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7A4EB3">
      <w:pPr>
        <w:sectPr w:rsidR="00DF06B0" w:rsidSect="00DF06B0">
          <w:headerReference w:type="default" r:id="rId9"/>
          <w:footerReference w:type="default" r:id="rId10"/>
          <w:type w:val="continuous"/>
          <w:pgSz w:w="11906" w:h="16838" w:code="9"/>
          <w:pgMar w:top="1701" w:right="1134" w:bottom="1134" w:left="1134" w:header="709" w:footer="624" w:gutter="0"/>
          <w:cols w:space="708"/>
          <w:docGrid w:linePitch="360"/>
        </w:sectPr>
      </w:pPr>
    </w:p>
    <w:p w14:paraId="0886E279" w14:textId="0D3309B1" w:rsidR="000710D4" w:rsidRPr="000710D4" w:rsidRDefault="00205759" w:rsidP="00515A38">
      <w:pPr>
        <w:pStyle w:val="Heading1"/>
      </w:pPr>
      <w:r>
        <w:lastRenderedPageBreak/>
        <w:t>Elektriturg –</w:t>
      </w:r>
      <w:r w:rsidR="00DF06B0" w:rsidRPr="0081267E">
        <w:t xml:space="preserve"> 201</w:t>
      </w:r>
      <w:r w:rsidR="00222F99">
        <w:t>5</w:t>
      </w:r>
      <w:r w:rsidR="00DF06B0" w:rsidRPr="000C369A">
        <w:t xml:space="preserve"> </w:t>
      </w:r>
      <w:r w:rsidR="001D5995">
        <w:t>n</w:t>
      </w:r>
      <w:r w:rsidR="00C375B0">
        <w:t>o</w:t>
      </w:r>
      <w:r w:rsidR="001D5995">
        <w:t>vem</w:t>
      </w:r>
      <w:r w:rsidR="00747A91">
        <w:t>ber</w:t>
      </w:r>
    </w:p>
    <w:p w14:paraId="0AD7EBE9" w14:textId="24A0D807" w:rsidR="00F04857" w:rsidRDefault="00326C24" w:rsidP="007A4EB3">
      <w:r>
        <w:t>30.12</w:t>
      </w:r>
      <w:r w:rsidR="007F4941">
        <w:t>.2015</w:t>
      </w:r>
      <w:bookmarkStart w:id="0" w:name="_GoBack"/>
      <w:bookmarkEnd w:id="0"/>
    </w:p>
    <w:p w14:paraId="48C33117" w14:textId="77777777" w:rsidR="0002617C" w:rsidRPr="00741BF0" w:rsidRDefault="0002617C" w:rsidP="007A4EB3"/>
    <w:p w14:paraId="3E4F5C6E" w14:textId="2025EFCE" w:rsidR="00D82AFE" w:rsidRPr="00963106" w:rsidRDefault="001D5995" w:rsidP="008C4855">
      <w:pPr>
        <w:pStyle w:val="NoSpacing"/>
        <w:numPr>
          <w:ilvl w:val="0"/>
          <w:numId w:val="20"/>
        </w:numPr>
      </w:pPr>
      <w:r>
        <w:t>Novembris</w:t>
      </w:r>
      <w:r w:rsidR="005B134F" w:rsidRPr="00963106">
        <w:t xml:space="preserve"> </w:t>
      </w:r>
      <w:r>
        <w:t>langes</w:t>
      </w:r>
      <w:r w:rsidR="00D82AFE" w:rsidRPr="00963106">
        <w:t xml:space="preserve"> NPS Eesti hinnapiirkonna</w:t>
      </w:r>
      <w:r w:rsidR="00192623" w:rsidRPr="00963106">
        <w:t xml:space="preserve"> keskmine</w:t>
      </w:r>
      <w:r w:rsidR="00D82AFE" w:rsidRPr="00963106">
        <w:t xml:space="preserve"> hind </w:t>
      </w:r>
      <w:r w:rsidR="007D6A03">
        <w:t>6</w:t>
      </w:r>
      <w:r w:rsidR="00D82AFE" w:rsidRPr="00963106">
        <w:t>%</w:t>
      </w:r>
      <w:r w:rsidR="008E378C" w:rsidRPr="00963106">
        <w:t xml:space="preserve">, jäädes </w:t>
      </w:r>
      <w:r w:rsidR="005B134F" w:rsidRPr="00963106">
        <w:t>3</w:t>
      </w:r>
      <w:r w:rsidR="007D6A03">
        <w:t>2</w:t>
      </w:r>
      <w:r w:rsidR="005B134F" w:rsidRPr="00963106">
        <w:t>,</w:t>
      </w:r>
      <w:r w:rsidR="007D6A03">
        <w:t>88</w:t>
      </w:r>
      <w:r w:rsidR="00D82AFE" w:rsidRPr="00963106">
        <w:t xml:space="preserve"> </w:t>
      </w:r>
      <w:r w:rsidR="00077952">
        <w:t>€</w:t>
      </w:r>
      <w:r w:rsidR="008E378C" w:rsidRPr="00963106">
        <w:t xml:space="preserve"> juurde</w:t>
      </w:r>
      <w:r w:rsidR="00077952">
        <w:t xml:space="preserve"> megavatt-tunni eest</w:t>
      </w:r>
      <w:r w:rsidR="00D82AFE" w:rsidRPr="00963106">
        <w:t>;</w:t>
      </w:r>
    </w:p>
    <w:p w14:paraId="247F3957" w14:textId="2071900E" w:rsidR="008C4855" w:rsidRPr="00963106" w:rsidRDefault="008C4855" w:rsidP="008C4855">
      <w:pPr>
        <w:pStyle w:val="NoSpacing"/>
        <w:numPr>
          <w:ilvl w:val="0"/>
          <w:numId w:val="20"/>
        </w:numPr>
      </w:pPr>
      <w:r w:rsidRPr="00963106">
        <w:t xml:space="preserve">Põhjamaade elektribörsi </w:t>
      </w:r>
      <w:r w:rsidR="00A8511A" w:rsidRPr="00963106">
        <w:t>Nord</w:t>
      </w:r>
      <w:r w:rsidR="00EB0C56" w:rsidRPr="00963106">
        <w:t xml:space="preserve"> </w:t>
      </w:r>
      <w:r w:rsidR="00A8511A" w:rsidRPr="00963106">
        <w:t>Pool</w:t>
      </w:r>
      <w:r w:rsidR="00EB0C56" w:rsidRPr="00963106">
        <w:t xml:space="preserve"> </w:t>
      </w:r>
      <w:proofErr w:type="spellStart"/>
      <w:r w:rsidR="00A8511A" w:rsidRPr="00963106">
        <w:t>Spot</w:t>
      </w:r>
      <w:proofErr w:type="spellEnd"/>
      <w:r w:rsidR="00A8511A" w:rsidRPr="00963106">
        <w:t xml:space="preserve"> </w:t>
      </w:r>
      <w:r w:rsidRPr="00963106">
        <w:t>süsteemi</w:t>
      </w:r>
      <w:r w:rsidR="00210FCC" w:rsidRPr="00963106">
        <w:softHyphen/>
      </w:r>
      <w:r w:rsidRPr="00963106">
        <w:t xml:space="preserve">hind </w:t>
      </w:r>
      <w:r w:rsidR="005B134F" w:rsidRPr="00963106">
        <w:t>kallines</w:t>
      </w:r>
      <w:r w:rsidR="003562BF" w:rsidRPr="00963106">
        <w:t xml:space="preserve"> </w:t>
      </w:r>
      <w:r w:rsidR="007D6A03">
        <w:t>12</w:t>
      </w:r>
      <w:r w:rsidR="00077952">
        <w:t>,</w:t>
      </w:r>
      <w:r w:rsidR="007D6A03">
        <w:t>4</w:t>
      </w:r>
      <w:r w:rsidR="003A1457" w:rsidRPr="00963106">
        <w:t>% ja oli</w:t>
      </w:r>
      <w:r w:rsidRPr="00963106">
        <w:t xml:space="preserve"> </w:t>
      </w:r>
      <w:r w:rsidR="004E0498" w:rsidRPr="00963106">
        <w:t xml:space="preserve">keskmiselt </w:t>
      </w:r>
      <w:r w:rsidR="00077952">
        <w:t>2</w:t>
      </w:r>
      <w:r w:rsidR="007D6A03">
        <w:t>4</w:t>
      </w:r>
      <w:r w:rsidR="00963106" w:rsidRPr="00963106">
        <w:t>,</w:t>
      </w:r>
      <w:r w:rsidR="007D6A03">
        <w:t>87</w:t>
      </w:r>
      <w:r w:rsidR="00C15FDA" w:rsidRPr="00963106">
        <w:t xml:space="preserve"> </w:t>
      </w:r>
      <w:proofErr w:type="spellStart"/>
      <w:r w:rsidR="00A8511A" w:rsidRPr="00963106">
        <w:t>€</w:t>
      </w:r>
      <w:r w:rsidR="003562BF" w:rsidRPr="00963106">
        <w:t>/MWh</w:t>
      </w:r>
      <w:proofErr w:type="spellEnd"/>
      <w:r w:rsidRPr="00963106">
        <w:t>;</w:t>
      </w:r>
    </w:p>
    <w:p w14:paraId="2EC3F92E" w14:textId="660208EC" w:rsidR="008F2A16" w:rsidRPr="00963106" w:rsidRDefault="008F2A16" w:rsidP="008F2A16">
      <w:pPr>
        <w:pStyle w:val="NoSpacing"/>
        <w:numPr>
          <w:ilvl w:val="0"/>
          <w:numId w:val="20"/>
        </w:numPr>
      </w:pPr>
      <w:r w:rsidRPr="00963106">
        <w:t>NPS Eesti ja NPS Läti hinnapiirkondade hin</w:t>
      </w:r>
      <w:r w:rsidR="00C45643" w:rsidRPr="00963106">
        <w:t>nad</w:t>
      </w:r>
      <w:r w:rsidRPr="00963106">
        <w:t xml:space="preserve"> </w:t>
      </w:r>
      <w:r w:rsidR="00715343" w:rsidRPr="00963106">
        <w:t>ühtisid</w:t>
      </w:r>
      <w:r w:rsidR="00623CBD" w:rsidRPr="00963106">
        <w:t xml:space="preserve"> </w:t>
      </w:r>
      <w:r w:rsidRPr="00963106">
        <w:t>D-1 ehk päev</w:t>
      </w:r>
      <w:r w:rsidR="004641DA" w:rsidRPr="00963106">
        <w:t>-</w:t>
      </w:r>
      <w:r w:rsidRPr="00963106">
        <w:t>ette turu</w:t>
      </w:r>
      <w:r w:rsidR="003A1457" w:rsidRPr="00963106">
        <w:t xml:space="preserve">l </w:t>
      </w:r>
      <w:r w:rsidR="00963106" w:rsidRPr="00963106">
        <w:t>1</w:t>
      </w:r>
      <w:r w:rsidR="007D6A03">
        <w:t>1</w:t>
      </w:r>
      <w:r w:rsidR="00963106" w:rsidRPr="00963106">
        <w:t>3</w:t>
      </w:r>
      <w:r w:rsidR="00F6214C" w:rsidRPr="00963106">
        <w:t xml:space="preserve"> tunni</w:t>
      </w:r>
      <w:r w:rsidRPr="00963106">
        <w:t>l</w:t>
      </w:r>
      <w:r w:rsidR="00F6214C" w:rsidRPr="00963106">
        <w:t xml:space="preserve"> ehk</w:t>
      </w:r>
      <w:r w:rsidRPr="00963106">
        <w:t xml:space="preserve"> </w:t>
      </w:r>
      <w:r w:rsidR="00CF74FE">
        <w:t>1</w:t>
      </w:r>
      <w:r w:rsidR="007D6A03">
        <w:t>5</w:t>
      </w:r>
      <w:r w:rsidRPr="00963106">
        <w:t xml:space="preserve">% </w:t>
      </w:r>
      <w:r w:rsidR="007D6A03">
        <w:t>novembri</w:t>
      </w:r>
      <w:r w:rsidR="00CF74FE">
        <w:t xml:space="preserve"> tundidest</w:t>
      </w:r>
      <w:r w:rsidRPr="00963106">
        <w:t>;</w:t>
      </w:r>
    </w:p>
    <w:p w14:paraId="29857864" w14:textId="00C3AAD7" w:rsidR="00F815F7" w:rsidRPr="00963106" w:rsidRDefault="00F815F7" w:rsidP="001955F5">
      <w:pPr>
        <w:pStyle w:val="NoSpacing"/>
        <w:numPr>
          <w:ilvl w:val="0"/>
          <w:numId w:val="20"/>
        </w:numPr>
      </w:pPr>
      <w:r w:rsidRPr="00963106">
        <w:t xml:space="preserve">NPS Eesti ja NPS Soome </w:t>
      </w:r>
      <w:r w:rsidR="001955F5" w:rsidRPr="00963106">
        <w:t xml:space="preserve">päev-ette </w:t>
      </w:r>
      <w:r w:rsidRPr="00963106">
        <w:t xml:space="preserve">hinnad </w:t>
      </w:r>
      <w:r w:rsidR="00B7357E" w:rsidRPr="00963106">
        <w:t xml:space="preserve">ühtisid </w:t>
      </w:r>
      <w:r w:rsidR="00CF74FE">
        <w:t>6</w:t>
      </w:r>
      <w:r w:rsidR="007D6A03">
        <w:t>53</w:t>
      </w:r>
      <w:r w:rsidR="00837802" w:rsidRPr="00963106">
        <w:t xml:space="preserve"> tunnil ehk</w:t>
      </w:r>
      <w:r w:rsidR="007F291E" w:rsidRPr="00963106">
        <w:t xml:space="preserve"> </w:t>
      </w:r>
      <w:r w:rsidR="00CF74FE">
        <w:t>8</w:t>
      </w:r>
      <w:r w:rsidR="007D6A03">
        <w:t>8</w:t>
      </w:r>
      <w:r w:rsidR="007F291E" w:rsidRPr="00963106">
        <w:t>%</w:t>
      </w:r>
      <w:r w:rsidRPr="00963106">
        <w:t xml:space="preserve"> ajast</w:t>
      </w:r>
      <w:r w:rsidR="00282A47" w:rsidRPr="00963106">
        <w:t>;</w:t>
      </w:r>
    </w:p>
    <w:p w14:paraId="6EE433E8" w14:textId="34874DAD" w:rsidR="005E6321" w:rsidRDefault="007D6A03" w:rsidP="00AA22F9">
      <w:pPr>
        <w:pStyle w:val="NoSpacing"/>
        <w:numPr>
          <w:ilvl w:val="0"/>
          <w:numId w:val="20"/>
        </w:numPr>
      </w:pPr>
      <w:r>
        <w:t>Novembri</w:t>
      </w:r>
      <w:r w:rsidR="005E6321" w:rsidRPr="00963106">
        <w:t xml:space="preserve"> </w:t>
      </w:r>
      <w:r w:rsidR="00A8511A" w:rsidRPr="00963106">
        <w:t xml:space="preserve">börsihindade </w:t>
      </w:r>
      <w:r w:rsidR="005E6321" w:rsidRPr="00963106">
        <w:t>erinevuse alusel maksid</w:t>
      </w:r>
      <w:r w:rsidR="003A1457" w:rsidRPr="00963106">
        <w:t xml:space="preserve"> süsteemihaldurid</w:t>
      </w:r>
      <w:r w:rsidR="005E6321" w:rsidRPr="00963106">
        <w:t xml:space="preserve"> </w:t>
      </w:r>
      <w:r w:rsidR="0095078E" w:rsidRPr="00963106">
        <w:t>limi</w:t>
      </w:r>
      <w:r w:rsidR="00BF6753" w:rsidRPr="00963106">
        <w:softHyphen/>
      </w:r>
      <w:r w:rsidR="0095078E" w:rsidRPr="00963106">
        <w:t>te</w:t>
      </w:r>
      <w:r w:rsidR="00CF74FE">
        <w:t>eritud PTR-e ostnud turu</w:t>
      </w:r>
      <w:r w:rsidR="00CF74FE">
        <w:softHyphen/>
      </w:r>
      <w:r w:rsidR="003A1457" w:rsidRPr="00963106">
        <w:t>osalistele</w:t>
      </w:r>
      <w:r w:rsidR="0095078E" w:rsidRPr="00963106">
        <w:t xml:space="preserve"> kokku </w:t>
      </w:r>
      <w:r>
        <w:t>2</w:t>
      </w:r>
      <w:r w:rsidR="00CF74FE">
        <w:t xml:space="preserve"> miljonit</w:t>
      </w:r>
      <w:r w:rsidR="0095078E" w:rsidRPr="00963106">
        <w:t xml:space="preserve"> eurot</w:t>
      </w:r>
      <w:r w:rsidR="0029335D" w:rsidRPr="00963106">
        <w:t>.</w:t>
      </w:r>
    </w:p>
    <w:p w14:paraId="25319DEE" w14:textId="77777777" w:rsidR="008045CD" w:rsidRPr="00963106" w:rsidRDefault="008045CD" w:rsidP="008045CD">
      <w:pPr>
        <w:pStyle w:val="NoSpacing"/>
      </w:pPr>
    </w:p>
    <w:p w14:paraId="61ED382B" w14:textId="77777777" w:rsidR="00210FCC" w:rsidRPr="00210FCC" w:rsidRDefault="00210FCC" w:rsidP="00210FCC">
      <w:pPr>
        <w:pStyle w:val="NoSpacing"/>
      </w:pPr>
    </w:p>
    <w:p w14:paraId="0C2F687E" w14:textId="77777777" w:rsidR="00F04857" w:rsidRPr="001878AC" w:rsidRDefault="00F04857" w:rsidP="007A4EB3">
      <w:pPr>
        <w:pStyle w:val="Heading2"/>
      </w:pPr>
      <w:r w:rsidRPr="001878AC">
        <w:t>Elektribörside hinnad</w:t>
      </w:r>
    </w:p>
    <w:p w14:paraId="0954CD17" w14:textId="77777777" w:rsidR="00F370AE" w:rsidRDefault="00F648EC" w:rsidP="001A7C0A">
      <w:pPr>
        <w:spacing w:after="240"/>
      </w:pPr>
      <w:r w:rsidRPr="00F648EC">
        <w:t>Põhjamaade elektribörsi</w:t>
      </w:r>
      <w:r>
        <w:t>l</w:t>
      </w:r>
      <w:r w:rsidRPr="00F648EC">
        <w:t xml:space="preserve"> Nord Pool </w:t>
      </w:r>
      <w:proofErr w:type="spellStart"/>
      <w:r w:rsidRPr="00F648EC">
        <w:t>Spot</w:t>
      </w:r>
      <w:proofErr w:type="spellEnd"/>
      <w:r>
        <w:t xml:space="preserve"> (NPS) kasvasid hinnad </w:t>
      </w:r>
      <w:r w:rsidR="003D6C0F">
        <w:t>Norra ja Rootsi</w:t>
      </w:r>
      <w:r>
        <w:t xml:space="preserve"> hinnapiirkondades</w:t>
      </w:r>
      <w:r w:rsidR="003D6C0F">
        <w:t xml:space="preserve"> ning langesid Taani, Soome ja Balti riikide hinnapiirkondades</w:t>
      </w:r>
      <w:r w:rsidR="00BD63C0">
        <w:t>, kus</w:t>
      </w:r>
      <w:r w:rsidR="003954C6">
        <w:softHyphen/>
      </w:r>
      <w:r w:rsidR="00BD63C0">
        <w:t>juu</w:t>
      </w:r>
      <w:r w:rsidR="003954C6">
        <w:softHyphen/>
      </w:r>
      <w:r w:rsidR="00BD63C0">
        <w:t>res Taanis esines soodsate tuuleolude tõttu 13 tundi, mil elektrit sai tasuta või hoopis maksti tarbijale selle tarbi</w:t>
      </w:r>
      <w:r w:rsidR="003954C6">
        <w:softHyphen/>
      </w:r>
      <w:r w:rsidR="00BD63C0">
        <w:t>mise eest (8., 29. ja 30. novembri öötundidel)</w:t>
      </w:r>
      <w:r>
        <w:t>. Süstee</w:t>
      </w:r>
      <w:r w:rsidR="003954C6">
        <w:softHyphen/>
      </w:r>
      <w:r>
        <w:t xml:space="preserve">mihind </w:t>
      </w:r>
      <w:r w:rsidR="00BD63C0">
        <w:t>oli oktoobriga võrreldes</w:t>
      </w:r>
      <w:r>
        <w:t xml:space="preserve"> </w:t>
      </w:r>
      <w:r w:rsidR="003D6C0F">
        <w:t>12</w:t>
      </w:r>
      <w:r>
        <w:t>,</w:t>
      </w:r>
      <w:r w:rsidR="003D6C0F">
        <w:t>4</w:t>
      </w:r>
      <w:r>
        <w:t>%</w:t>
      </w:r>
      <w:r w:rsidR="00BD63C0">
        <w:t xml:space="preserve"> kõrgem</w:t>
      </w:r>
      <w:r w:rsidR="003D6C0F">
        <w:t>,</w:t>
      </w:r>
      <w:r>
        <w:t xml:space="preserve"> </w:t>
      </w:r>
      <w:r w:rsidR="003954C6">
        <w:t xml:space="preserve">kuid </w:t>
      </w:r>
      <w:r w:rsidR="0096496E">
        <w:t xml:space="preserve">eelmise aasta </w:t>
      </w:r>
      <w:r w:rsidR="003D6C0F">
        <w:t xml:space="preserve">novembriga </w:t>
      </w:r>
      <w:r w:rsidR="0096496E">
        <w:t xml:space="preserve">võrreldes </w:t>
      </w:r>
      <w:r w:rsidR="00BD63C0">
        <w:t>oli 2015. a</w:t>
      </w:r>
      <w:r w:rsidR="003D6C0F">
        <w:t xml:space="preserve"> hind siiski </w:t>
      </w:r>
      <w:r w:rsidR="0096496E">
        <w:t xml:space="preserve">ligi </w:t>
      </w:r>
      <w:r w:rsidR="003D6C0F">
        <w:t>17</w:t>
      </w:r>
      <w:r w:rsidR="0096496E">
        <w:t>% madalam</w:t>
      </w:r>
      <w:r w:rsidR="003D6C0F">
        <w:t>.</w:t>
      </w:r>
    </w:p>
    <w:p w14:paraId="63DC2DB0" w14:textId="00829B3D" w:rsidR="0096496E" w:rsidRDefault="003954C6" w:rsidP="001A7C0A">
      <w:pPr>
        <w:spacing w:after="240"/>
      </w:pPr>
      <w:r>
        <w:t>Madala hinna taga on 2015. a hea hüdroenergiapotent</w:t>
      </w:r>
      <w:r w:rsidR="00F370AE">
        <w:softHyphen/>
      </w:r>
      <w:r>
        <w:t>siaal – Norra, Rootsi ja Soome hüdroreservuaaride täitu</w:t>
      </w:r>
      <w:r w:rsidR="00F370AE">
        <w:softHyphen/>
      </w:r>
      <w:r>
        <w:t>vus on eelnevate aastatega võrreldes ca 10 protsendi</w:t>
      </w:r>
      <w:r w:rsidR="00F370AE">
        <w:softHyphen/>
      </w:r>
      <w:r>
        <w:t>punkti võrra suurem</w:t>
      </w:r>
      <w:r w:rsidR="00390661">
        <w:t>,</w:t>
      </w:r>
      <w:r w:rsidR="00F370AE">
        <w:t xml:space="preserve"> olles novembri lõpus ~82% maksi</w:t>
      </w:r>
      <w:r w:rsidR="00F370AE">
        <w:softHyphen/>
        <w:t xml:space="preserve">maalsest </w:t>
      </w:r>
      <w:r w:rsidR="00F370AE" w:rsidRPr="00003298">
        <w:t xml:space="preserve">(100% 02.01.2012 121 429 </w:t>
      </w:r>
      <w:proofErr w:type="spellStart"/>
      <w:r w:rsidR="00F370AE" w:rsidRPr="00003298">
        <w:t>GWh</w:t>
      </w:r>
      <w:proofErr w:type="spellEnd"/>
      <w:r w:rsidR="00F370AE" w:rsidRPr="00003298">
        <w:t>)</w:t>
      </w:r>
      <w:r>
        <w:t>.</w:t>
      </w:r>
    </w:p>
    <w:p w14:paraId="354DD06C" w14:textId="77777777" w:rsidR="003954C6" w:rsidRDefault="003954C6" w:rsidP="003954C6">
      <w:r>
        <w:rPr>
          <w:rStyle w:val="SubtleEmphasis"/>
          <w:i w:val="0"/>
          <w:iCs w:val="0"/>
          <w:noProof/>
          <w:color w:val="808080"/>
          <w:sz w:val="14"/>
          <w:szCs w:val="14"/>
        </w:rPr>
        <w:drawing>
          <wp:inline distT="0" distB="0" distL="0" distR="0" wp14:anchorId="7DDCE3A0" wp14:editId="1E156198">
            <wp:extent cx="2876550" cy="1724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608852B8" w14:textId="77777777" w:rsidR="003954C6" w:rsidRDefault="003954C6" w:rsidP="001A7C0A">
      <w:pPr>
        <w:spacing w:after="240"/>
      </w:pPr>
      <w:r w:rsidRPr="00615AC9">
        <w:rPr>
          <w:rStyle w:val="SubtleEmphasis"/>
          <w:iCs w:val="0"/>
          <w:color w:val="808080"/>
          <w:sz w:val="14"/>
          <w:szCs w:val="14"/>
        </w:rPr>
        <w:t>Hüdro</w:t>
      </w:r>
      <w:r>
        <w:rPr>
          <w:rStyle w:val="SubtleEmphasis"/>
          <w:iCs w:val="0"/>
          <w:color w:val="808080"/>
          <w:sz w:val="14"/>
          <w:szCs w:val="14"/>
        </w:rPr>
        <w:t>re</w:t>
      </w:r>
      <w:r w:rsidRPr="00615AC9">
        <w:rPr>
          <w:rStyle w:val="SubtleEmphasis"/>
          <w:iCs w:val="0"/>
          <w:color w:val="808080"/>
          <w:sz w:val="14"/>
          <w:szCs w:val="14"/>
        </w:rPr>
        <w:t>servuaaride täituvus Põhjamaades</w:t>
      </w:r>
      <w:r w:rsidRPr="00DF3A4A">
        <w:t xml:space="preserve"> </w:t>
      </w:r>
    </w:p>
    <w:p w14:paraId="46392980" w14:textId="3267477B" w:rsidR="00F370AE" w:rsidRDefault="00F370AE" w:rsidP="00F370AE">
      <w:pPr>
        <w:spacing w:after="240"/>
      </w:pPr>
      <w:r w:rsidRPr="00003298">
        <w:t>Elektri</w:t>
      </w:r>
      <w:r>
        <w:t xml:space="preserve"> </w:t>
      </w:r>
      <w:r w:rsidRPr="00003298">
        <w:t xml:space="preserve">tootmine kasvas </w:t>
      </w:r>
      <w:r w:rsidR="00966326">
        <w:t>Norras (9,6%) ja Taanis (29,6%) ning langes Rootsis (4,7%) ja Soomes (2,6%) võrreldes oktoobriga</w:t>
      </w:r>
      <w:r w:rsidRPr="00003298">
        <w:t xml:space="preserve">. </w:t>
      </w:r>
      <w:r>
        <w:t>T</w:t>
      </w:r>
      <w:r w:rsidRPr="00003298">
        <w:t xml:space="preserve">arbimine kasvas </w:t>
      </w:r>
      <w:r w:rsidR="00966326">
        <w:t xml:space="preserve">kõikides Põhjamaades: </w:t>
      </w:r>
      <w:r w:rsidRPr="00003298">
        <w:t xml:space="preserve">Norras </w:t>
      </w:r>
      <w:r>
        <w:t>1</w:t>
      </w:r>
      <w:r w:rsidR="00966326">
        <w:t>0,2</w:t>
      </w:r>
      <w:r w:rsidRPr="00003298">
        <w:t>%,</w:t>
      </w:r>
      <w:r>
        <w:t xml:space="preserve"> Rootsis </w:t>
      </w:r>
      <w:r w:rsidR="00966326">
        <w:t>5,2</w:t>
      </w:r>
      <w:r w:rsidRPr="000E7923">
        <w:t>%</w:t>
      </w:r>
      <w:r>
        <w:t>,</w:t>
      </w:r>
      <w:r w:rsidRPr="000E7923">
        <w:t xml:space="preserve"> </w:t>
      </w:r>
      <w:r>
        <w:t>Soomes 1</w:t>
      </w:r>
      <w:r w:rsidR="00966326">
        <w:t>,</w:t>
      </w:r>
      <w:r>
        <w:t xml:space="preserve">5% ja Taanis </w:t>
      </w:r>
      <w:r w:rsidR="00966326">
        <w:t>0,4</w:t>
      </w:r>
      <w:r>
        <w:t>%. T</w:t>
      </w:r>
      <w:r w:rsidRPr="001A7C0A">
        <w:t xml:space="preserve">ootmine </w:t>
      </w:r>
      <w:r>
        <w:t xml:space="preserve">ületas </w:t>
      </w:r>
      <w:r w:rsidR="004D000E">
        <w:t>novembris</w:t>
      </w:r>
      <w:r>
        <w:t xml:space="preserve"> </w:t>
      </w:r>
      <w:r w:rsidRPr="001A7C0A">
        <w:t>siseriiklikku tarbi</w:t>
      </w:r>
      <w:r w:rsidRPr="001A7C0A">
        <w:softHyphen/>
        <w:t xml:space="preserve">mist </w:t>
      </w:r>
      <w:r>
        <w:t>Norras</w:t>
      </w:r>
      <w:r w:rsidRPr="001A7C0A">
        <w:t xml:space="preserve"> </w:t>
      </w:r>
      <w:r w:rsidR="00966326">
        <w:t>ja</w:t>
      </w:r>
      <w:r w:rsidRPr="001A7C0A">
        <w:t xml:space="preserve"> </w:t>
      </w:r>
      <w:r>
        <w:t xml:space="preserve">Rootsis </w:t>
      </w:r>
      <w:r w:rsidR="00966326">
        <w:t>11</w:t>
      </w:r>
      <w:r w:rsidRPr="000E7923">
        <w:t>%.</w:t>
      </w:r>
      <w:r w:rsidRPr="001A7C0A">
        <w:t xml:space="preserve"> Soomes kaeti kodumaise toodanguga </w:t>
      </w:r>
      <w:r>
        <w:t>8</w:t>
      </w:r>
      <w:r w:rsidR="00966326">
        <w:t>0</w:t>
      </w:r>
      <w:r w:rsidRPr="001A7C0A">
        <w:t xml:space="preserve">% </w:t>
      </w:r>
      <w:r>
        <w:t xml:space="preserve">tarbimistest, </w:t>
      </w:r>
      <w:r w:rsidRPr="001A7C0A">
        <w:t xml:space="preserve">Taanis </w:t>
      </w:r>
      <w:r w:rsidR="00966326">
        <w:t>enam kui 86</w:t>
      </w:r>
      <w:r w:rsidRPr="001A7C0A">
        <w:t>%</w:t>
      </w:r>
      <w:r>
        <w:t xml:space="preserve"> tarbimisest</w:t>
      </w:r>
      <w:r w:rsidRPr="001A7C0A">
        <w:t>.</w:t>
      </w:r>
    </w:p>
    <w:p w14:paraId="13FC8086" w14:textId="6EEB159F" w:rsidR="00541B1B" w:rsidRDefault="00DF3A4A" w:rsidP="00F370AE">
      <w:pPr>
        <w:spacing w:after="240"/>
      </w:pPr>
      <w:r w:rsidRPr="00DF3A4A">
        <w:t xml:space="preserve">Läti </w:t>
      </w:r>
      <w:r w:rsidR="00D74549">
        <w:t xml:space="preserve">pakkumispiirkonna hind langes oktoobriga võrreldes 18,9% 45,76 </w:t>
      </w:r>
      <w:proofErr w:type="spellStart"/>
      <w:r w:rsidR="00D74549">
        <w:t>€-ni</w:t>
      </w:r>
      <w:proofErr w:type="spellEnd"/>
      <w:r w:rsidR="00D74549">
        <w:t xml:space="preserve"> megavatt-tunni eest. </w:t>
      </w:r>
      <w:r w:rsidRPr="00DF3A4A">
        <w:t>Leedu piirkon</w:t>
      </w:r>
      <w:r w:rsidR="00D74549">
        <w:t>na</w:t>
      </w:r>
      <w:r w:rsidRPr="00DF3A4A">
        <w:t xml:space="preserve"> hind </w:t>
      </w:r>
      <w:r w:rsidR="00D74549">
        <w:t>langes</w:t>
      </w:r>
      <w:r w:rsidRPr="00DF3A4A">
        <w:t xml:space="preserve"> </w:t>
      </w:r>
      <w:r w:rsidR="00D74549">
        <w:t>18</w:t>
      </w:r>
      <w:r w:rsidR="00F648EC">
        <w:t>,</w:t>
      </w:r>
      <w:r w:rsidR="00D74549">
        <w:t>8</w:t>
      </w:r>
      <w:r w:rsidR="00EA09B6">
        <w:t>%</w:t>
      </w:r>
      <w:r w:rsidRPr="00DF3A4A">
        <w:t xml:space="preserve"> </w:t>
      </w:r>
      <w:r w:rsidR="00D74549">
        <w:t>tasemele 45</w:t>
      </w:r>
      <w:r w:rsidR="00F648EC">
        <w:t>,</w:t>
      </w:r>
      <w:r w:rsidR="00D74549">
        <w:t>8</w:t>
      </w:r>
      <w:r w:rsidR="00F648EC">
        <w:t>4</w:t>
      </w:r>
      <w:r w:rsidRPr="00DF3A4A">
        <w:t xml:space="preserve"> </w:t>
      </w:r>
      <w:proofErr w:type="spellStart"/>
      <w:r w:rsidR="00EA09B6" w:rsidRPr="00F370AE">
        <w:t>€/MWh</w:t>
      </w:r>
      <w:proofErr w:type="spellEnd"/>
      <w:r w:rsidR="00F648EC">
        <w:t xml:space="preserve"> eest</w:t>
      </w:r>
      <w:bookmarkStart w:id="1" w:name="OLE_LINK1"/>
      <w:bookmarkStart w:id="2" w:name="OLE_LINK2"/>
      <w:r w:rsidR="00D74549">
        <w:t>. Kuigi aas</w:t>
      </w:r>
      <w:r w:rsidR="003954C6">
        <w:softHyphen/>
      </w:r>
      <w:r w:rsidR="00D74549">
        <w:t xml:space="preserve">tases võrdluses on Läti ja Leedu elektri </w:t>
      </w:r>
      <w:r w:rsidR="00D74549">
        <w:lastRenderedPageBreak/>
        <w:t>hind langenud enam kui 9%</w:t>
      </w:r>
      <w:r w:rsidR="00390661">
        <w:t>,</w:t>
      </w:r>
      <w:r w:rsidR="00D74549">
        <w:t xml:space="preserve"> on tegemist siiski NPS börsi kõrgeimate hin</w:t>
      </w:r>
      <w:r w:rsidR="003954C6">
        <w:softHyphen/>
      </w:r>
      <w:r w:rsidR="00D74549">
        <w:t>dadega</w:t>
      </w:r>
      <w:r w:rsidR="0096496E">
        <w:t>.</w:t>
      </w:r>
      <w:r w:rsidR="00D74549">
        <w:t xml:space="preserve"> Tavatult erinesid novembri 16 tunnil Läti ja Lee</w:t>
      </w:r>
      <w:r w:rsidR="003954C6">
        <w:softHyphen/>
      </w:r>
      <w:r w:rsidR="00D74549">
        <w:t xml:space="preserve">du piirkondades hinnad – keskmiseks erinevuseks kujunes 3,86 </w:t>
      </w:r>
      <w:proofErr w:type="spellStart"/>
      <w:r w:rsidR="00D74549">
        <w:t>€/MWh</w:t>
      </w:r>
      <w:proofErr w:type="spellEnd"/>
      <w:r w:rsidR="00D74549">
        <w:t>.</w:t>
      </w:r>
      <w:r w:rsidR="00F7528B">
        <w:t xml:space="preserve"> Hinnaerinevuse põhjuseks olid piirangud Läti ja Leedu vahelistel ülekandeliinidel tulenevalt pla</w:t>
      </w:r>
      <w:r w:rsidR="003954C6">
        <w:softHyphen/>
      </w:r>
      <w:r w:rsidR="00F7528B">
        <w:t>neeritud hooldustöödest.</w:t>
      </w:r>
      <w:bookmarkEnd w:id="1"/>
      <w:bookmarkEnd w:id="2"/>
    </w:p>
    <w:tbl>
      <w:tblPr>
        <w:tblW w:w="4580" w:type="dxa"/>
        <w:tblInd w:w="55" w:type="dxa"/>
        <w:tblCellMar>
          <w:left w:w="70" w:type="dxa"/>
          <w:right w:w="70" w:type="dxa"/>
        </w:tblCellMar>
        <w:tblLook w:val="04A0" w:firstRow="1" w:lastRow="0" w:firstColumn="1" w:lastColumn="0" w:noHBand="0" w:noVBand="1"/>
      </w:tblPr>
      <w:tblGrid>
        <w:gridCol w:w="2000"/>
        <w:gridCol w:w="1276"/>
        <w:gridCol w:w="1304"/>
      </w:tblGrid>
      <w:tr w:rsidR="00B50EFC" w:rsidRPr="00B50EFC" w14:paraId="7728B049" w14:textId="77777777" w:rsidTr="00003298">
        <w:trPr>
          <w:trHeight w:val="284"/>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308E16B" w14:textId="77777777" w:rsidR="00B50EFC" w:rsidRPr="00B50EFC" w:rsidRDefault="00B50EFC" w:rsidP="00B50EFC">
            <w:pPr>
              <w:jc w:val="left"/>
              <w:rPr>
                <w:rFonts w:asciiTheme="minorHAnsi" w:hAnsiTheme="minorHAnsi"/>
                <w:b/>
                <w:bCs/>
                <w:color w:val="FFFFFF"/>
                <w:sz w:val="16"/>
                <w:szCs w:val="16"/>
              </w:rPr>
            </w:pPr>
            <w:r w:rsidRPr="00B50EFC">
              <w:rPr>
                <w:rFonts w:asciiTheme="minorHAnsi" w:hAnsiTheme="minorHAnsi"/>
                <w:b/>
                <w:bCs/>
                <w:color w:val="FFFFFF"/>
                <w:sz w:val="16"/>
                <w:szCs w:val="16"/>
              </w:rPr>
              <w:t>Hinnapiirkond (</w:t>
            </w:r>
            <w:proofErr w:type="spellStart"/>
            <w:r w:rsidRPr="00B50EFC">
              <w:rPr>
                <w:rFonts w:asciiTheme="minorHAnsi" w:hAnsiTheme="minorHAnsi"/>
                <w:b/>
                <w:bCs/>
                <w:color w:val="FFFFFF"/>
                <w:sz w:val="16"/>
                <w:szCs w:val="16"/>
              </w:rPr>
              <w:t>€/MWh</w:t>
            </w:r>
            <w:proofErr w:type="spellEnd"/>
            <w:r w:rsidRPr="00B50EFC">
              <w:rPr>
                <w:rFonts w:asciiTheme="minorHAnsi" w:hAnsiTheme="minorHAnsi"/>
                <w:b/>
                <w:bCs/>
                <w:color w:val="FFFFFF"/>
                <w:sz w:val="16"/>
                <w:szCs w:val="16"/>
              </w:rPr>
              <w:t>)</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56BC81E3" w14:textId="45C1F16A" w:rsidR="00B50EFC" w:rsidRPr="00B50EFC" w:rsidRDefault="00EF515C" w:rsidP="00EF515C">
            <w:pPr>
              <w:jc w:val="center"/>
              <w:rPr>
                <w:rFonts w:asciiTheme="minorHAnsi" w:hAnsiTheme="minorHAnsi"/>
                <w:b/>
                <w:bCs/>
                <w:color w:val="FFFFFF"/>
                <w:sz w:val="16"/>
                <w:szCs w:val="16"/>
              </w:rPr>
            </w:pPr>
            <w:r>
              <w:rPr>
                <w:rFonts w:asciiTheme="minorHAnsi" w:hAnsiTheme="minorHAnsi"/>
                <w:b/>
                <w:bCs/>
                <w:color w:val="FFFFFF"/>
                <w:sz w:val="16"/>
                <w:szCs w:val="16"/>
              </w:rPr>
              <w:t>Keskmine hind 2015 novembris</w:t>
            </w:r>
          </w:p>
        </w:tc>
        <w:tc>
          <w:tcPr>
            <w:tcW w:w="1304"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8CFCE43" w14:textId="70ECC877" w:rsidR="00B50EFC" w:rsidRPr="00B50EFC" w:rsidRDefault="00EF515C" w:rsidP="00003298">
            <w:pPr>
              <w:jc w:val="center"/>
              <w:rPr>
                <w:rFonts w:asciiTheme="minorHAnsi" w:hAnsiTheme="minorHAnsi"/>
                <w:b/>
                <w:bCs/>
                <w:color w:val="FFFFFF"/>
                <w:sz w:val="16"/>
                <w:szCs w:val="16"/>
              </w:rPr>
            </w:pPr>
            <w:r>
              <w:rPr>
                <w:rFonts w:asciiTheme="minorHAnsi" w:hAnsiTheme="minorHAnsi"/>
                <w:b/>
                <w:bCs/>
                <w:color w:val="FFFFFF"/>
                <w:sz w:val="16"/>
                <w:szCs w:val="16"/>
              </w:rPr>
              <w:t>Keskmine hind 2015 oktoobris</w:t>
            </w:r>
          </w:p>
        </w:tc>
      </w:tr>
      <w:tr w:rsidR="00B50EFC" w:rsidRPr="00B50EFC" w14:paraId="0D50A36B" w14:textId="77777777" w:rsidTr="003954C6">
        <w:trPr>
          <w:trHeight w:val="19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EFFD974" w14:textId="77777777" w:rsidR="00B50EFC" w:rsidRPr="00B50EFC" w:rsidRDefault="00B50EFC" w:rsidP="00B50EFC">
            <w:pPr>
              <w:jc w:val="left"/>
              <w:rPr>
                <w:rFonts w:asciiTheme="minorHAnsi" w:hAnsiTheme="minorHAnsi"/>
                <w:b/>
                <w:bCs/>
                <w:color w:val="FFFFFF"/>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846176C" w14:textId="77777777" w:rsidR="00B50EFC" w:rsidRPr="00B50EFC" w:rsidRDefault="00B50EFC" w:rsidP="00B50EFC">
            <w:pPr>
              <w:jc w:val="left"/>
              <w:rPr>
                <w:rFonts w:asciiTheme="minorHAnsi" w:hAnsiTheme="minorHAnsi"/>
                <w:b/>
                <w:bCs/>
                <w:color w:val="FFFFFF"/>
                <w:sz w:val="16"/>
                <w:szCs w:val="16"/>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14:paraId="63FD73CE" w14:textId="77777777" w:rsidR="00B50EFC" w:rsidRPr="00B50EFC" w:rsidRDefault="00B50EFC" w:rsidP="00B50EFC">
            <w:pPr>
              <w:jc w:val="left"/>
              <w:rPr>
                <w:rFonts w:asciiTheme="minorHAnsi" w:hAnsiTheme="minorHAnsi"/>
                <w:b/>
                <w:bCs/>
                <w:color w:val="FFFFFF"/>
                <w:sz w:val="16"/>
                <w:szCs w:val="16"/>
              </w:rPr>
            </w:pPr>
          </w:p>
        </w:tc>
      </w:tr>
      <w:tr w:rsidR="00EF515C" w:rsidRPr="00B50EFC" w14:paraId="403C70F3"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9A03D4" w14:textId="77777777" w:rsidR="00EF515C" w:rsidRPr="00B50EFC" w:rsidRDefault="00EF515C" w:rsidP="00EF515C">
            <w:pPr>
              <w:jc w:val="left"/>
              <w:rPr>
                <w:rFonts w:asciiTheme="minorHAnsi" w:hAnsiTheme="minorHAnsi"/>
                <w:color w:val="000000"/>
                <w:sz w:val="16"/>
                <w:szCs w:val="16"/>
              </w:rPr>
            </w:pPr>
            <w:r w:rsidRPr="00B50EFC">
              <w:rPr>
                <w:rFonts w:asciiTheme="minorHAnsi" w:hAnsiTheme="minorHAnsi"/>
                <w:color w:val="000000"/>
                <w:sz w:val="16"/>
                <w:szCs w:val="16"/>
              </w:rPr>
              <w:t>NPS Eesti</w:t>
            </w:r>
          </w:p>
        </w:tc>
        <w:tc>
          <w:tcPr>
            <w:tcW w:w="1276" w:type="dxa"/>
            <w:tcBorders>
              <w:top w:val="nil"/>
              <w:left w:val="nil"/>
              <w:bottom w:val="single" w:sz="8" w:space="0" w:color="auto"/>
              <w:right w:val="single" w:sz="8" w:space="0" w:color="auto"/>
            </w:tcBorders>
            <w:shd w:val="clear" w:color="auto" w:fill="auto"/>
            <w:vAlign w:val="center"/>
          </w:tcPr>
          <w:p w14:paraId="5491D28D" w14:textId="07B82778" w:rsidR="00EF515C" w:rsidRPr="004977C9" w:rsidRDefault="00EF515C" w:rsidP="00EF515C">
            <w:pPr>
              <w:jc w:val="center"/>
              <w:rPr>
                <w:rFonts w:asciiTheme="minorHAnsi" w:hAnsiTheme="minorHAnsi"/>
                <w:color w:val="000000"/>
                <w:sz w:val="16"/>
                <w:szCs w:val="16"/>
              </w:rPr>
            </w:pPr>
            <w:r>
              <w:rPr>
                <w:rFonts w:asciiTheme="minorHAnsi" w:hAnsiTheme="minorHAnsi"/>
                <w:color w:val="000000"/>
                <w:sz w:val="16"/>
                <w:szCs w:val="16"/>
              </w:rPr>
              <w:t>32,88</w:t>
            </w:r>
          </w:p>
        </w:tc>
        <w:tc>
          <w:tcPr>
            <w:tcW w:w="1304" w:type="dxa"/>
            <w:tcBorders>
              <w:top w:val="nil"/>
              <w:left w:val="nil"/>
              <w:bottom w:val="single" w:sz="8" w:space="0" w:color="auto"/>
              <w:right w:val="single" w:sz="8" w:space="0" w:color="auto"/>
            </w:tcBorders>
            <w:shd w:val="clear" w:color="auto" w:fill="auto"/>
            <w:vAlign w:val="center"/>
          </w:tcPr>
          <w:p w14:paraId="794752B2" w14:textId="0A87B253" w:rsidR="00EF515C" w:rsidRPr="00B50EFC" w:rsidRDefault="00EF515C" w:rsidP="00EF515C">
            <w:pPr>
              <w:jc w:val="center"/>
              <w:rPr>
                <w:rFonts w:asciiTheme="minorHAnsi" w:hAnsiTheme="minorHAnsi"/>
                <w:color w:val="000000"/>
                <w:sz w:val="16"/>
                <w:szCs w:val="16"/>
              </w:rPr>
            </w:pPr>
            <w:r>
              <w:rPr>
                <w:rFonts w:asciiTheme="minorHAnsi" w:hAnsiTheme="minorHAnsi"/>
                <w:color w:val="000000"/>
                <w:sz w:val="16"/>
                <w:szCs w:val="16"/>
              </w:rPr>
              <w:t>34,97</w:t>
            </w:r>
          </w:p>
        </w:tc>
      </w:tr>
      <w:tr w:rsidR="00EF515C" w:rsidRPr="00B50EFC" w14:paraId="74A235C9"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69C5DE89" w14:textId="77777777" w:rsidR="00EF515C" w:rsidRPr="00B50EFC" w:rsidRDefault="00EF515C" w:rsidP="00EF515C">
            <w:pPr>
              <w:jc w:val="left"/>
              <w:rPr>
                <w:rFonts w:asciiTheme="minorHAnsi" w:hAnsiTheme="minorHAnsi"/>
                <w:color w:val="000000"/>
                <w:sz w:val="16"/>
                <w:szCs w:val="16"/>
              </w:rPr>
            </w:pPr>
            <w:r w:rsidRPr="00B50EFC">
              <w:rPr>
                <w:rFonts w:asciiTheme="minorHAnsi" w:hAnsiTheme="minorHAnsi"/>
                <w:color w:val="000000"/>
                <w:sz w:val="16"/>
                <w:szCs w:val="16"/>
              </w:rPr>
              <w:t>NPS Läti</w:t>
            </w:r>
          </w:p>
        </w:tc>
        <w:tc>
          <w:tcPr>
            <w:tcW w:w="1276" w:type="dxa"/>
            <w:tcBorders>
              <w:top w:val="nil"/>
              <w:left w:val="nil"/>
              <w:bottom w:val="single" w:sz="8" w:space="0" w:color="auto"/>
              <w:right w:val="single" w:sz="8" w:space="0" w:color="auto"/>
            </w:tcBorders>
            <w:shd w:val="clear" w:color="auto" w:fill="auto"/>
            <w:vAlign w:val="center"/>
          </w:tcPr>
          <w:p w14:paraId="66F719D0" w14:textId="5F8EE370" w:rsidR="00EF515C" w:rsidRPr="004977C9" w:rsidRDefault="00EF515C" w:rsidP="00EF515C">
            <w:pPr>
              <w:jc w:val="center"/>
              <w:rPr>
                <w:rFonts w:asciiTheme="minorHAnsi" w:hAnsiTheme="minorHAnsi"/>
                <w:color w:val="000000"/>
                <w:sz w:val="16"/>
                <w:szCs w:val="16"/>
              </w:rPr>
            </w:pPr>
            <w:r>
              <w:rPr>
                <w:rFonts w:asciiTheme="minorHAnsi" w:hAnsiTheme="minorHAnsi"/>
                <w:color w:val="000000"/>
                <w:sz w:val="16"/>
                <w:szCs w:val="16"/>
              </w:rPr>
              <w:t>45,76</w:t>
            </w:r>
          </w:p>
        </w:tc>
        <w:tc>
          <w:tcPr>
            <w:tcW w:w="1304" w:type="dxa"/>
            <w:tcBorders>
              <w:top w:val="nil"/>
              <w:left w:val="nil"/>
              <w:bottom w:val="single" w:sz="8" w:space="0" w:color="auto"/>
              <w:right w:val="single" w:sz="8" w:space="0" w:color="auto"/>
            </w:tcBorders>
            <w:shd w:val="clear" w:color="auto" w:fill="auto"/>
            <w:vAlign w:val="center"/>
          </w:tcPr>
          <w:p w14:paraId="30A63DEB" w14:textId="12D0C9FF" w:rsidR="00EF515C" w:rsidRPr="00B50EFC" w:rsidRDefault="00EF515C" w:rsidP="00EF515C">
            <w:pPr>
              <w:jc w:val="center"/>
              <w:rPr>
                <w:rFonts w:asciiTheme="minorHAnsi" w:hAnsiTheme="minorHAnsi"/>
                <w:color w:val="000000"/>
                <w:sz w:val="16"/>
                <w:szCs w:val="16"/>
              </w:rPr>
            </w:pPr>
            <w:r>
              <w:rPr>
                <w:rFonts w:asciiTheme="minorHAnsi" w:hAnsiTheme="minorHAnsi"/>
                <w:color w:val="000000"/>
                <w:sz w:val="16"/>
                <w:szCs w:val="16"/>
              </w:rPr>
              <w:t>56,44</w:t>
            </w:r>
          </w:p>
        </w:tc>
      </w:tr>
      <w:tr w:rsidR="00EF515C" w:rsidRPr="00B50EFC" w14:paraId="772655E7"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0DF662EC" w14:textId="77777777" w:rsidR="00EF515C" w:rsidRPr="00B50EFC" w:rsidRDefault="00EF515C" w:rsidP="00EF515C">
            <w:pPr>
              <w:jc w:val="left"/>
              <w:rPr>
                <w:rFonts w:asciiTheme="minorHAnsi" w:hAnsiTheme="minorHAnsi"/>
                <w:color w:val="000000"/>
                <w:sz w:val="16"/>
                <w:szCs w:val="16"/>
              </w:rPr>
            </w:pPr>
            <w:r w:rsidRPr="00B50EFC">
              <w:rPr>
                <w:rFonts w:asciiTheme="minorHAnsi" w:hAnsiTheme="minorHAnsi"/>
                <w:color w:val="000000"/>
                <w:sz w:val="16"/>
                <w:szCs w:val="16"/>
              </w:rPr>
              <w:t>NPS Leedu</w:t>
            </w:r>
          </w:p>
        </w:tc>
        <w:tc>
          <w:tcPr>
            <w:tcW w:w="1276" w:type="dxa"/>
            <w:tcBorders>
              <w:top w:val="nil"/>
              <w:left w:val="nil"/>
              <w:bottom w:val="single" w:sz="8" w:space="0" w:color="auto"/>
              <w:right w:val="single" w:sz="8" w:space="0" w:color="auto"/>
            </w:tcBorders>
            <w:shd w:val="clear" w:color="auto" w:fill="auto"/>
            <w:vAlign w:val="center"/>
          </w:tcPr>
          <w:p w14:paraId="403DB7CC" w14:textId="6289E7CF" w:rsidR="00EF515C" w:rsidRPr="004977C9" w:rsidRDefault="00EF515C" w:rsidP="00EF515C">
            <w:pPr>
              <w:jc w:val="center"/>
              <w:rPr>
                <w:rFonts w:asciiTheme="minorHAnsi" w:hAnsiTheme="minorHAnsi"/>
                <w:color w:val="000000"/>
                <w:sz w:val="16"/>
                <w:szCs w:val="16"/>
              </w:rPr>
            </w:pPr>
            <w:r>
              <w:rPr>
                <w:rFonts w:asciiTheme="minorHAnsi" w:hAnsiTheme="minorHAnsi"/>
                <w:color w:val="000000"/>
                <w:sz w:val="16"/>
                <w:szCs w:val="16"/>
              </w:rPr>
              <w:t>45,84</w:t>
            </w:r>
          </w:p>
        </w:tc>
        <w:tc>
          <w:tcPr>
            <w:tcW w:w="1304" w:type="dxa"/>
            <w:tcBorders>
              <w:top w:val="nil"/>
              <w:left w:val="nil"/>
              <w:bottom w:val="single" w:sz="8" w:space="0" w:color="auto"/>
              <w:right w:val="single" w:sz="8" w:space="0" w:color="auto"/>
            </w:tcBorders>
            <w:shd w:val="clear" w:color="auto" w:fill="auto"/>
            <w:vAlign w:val="center"/>
          </w:tcPr>
          <w:p w14:paraId="1AC0F291" w14:textId="6EE2016E" w:rsidR="00EF515C" w:rsidRPr="00B50EFC" w:rsidRDefault="00EF515C" w:rsidP="00EF515C">
            <w:pPr>
              <w:jc w:val="center"/>
              <w:rPr>
                <w:rFonts w:asciiTheme="minorHAnsi" w:hAnsiTheme="minorHAnsi"/>
                <w:color w:val="000000"/>
                <w:sz w:val="16"/>
                <w:szCs w:val="16"/>
              </w:rPr>
            </w:pPr>
            <w:r>
              <w:rPr>
                <w:rFonts w:asciiTheme="minorHAnsi" w:hAnsiTheme="minorHAnsi"/>
                <w:color w:val="000000"/>
                <w:sz w:val="16"/>
                <w:szCs w:val="16"/>
              </w:rPr>
              <w:t>56,44</w:t>
            </w:r>
          </w:p>
        </w:tc>
      </w:tr>
      <w:tr w:rsidR="00EF515C" w:rsidRPr="00B50EFC" w14:paraId="4DA0BA78" w14:textId="77777777" w:rsidTr="00BF39A9">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4BA65B9" w14:textId="77777777" w:rsidR="00EF515C" w:rsidRPr="00B50EFC" w:rsidRDefault="00EF515C" w:rsidP="00EF515C">
            <w:pPr>
              <w:jc w:val="left"/>
              <w:rPr>
                <w:rFonts w:asciiTheme="minorHAnsi" w:hAnsiTheme="minorHAnsi"/>
                <w:color w:val="000000"/>
                <w:sz w:val="16"/>
                <w:szCs w:val="16"/>
              </w:rPr>
            </w:pPr>
            <w:r w:rsidRPr="00B50EFC">
              <w:rPr>
                <w:rFonts w:asciiTheme="minorHAnsi" w:hAnsiTheme="minorHAnsi"/>
                <w:color w:val="000000"/>
                <w:sz w:val="16"/>
                <w:szCs w:val="16"/>
              </w:rPr>
              <w:t>NPS Soome</w:t>
            </w:r>
          </w:p>
        </w:tc>
        <w:tc>
          <w:tcPr>
            <w:tcW w:w="1276" w:type="dxa"/>
            <w:tcBorders>
              <w:top w:val="nil"/>
              <w:left w:val="nil"/>
              <w:bottom w:val="single" w:sz="8" w:space="0" w:color="auto"/>
              <w:right w:val="single" w:sz="8" w:space="0" w:color="auto"/>
            </w:tcBorders>
            <w:shd w:val="clear" w:color="auto" w:fill="auto"/>
            <w:vAlign w:val="center"/>
          </w:tcPr>
          <w:p w14:paraId="4DDD25C6" w14:textId="181B188F" w:rsidR="00EF515C" w:rsidRPr="004977C9" w:rsidRDefault="00EF515C" w:rsidP="00EF515C">
            <w:pPr>
              <w:jc w:val="center"/>
              <w:rPr>
                <w:rFonts w:asciiTheme="minorHAnsi" w:hAnsiTheme="minorHAnsi"/>
                <w:color w:val="000000"/>
                <w:sz w:val="16"/>
                <w:szCs w:val="16"/>
              </w:rPr>
            </w:pPr>
            <w:r>
              <w:rPr>
                <w:rFonts w:asciiTheme="minorHAnsi" w:hAnsiTheme="minorHAnsi"/>
                <w:color w:val="000000"/>
                <w:sz w:val="16"/>
                <w:szCs w:val="16"/>
              </w:rPr>
              <w:t>31,74</w:t>
            </w:r>
          </w:p>
        </w:tc>
        <w:tc>
          <w:tcPr>
            <w:tcW w:w="1304" w:type="dxa"/>
            <w:tcBorders>
              <w:top w:val="nil"/>
              <w:left w:val="nil"/>
              <w:bottom w:val="single" w:sz="8" w:space="0" w:color="auto"/>
              <w:right w:val="single" w:sz="8" w:space="0" w:color="auto"/>
            </w:tcBorders>
            <w:shd w:val="clear" w:color="auto" w:fill="auto"/>
            <w:vAlign w:val="center"/>
          </w:tcPr>
          <w:p w14:paraId="37FF0648" w14:textId="6F5DCD96" w:rsidR="00EF515C" w:rsidRPr="00B50EFC" w:rsidRDefault="00EF515C" w:rsidP="00EF515C">
            <w:pPr>
              <w:jc w:val="center"/>
              <w:rPr>
                <w:rFonts w:asciiTheme="minorHAnsi" w:hAnsiTheme="minorHAnsi"/>
                <w:color w:val="000000"/>
                <w:sz w:val="16"/>
                <w:szCs w:val="16"/>
              </w:rPr>
            </w:pPr>
            <w:r>
              <w:rPr>
                <w:rFonts w:asciiTheme="minorHAnsi" w:hAnsiTheme="minorHAnsi"/>
                <w:color w:val="000000"/>
                <w:sz w:val="16"/>
                <w:szCs w:val="16"/>
              </w:rPr>
              <w:t>33,49</w:t>
            </w:r>
          </w:p>
        </w:tc>
      </w:tr>
    </w:tbl>
    <w:p w14:paraId="32D0ADC3" w14:textId="77777777" w:rsidR="00F370AE" w:rsidRDefault="00F370AE" w:rsidP="006F37B9"/>
    <w:p w14:paraId="7556E2E1" w14:textId="6996BC07" w:rsidR="00916ABB" w:rsidRDefault="00F370AE" w:rsidP="006F37B9">
      <w:proofErr w:type="spellStart"/>
      <w:r w:rsidRPr="00003298">
        <w:t>European</w:t>
      </w:r>
      <w:proofErr w:type="spellEnd"/>
      <w:r w:rsidRPr="00003298">
        <w:t xml:space="preserve"> </w:t>
      </w:r>
      <w:proofErr w:type="spellStart"/>
      <w:r w:rsidRPr="00003298">
        <w:t>P</w:t>
      </w:r>
      <w:r>
        <w:t>ower</w:t>
      </w:r>
      <w:proofErr w:type="spellEnd"/>
      <w:r>
        <w:t xml:space="preserve"> Exchange’i (EPEX SPOT) </w:t>
      </w:r>
      <w:r w:rsidRPr="00003298">
        <w:t>ELIX (</w:t>
      </w:r>
      <w:proofErr w:type="spellStart"/>
      <w:r w:rsidRPr="00003298">
        <w:t>Euro</w:t>
      </w:r>
      <w:r w:rsidRPr="00003298">
        <w:softHyphen/>
        <w:t>pean</w:t>
      </w:r>
      <w:proofErr w:type="spellEnd"/>
      <w:r w:rsidRPr="00003298">
        <w:t xml:space="preserve"> </w:t>
      </w:r>
      <w:proofErr w:type="spellStart"/>
      <w:r w:rsidRPr="00003298">
        <w:t>Electricity</w:t>
      </w:r>
      <w:proofErr w:type="spellEnd"/>
      <w:r w:rsidRPr="00003298">
        <w:t xml:space="preserve"> </w:t>
      </w:r>
      <w:proofErr w:type="spellStart"/>
      <w:r w:rsidRPr="00003298">
        <w:t>Index</w:t>
      </w:r>
      <w:proofErr w:type="spellEnd"/>
      <w:r w:rsidRPr="00003298">
        <w:t xml:space="preserve">) baaskoormuse ja tipukoormuse keskmised hinnad </w:t>
      </w:r>
      <w:r w:rsidR="006E6D22">
        <w:t>langesid</w:t>
      </w:r>
      <w:r w:rsidRPr="00003298">
        <w:t xml:space="preserve"> </w:t>
      </w:r>
      <w:r w:rsidR="006E6D22">
        <w:t>novembris oktoobri</w:t>
      </w:r>
      <w:r w:rsidRPr="00003298">
        <w:t xml:space="preserve">ga võrreldes </w:t>
      </w:r>
      <w:r>
        <w:t xml:space="preserve">vastavalt </w:t>
      </w:r>
      <w:r w:rsidR="006E6D22">
        <w:t>15,5</w:t>
      </w:r>
      <w:r w:rsidRPr="00003298">
        <w:t>%</w:t>
      </w:r>
      <w:r>
        <w:t xml:space="preserve"> (</w:t>
      </w:r>
      <w:r w:rsidR="006E6D22">
        <w:t>34</w:t>
      </w:r>
      <w:r>
        <w:t>,</w:t>
      </w:r>
      <w:r w:rsidR="006E6D22">
        <w:t>40</w:t>
      </w:r>
      <w:r>
        <w:t xml:space="preserve"> </w:t>
      </w:r>
      <w:proofErr w:type="spellStart"/>
      <w:r>
        <w:t>€/MWh</w:t>
      </w:r>
      <w:proofErr w:type="spellEnd"/>
      <w:r>
        <w:t xml:space="preserve">) ja </w:t>
      </w:r>
      <w:r w:rsidR="006E6D22">
        <w:t>11,1</w:t>
      </w:r>
      <w:r>
        <w:t>% (4</w:t>
      </w:r>
      <w:r w:rsidR="006E6D22">
        <w:t>0</w:t>
      </w:r>
      <w:r>
        <w:t>,</w:t>
      </w:r>
      <w:r w:rsidR="006E6D22">
        <w:t>87</w:t>
      </w:r>
      <w:r>
        <w:t xml:space="preserve"> </w:t>
      </w:r>
      <w:proofErr w:type="spellStart"/>
      <w:r>
        <w:t>€/MWh</w:t>
      </w:r>
      <w:proofErr w:type="spellEnd"/>
      <w:r>
        <w:t>). Elektri h</w:t>
      </w:r>
      <w:r w:rsidRPr="00003298">
        <w:t>in</w:t>
      </w:r>
      <w:r>
        <w:t xml:space="preserve">d </w:t>
      </w:r>
      <w:r w:rsidR="006E6D22">
        <w:t>langes ka saksa ja prantsuse turgudel</w:t>
      </w:r>
      <w:r>
        <w:t>:</w:t>
      </w:r>
      <w:r w:rsidRPr="00003298">
        <w:t xml:space="preserve"> </w:t>
      </w:r>
      <w:r w:rsidR="006E6D22">
        <w:t xml:space="preserve">Saksamaa </w:t>
      </w:r>
      <w:r w:rsidRPr="00003298">
        <w:t>PHELIX piirkonna baas</w:t>
      </w:r>
      <w:r>
        <w:softHyphen/>
      </w:r>
      <w:r w:rsidRPr="00003298">
        <w:t>koormuse kesk</w:t>
      </w:r>
      <w:r w:rsidRPr="00003298">
        <w:softHyphen/>
        <w:t xml:space="preserve">miseks hinnaks kujunes </w:t>
      </w:r>
      <w:r>
        <w:t>3</w:t>
      </w:r>
      <w:r w:rsidR="006E6D22">
        <w:t>4</w:t>
      </w:r>
      <w:r>
        <w:t xml:space="preserve">,37 </w:t>
      </w:r>
      <w:proofErr w:type="spellStart"/>
      <w:r w:rsidRPr="00003298">
        <w:t>€/MWh</w:t>
      </w:r>
      <w:proofErr w:type="spellEnd"/>
      <w:r>
        <w:t xml:space="preserve"> (</w:t>
      </w:r>
      <w:r w:rsidR="006E6D22">
        <w:t>-12,7</w:t>
      </w:r>
      <w:r w:rsidRPr="00003298">
        <w:t>%) ja tipu</w:t>
      </w:r>
      <w:r w:rsidRPr="00003298">
        <w:softHyphen/>
        <w:t xml:space="preserve">koormuse hinnaks </w:t>
      </w:r>
      <w:r>
        <w:t>4</w:t>
      </w:r>
      <w:r w:rsidR="006E6D22">
        <w:t>0</w:t>
      </w:r>
      <w:r>
        <w:t>,</w:t>
      </w:r>
      <w:r w:rsidR="006E6D22">
        <w:t>81</w:t>
      </w:r>
      <w:r w:rsidRPr="00003298">
        <w:t xml:space="preserve"> </w:t>
      </w:r>
      <w:proofErr w:type="spellStart"/>
      <w:r w:rsidRPr="00003298">
        <w:t>€/MWh</w:t>
      </w:r>
      <w:proofErr w:type="spellEnd"/>
      <w:r>
        <w:t xml:space="preserve"> (</w:t>
      </w:r>
      <w:r w:rsidR="006E6D22">
        <w:t>-8,7</w:t>
      </w:r>
      <w:r w:rsidRPr="00003298">
        <w:t>%)</w:t>
      </w:r>
      <w:r>
        <w:t>;</w:t>
      </w:r>
      <w:r w:rsidRPr="00003298">
        <w:t xml:space="preserve"> EPEX SPOT Prantsusmaa piirkonna baaskoor</w:t>
      </w:r>
      <w:r w:rsidRPr="00003298">
        <w:softHyphen/>
        <w:t xml:space="preserve">muse keskmine hind oli </w:t>
      </w:r>
      <w:r w:rsidR="006E6D22">
        <w:t>39</w:t>
      </w:r>
      <w:r>
        <w:t>,</w:t>
      </w:r>
      <w:r w:rsidR="006E6D22">
        <w:t>53</w:t>
      </w:r>
      <w:r w:rsidRPr="00003298">
        <w:t xml:space="preserve"> </w:t>
      </w:r>
      <w:proofErr w:type="spellStart"/>
      <w:r w:rsidRPr="00003298">
        <w:t>€/MWh</w:t>
      </w:r>
      <w:proofErr w:type="spellEnd"/>
      <w:r w:rsidRPr="00003298">
        <w:t xml:space="preserve"> </w:t>
      </w:r>
      <w:r>
        <w:t>(</w:t>
      </w:r>
      <w:r w:rsidR="006E6D22">
        <w:t>-12,1</w:t>
      </w:r>
      <w:r>
        <w:t xml:space="preserve">%) </w:t>
      </w:r>
      <w:r w:rsidRPr="00003298">
        <w:t xml:space="preserve">ja tipukoormuse keskmine hind </w:t>
      </w:r>
      <w:r>
        <w:t>4</w:t>
      </w:r>
      <w:r w:rsidR="006E6D22">
        <w:t>5</w:t>
      </w:r>
      <w:r>
        <w:t>,</w:t>
      </w:r>
      <w:r w:rsidR="006E6D22">
        <w:t>57</w:t>
      </w:r>
      <w:r w:rsidRPr="00003298">
        <w:t xml:space="preserve"> </w:t>
      </w:r>
      <w:proofErr w:type="spellStart"/>
      <w:r w:rsidRPr="00003298">
        <w:t>€/MWh</w:t>
      </w:r>
      <w:proofErr w:type="spellEnd"/>
      <w:r>
        <w:t xml:space="preserve"> (</w:t>
      </w:r>
      <w:r w:rsidR="006E6D22">
        <w:t>-8,3</w:t>
      </w:r>
      <w:r>
        <w:t>%)</w:t>
      </w:r>
      <w:r w:rsidRPr="00003298">
        <w:t>.</w:t>
      </w:r>
    </w:p>
    <w:p w14:paraId="00AB4B8E" w14:textId="77777777" w:rsidR="006F37B9" w:rsidRDefault="006F37B9" w:rsidP="006F37B9"/>
    <w:tbl>
      <w:tblPr>
        <w:tblW w:w="4551" w:type="dxa"/>
        <w:tblInd w:w="55" w:type="dxa"/>
        <w:tblCellMar>
          <w:left w:w="70" w:type="dxa"/>
          <w:right w:w="70" w:type="dxa"/>
        </w:tblCellMar>
        <w:tblLook w:val="04A0" w:firstRow="1" w:lastRow="0" w:firstColumn="1" w:lastColumn="0" w:noHBand="0" w:noVBand="1"/>
      </w:tblPr>
      <w:tblGrid>
        <w:gridCol w:w="2000"/>
        <w:gridCol w:w="1276"/>
        <w:gridCol w:w="1275"/>
      </w:tblGrid>
      <w:tr w:rsidR="006F37B9" w:rsidRPr="006F37B9" w14:paraId="499788A9" w14:textId="77777777" w:rsidTr="005E4E58">
        <w:trPr>
          <w:trHeight w:val="60"/>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008080"/>
            <w:noWrap/>
            <w:vAlign w:val="center"/>
            <w:hideMark/>
          </w:tcPr>
          <w:p w14:paraId="3E687A50" w14:textId="77777777" w:rsidR="006F37B9" w:rsidRPr="006F37B9" w:rsidRDefault="006F37B9" w:rsidP="006F37B9">
            <w:pPr>
              <w:jc w:val="left"/>
              <w:rPr>
                <w:rFonts w:asciiTheme="minorHAnsi" w:hAnsiTheme="minorHAnsi"/>
                <w:b/>
                <w:bCs/>
                <w:color w:val="FFFFFF"/>
                <w:sz w:val="16"/>
                <w:szCs w:val="16"/>
              </w:rPr>
            </w:pPr>
            <w:r w:rsidRPr="006F37B9">
              <w:rPr>
                <w:rFonts w:asciiTheme="minorHAnsi" w:hAnsiTheme="minorHAnsi"/>
                <w:b/>
                <w:bCs/>
                <w:color w:val="FFFFFF"/>
                <w:sz w:val="16"/>
                <w:szCs w:val="16"/>
              </w:rPr>
              <w:t>Elektribörs</w:t>
            </w:r>
          </w:p>
        </w:tc>
        <w:tc>
          <w:tcPr>
            <w:tcW w:w="2551" w:type="dxa"/>
            <w:gridSpan w:val="2"/>
            <w:tcBorders>
              <w:top w:val="single" w:sz="8" w:space="0" w:color="auto"/>
              <w:left w:val="nil"/>
              <w:bottom w:val="single" w:sz="8" w:space="0" w:color="auto"/>
              <w:right w:val="single" w:sz="8" w:space="0" w:color="000000"/>
            </w:tcBorders>
            <w:shd w:val="clear" w:color="000000" w:fill="008080"/>
            <w:noWrap/>
            <w:vAlign w:val="center"/>
            <w:hideMark/>
          </w:tcPr>
          <w:p w14:paraId="49291F03" w14:textId="77777777" w:rsidR="006F37B9" w:rsidRPr="006F37B9" w:rsidRDefault="006F37B9" w:rsidP="005E4E58">
            <w:pPr>
              <w:spacing w:before="60" w:after="60"/>
              <w:jc w:val="center"/>
              <w:rPr>
                <w:rFonts w:asciiTheme="minorHAnsi" w:hAnsiTheme="minorHAnsi"/>
                <w:b/>
                <w:bCs/>
                <w:color w:val="FFFFFF"/>
                <w:sz w:val="16"/>
                <w:szCs w:val="16"/>
              </w:rPr>
            </w:pPr>
            <w:r w:rsidRPr="006F37B9">
              <w:rPr>
                <w:rFonts w:asciiTheme="minorHAnsi" w:hAnsiTheme="minorHAnsi"/>
                <w:b/>
                <w:bCs/>
                <w:color w:val="FFFFFF"/>
                <w:sz w:val="16"/>
                <w:szCs w:val="16"/>
              </w:rPr>
              <w:t>Keskmine hind (</w:t>
            </w:r>
            <w:proofErr w:type="spellStart"/>
            <w:r w:rsidRPr="006F37B9">
              <w:rPr>
                <w:rFonts w:asciiTheme="minorHAnsi" w:hAnsiTheme="minorHAnsi"/>
                <w:b/>
                <w:bCs/>
                <w:color w:val="FFFFFF"/>
                <w:sz w:val="16"/>
                <w:szCs w:val="16"/>
              </w:rPr>
              <w:t>€/MWh</w:t>
            </w:r>
            <w:proofErr w:type="spellEnd"/>
            <w:r w:rsidRPr="006F37B9">
              <w:rPr>
                <w:rFonts w:asciiTheme="minorHAnsi" w:hAnsiTheme="minorHAnsi"/>
                <w:b/>
                <w:bCs/>
                <w:color w:val="FFFFFF"/>
                <w:sz w:val="16"/>
                <w:szCs w:val="16"/>
              </w:rPr>
              <w:t>)</w:t>
            </w:r>
          </w:p>
        </w:tc>
      </w:tr>
      <w:tr w:rsidR="00F02D4A" w:rsidRPr="006F37B9" w14:paraId="71C7F735" w14:textId="77777777" w:rsidTr="00D9724E">
        <w:trPr>
          <w:trHeight w:val="163"/>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55629BAD" w14:textId="77777777" w:rsidR="00F02D4A" w:rsidRPr="006F37B9" w:rsidRDefault="00F02D4A" w:rsidP="006F37B9">
            <w:pPr>
              <w:jc w:val="left"/>
              <w:rPr>
                <w:rFonts w:asciiTheme="minorHAnsi" w:hAnsiTheme="minorHAnsi"/>
                <w:b/>
                <w:bCs/>
                <w:color w:val="FFFFFF"/>
                <w:sz w:val="16"/>
                <w:szCs w:val="16"/>
              </w:rPr>
            </w:pPr>
          </w:p>
        </w:tc>
        <w:tc>
          <w:tcPr>
            <w:tcW w:w="1276" w:type="dxa"/>
            <w:tcBorders>
              <w:top w:val="nil"/>
              <w:left w:val="nil"/>
              <w:bottom w:val="single" w:sz="8" w:space="0" w:color="auto"/>
              <w:right w:val="single" w:sz="8" w:space="0" w:color="auto"/>
            </w:tcBorders>
            <w:shd w:val="clear" w:color="000000" w:fill="008080"/>
            <w:noWrap/>
            <w:vAlign w:val="center"/>
            <w:hideMark/>
          </w:tcPr>
          <w:p w14:paraId="42FB2559" w14:textId="3F36420B" w:rsidR="00F02D4A" w:rsidRPr="006F37B9" w:rsidRDefault="00F02D4A" w:rsidP="005E4E58">
            <w:pPr>
              <w:spacing w:before="60" w:after="60"/>
              <w:jc w:val="center"/>
              <w:rPr>
                <w:rFonts w:asciiTheme="minorHAnsi" w:hAnsiTheme="minorHAnsi"/>
                <w:b/>
                <w:bCs/>
                <w:color w:val="FFFFFF"/>
                <w:sz w:val="16"/>
                <w:szCs w:val="16"/>
              </w:rPr>
            </w:pPr>
            <w:r w:rsidRPr="006F37B9">
              <w:rPr>
                <w:rFonts w:asciiTheme="minorHAnsi" w:hAnsiTheme="minorHAnsi"/>
                <w:b/>
                <w:bCs/>
                <w:color w:val="FFFFFF"/>
                <w:sz w:val="16"/>
                <w:szCs w:val="16"/>
              </w:rPr>
              <w:t xml:space="preserve">2015 </w:t>
            </w:r>
            <w:r w:rsidR="006E6D22">
              <w:rPr>
                <w:rFonts w:asciiTheme="minorHAnsi" w:hAnsiTheme="minorHAnsi"/>
                <w:b/>
                <w:bCs/>
                <w:color w:val="FFFFFF"/>
                <w:sz w:val="16"/>
                <w:szCs w:val="16"/>
              </w:rPr>
              <w:t>november</w:t>
            </w:r>
          </w:p>
        </w:tc>
        <w:tc>
          <w:tcPr>
            <w:tcW w:w="1275" w:type="dxa"/>
            <w:tcBorders>
              <w:top w:val="nil"/>
              <w:left w:val="nil"/>
              <w:bottom w:val="single" w:sz="8" w:space="0" w:color="auto"/>
              <w:right w:val="single" w:sz="8" w:space="0" w:color="auto"/>
            </w:tcBorders>
            <w:shd w:val="clear" w:color="000000" w:fill="008080"/>
            <w:noWrap/>
            <w:vAlign w:val="center"/>
            <w:hideMark/>
          </w:tcPr>
          <w:p w14:paraId="37D49795" w14:textId="75CA703E" w:rsidR="00F02D4A" w:rsidRPr="006F37B9" w:rsidRDefault="00003298" w:rsidP="005E4E58">
            <w:pPr>
              <w:spacing w:before="60" w:after="60"/>
              <w:jc w:val="center"/>
              <w:rPr>
                <w:rFonts w:asciiTheme="minorHAnsi" w:hAnsiTheme="minorHAnsi"/>
                <w:b/>
                <w:bCs/>
                <w:color w:val="FFFFFF"/>
                <w:sz w:val="16"/>
                <w:szCs w:val="16"/>
              </w:rPr>
            </w:pPr>
            <w:r w:rsidRPr="00003298">
              <w:rPr>
                <w:rFonts w:asciiTheme="minorHAnsi" w:hAnsiTheme="minorHAnsi"/>
                <w:b/>
                <w:bCs/>
                <w:color w:val="FFFFFF"/>
                <w:sz w:val="16"/>
                <w:szCs w:val="16"/>
              </w:rPr>
              <w:t xml:space="preserve">2015 </w:t>
            </w:r>
            <w:r w:rsidR="006E6D22">
              <w:rPr>
                <w:rFonts w:asciiTheme="minorHAnsi" w:hAnsiTheme="minorHAnsi"/>
                <w:b/>
                <w:bCs/>
                <w:color w:val="FFFFFF"/>
                <w:sz w:val="16"/>
                <w:szCs w:val="16"/>
              </w:rPr>
              <w:t>oktoober</w:t>
            </w:r>
            <w:r w:rsidRPr="00003298">
              <w:rPr>
                <w:rFonts w:asciiTheme="minorHAnsi" w:hAnsiTheme="minorHAnsi"/>
                <w:b/>
                <w:bCs/>
                <w:color w:val="FFFFFF"/>
                <w:sz w:val="16"/>
                <w:szCs w:val="16"/>
              </w:rPr>
              <w:t xml:space="preserve"> </w:t>
            </w:r>
          </w:p>
        </w:tc>
      </w:tr>
      <w:tr w:rsidR="006C0B93" w:rsidRPr="006F37B9" w14:paraId="269E709B" w14:textId="77777777" w:rsidTr="006C0B93">
        <w:trPr>
          <w:trHeight w:val="315"/>
        </w:trPr>
        <w:tc>
          <w:tcPr>
            <w:tcW w:w="2000" w:type="dxa"/>
            <w:tcBorders>
              <w:top w:val="nil"/>
              <w:left w:val="single" w:sz="8" w:space="0" w:color="auto"/>
              <w:bottom w:val="single" w:sz="8" w:space="0" w:color="auto"/>
              <w:right w:val="single" w:sz="8" w:space="0" w:color="auto"/>
            </w:tcBorders>
            <w:shd w:val="clear" w:color="auto" w:fill="auto"/>
            <w:noWrap/>
            <w:vAlign w:val="center"/>
            <w:hideMark/>
          </w:tcPr>
          <w:p w14:paraId="1F63A26B" w14:textId="77777777" w:rsidR="006C0B93" w:rsidRPr="006F37B9" w:rsidRDefault="006C0B93" w:rsidP="006C0B93">
            <w:pPr>
              <w:jc w:val="left"/>
              <w:rPr>
                <w:rFonts w:asciiTheme="minorHAnsi" w:hAnsiTheme="minorHAnsi"/>
                <w:color w:val="000000"/>
                <w:sz w:val="16"/>
                <w:szCs w:val="16"/>
              </w:rPr>
            </w:pPr>
            <w:r w:rsidRPr="006F37B9">
              <w:rPr>
                <w:rFonts w:asciiTheme="minorHAnsi" w:hAnsiTheme="minorHAnsi"/>
                <w:color w:val="000000"/>
                <w:sz w:val="16"/>
                <w:szCs w:val="16"/>
              </w:rPr>
              <w:t xml:space="preserve">Nord Pool </w:t>
            </w:r>
            <w:proofErr w:type="spellStart"/>
            <w:r w:rsidRPr="006F37B9">
              <w:rPr>
                <w:rFonts w:asciiTheme="minorHAnsi" w:hAnsiTheme="minorHAnsi"/>
                <w:color w:val="000000"/>
                <w:sz w:val="16"/>
                <w:szCs w:val="16"/>
              </w:rPr>
              <w:t>Spot</w:t>
            </w:r>
            <w:proofErr w:type="spellEnd"/>
            <w:r w:rsidRPr="006F37B9">
              <w:rPr>
                <w:rFonts w:asciiTheme="minorHAnsi" w:hAnsiTheme="minorHAnsi"/>
                <w:color w:val="000000"/>
                <w:sz w:val="16"/>
                <w:szCs w:val="16"/>
              </w:rPr>
              <w:t xml:space="preserve"> (SYS)</w:t>
            </w:r>
          </w:p>
        </w:tc>
        <w:tc>
          <w:tcPr>
            <w:tcW w:w="1276" w:type="dxa"/>
            <w:tcBorders>
              <w:top w:val="nil"/>
              <w:left w:val="nil"/>
              <w:bottom w:val="single" w:sz="8" w:space="0" w:color="auto"/>
              <w:right w:val="single" w:sz="8" w:space="0" w:color="auto"/>
            </w:tcBorders>
            <w:shd w:val="clear" w:color="auto" w:fill="auto"/>
            <w:noWrap/>
            <w:vAlign w:val="center"/>
          </w:tcPr>
          <w:p w14:paraId="4C5AA794" w14:textId="09F2B951" w:rsidR="006C0B93" w:rsidRPr="006F37B9" w:rsidRDefault="006E6D22" w:rsidP="006C0B93">
            <w:pPr>
              <w:jc w:val="center"/>
              <w:rPr>
                <w:rFonts w:asciiTheme="minorHAnsi" w:hAnsiTheme="minorHAnsi"/>
                <w:color w:val="000000"/>
                <w:sz w:val="16"/>
                <w:szCs w:val="16"/>
              </w:rPr>
            </w:pPr>
            <w:r>
              <w:rPr>
                <w:rFonts w:asciiTheme="minorHAnsi" w:hAnsiTheme="minorHAnsi"/>
                <w:color w:val="000000"/>
                <w:sz w:val="16"/>
                <w:szCs w:val="16"/>
              </w:rPr>
              <w:t>24,87</w:t>
            </w:r>
          </w:p>
        </w:tc>
        <w:tc>
          <w:tcPr>
            <w:tcW w:w="1275" w:type="dxa"/>
            <w:tcBorders>
              <w:top w:val="nil"/>
              <w:left w:val="nil"/>
              <w:bottom w:val="single" w:sz="8" w:space="0" w:color="auto"/>
              <w:right w:val="single" w:sz="8" w:space="0" w:color="auto"/>
            </w:tcBorders>
            <w:shd w:val="clear" w:color="auto" w:fill="auto"/>
            <w:noWrap/>
            <w:vAlign w:val="center"/>
          </w:tcPr>
          <w:p w14:paraId="4CDBC842" w14:textId="038AE4D5" w:rsidR="006C0B93" w:rsidRPr="006F37B9" w:rsidRDefault="006E6D22" w:rsidP="006C0B93">
            <w:pPr>
              <w:jc w:val="center"/>
              <w:rPr>
                <w:rFonts w:asciiTheme="minorHAnsi" w:hAnsiTheme="minorHAnsi"/>
                <w:color w:val="000000"/>
                <w:sz w:val="16"/>
                <w:szCs w:val="16"/>
              </w:rPr>
            </w:pPr>
            <w:r>
              <w:rPr>
                <w:rFonts w:asciiTheme="minorHAnsi" w:hAnsiTheme="minorHAnsi"/>
                <w:color w:val="000000"/>
                <w:sz w:val="16"/>
                <w:szCs w:val="16"/>
              </w:rPr>
              <w:t>22,13</w:t>
            </w:r>
          </w:p>
        </w:tc>
      </w:tr>
      <w:tr w:rsidR="006C0B93" w:rsidRPr="006F37B9" w14:paraId="57B5AA76" w14:textId="77777777" w:rsidTr="006C0B93">
        <w:trPr>
          <w:trHeight w:val="555"/>
        </w:trPr>
        <w:tc>
          <w:tcPr>
            <w:tcW w:w="2000" w:type="dxa"/>
            <w:tcBorders>
              <w:top w:val="nil"/>
              <w:left w:val="single" w:sz="8" w:space="0" w:color="auto"/>
              <w:bottom w:val="single" w:sz="8" w:space="0" w:color="auto"/>
              <w:right w:val="single" w:sz="8" w:space="0" w:color="auto"/>
            </w:tcBorders>
            <w:shd w:val="clear" w:color="auto" w:fill="auto"/>
            <w:vAlign w:val="center"/>
            <w:hideMark/>
          </w:tcPr>
          <w:p w14:paraId="2752C1FA" w14:textId="77777777" w:rsidR="006C0B93" w:rsidRPr="006F37B9" w:rsidRDefault="006C0B93" w:rsidP="006C0B93">
            <w:pPr>
              <w:jc w:val="left"/>
              <w:rPr>
                <w:rFonts w:asciiTheme="minorHAnsi" w:hAnsiTheme="minorHAnsi"/>
                <w:color w:val="000000"/>
                <w:sz w:val="16"/>
                <w:szCs w:val="16"/>
              </w:rPr>
            </w:pPr>
            <w:proofErr w:type="spellStart"/>
            <w:r w:rsidRPr="006F37B9">
              <w:rPr>
                <w:rFonts w:asciiTheme="minorHAnsi" w:hAnsiTheme="minorHAnsi"/>
                <w:color w:val="000000"/>
                <w:sz w:val="16"/>
                <w:szCs w:val="16"/>
              </w:rPr>
              <w:t>European</w:t>
            </w:r>
            <w:proofErr w:type="spellEnd"/>
            <w:r w:rsidRPr="006F37B9">
              <w:rPr>
                <w:rFonts w:asciiTheme="minorHAnsi" w:hAnsiTheme="minorHAnsi"/>
                <w:color w:val="000000"/>
                <w:sz w:val="16"/>
                <w:szCs w:val="16"/>
              </w:rPr>
              <w:t xml:space="preserve"> </w:t>
            </w:r>
            <w:proofErr w:type="spellStart"/>
            <w:r w:rsidRPr="006F37B9">
              <w:rPr>
                <w:rFonts w:asciiTheme="minorHAnsi" w:hAnsiTheme="minorHAnsi"/>
                <w:color w:val="000000"/>
                <w:sz w:val="16"/>
                <w:szCs w:val="16"/>
              </w:rPr>
              <w:t>Power</w:t>
            </w:r>
            <w:proofErr w:type="spellEnd"/>
            <w:r w:rsidRPr="006F37B9">
              <w:rPr>
                <w:rFonts w:asciiTheme="minorHAnsi" w:hAnsiTheme="minorHAnsi"/>
                <w:color w:val="000000"/>
                <w:sz w:val="16"/>
                <w:szCs w:val="16"/>
              </w:rPr>
              <w:t xml:space="preserve"> Exchange (ELIX </w:t>
            </w:r>
            <w:proofErr w:type="spellStart"/>
            <w:r w:rsidRPr="006F37B9">
              <w:rPr>
                <w:rFonts w:asciiTheme="minorHAnsi" w:hAnsiTheme="minorHAnsi"/>
                <w:color w:val="000000"/>
                <w:sz w:val="16"/>
                <w:szCs w:val="16"/>
              </w:rPr>
              <w:t>Base/Peak</w:t>
            </w:r>
            <w:proofErr w:type="spellEnd"/>
            <w:r w:rsidRPr="006F37B9">
              <w:rPr>
                <w:rFonts w:asciiTheme="minorHAnsi" w:hAnsiTheme="minorHAnsi"/>
                <w:color w:val="000000"/>
                <w:sz w:val="16"/>
                <w:szCs w:val="16"/>
              </w:rPr>
              <w:t>)</w:t>
            </w:r>
          </w:p>
        </w:tc>
        <w:tc>
          <w:tcPr>
            <w:tcW w:w="1276" w:type="dxa"/>
            <w:tcBorders>
              <w:top w:val="nil"/>
              <w:left w:val="nil"/>
              <w:bottom w:val="single" w:sz="8" w:space="0" w:color="auto"/>
              <w:right w:val="single" w:sz="8" w:space="0" w:color="auto"/>
            </w:tcBorders>
            <w:shd w:val="clear" w:color="auto" w:fill="auto"/>
            <w:noWrap/>
            <w:vAlign w:val="center"/>
          </w:tcPr>
          <w:p w14:paraId="2CE85B3A" w14:textId="5117C1D0" w:rsidR="006C0B93" w:rsidRPr="006F37B9" w:rsidRDefault="006E6D22" w:rsidP="006C0B93">
            <w:pPr>
              <w:jc w:val="center"/>
              <w:rPr>
                <w:rFonts w:asciiTheme="minorHAnsi" w:hAnsiTheme="minorHAnsi"/>
                <w:color w:val="000000"/>
                <w:sz w:val="16"/>
                <w:szCs w:val="16"/>
              </w:rPr>
            </w:pPr>
            <w:r>
              <w:rPr>
                <w:rFonts w:asciiTheme="minorHAnsi" w:hAnsiTheme="minorHAnsi"/>
                <w:color w:val="000000"/>
                <w:sz w:val="16"/>
                <w:szCs w:val="16"/>
              </w:rPr>
              <w:t>34,40/40,87</w:t>
            </w:r>
          </w:p>
        </w:tc>
        <w:tc>
          <w:tcPr>
            <w:tcW w:w="1275" w:type="dxa"/>
            <w:tcBorders>
              <w:top w:val="nil"/>
              <w:left w:val="nil"/>
              <w:bottom w:val="single" w:sz="8" w:space="0" w:color="auto"/>
              <w:right w:val="single" w:sz="8" w:space="0" w:color="auto"/>
            </w:tcBorders>
            <w:shd w:val="clear" w:color="auto" w:fill="auto"/>
            <w:noWrap/>
            <w:vAlign w:val="center"/>
          </w:tcPr>
          <w:p w14:paraId="69009DE1" w14:textId="42297897" w:rsidR="006C0B93" w:rsidRPr="006F37B9" w:rsidRDefault="006E6D22" w:rsidP="006C0B93">
            <w:pPr>
              <w:jc w:val="center"/>
              <w:rPr>
                <w:rFonts w:asciiTheme="minorHAnsi" w:hAnsiTheme="minorHAnsi"/>
                <w:color w:val="000000"/>
                <w:sz w:val="16"/>
                <w:szCs w:val="16"/>
              </w:rPr>
            </w:pPr>
            <w:r>
              <w:rPr>
                <w:rFonts w:asciiTheme="minorHAnsi" w:hAnsiTheme="minorHAnsi"/>
                <w:color w:val="000000"/>
                <w:sz w:val="16"/>
                <w:szCs w:val="16"/>
              </w:rPr>
              <w:t>40,72/45,95</w:t>
            </w:r>
          </w:p>
        </w:tc>
      </w:tr>
    </w:tbl>
    <w:p w14:paraId="65E579FB" w14:textId="5A061C40" w:rsidR="00572FF7" w:rsidRDefault="0097417C" w:rsidP="00DF3A4A">
      <w:pPr>
        <w:spacing w:after="240"/>
      </w:pPr>
      <w:r>
        <w:br/>
      </w:r>
      <w:r w:rsidR="00DF3A4A" w:rsidRPr="00DF3A4A">
        <w:t>Elektri tootmishinnale otsest mõju omavad süsinikdi</w:t>
      </w:r>
      <w:r w:rsidR="00D9724E">
        <w:softHyphen/>
      </w:r>
      <w:r w:rsidR="00DF3A4A" w:rsidRPr="00DF3A4A">
        <w:t xml:space="preserve">oksiidi emissioonikvootide </w:t>
      </w:r>
      <w:r w:rsidR="0044517D">
        <w:t>hinnad jätkasid tõusutrendi</w:t>
      </w:r>
      <w:r w:rsidR="00D9724E">
        <w:t>, mis tähendab, et jätkuvalt on hinnad kolme aasta kõrgeimal tasemel</w:t>
      </w:r>
      <w:r w:rsidR="00DF3A4A" w:rsidRPr="00DF3A4A">
        <w:t xml:space="preserve">. </w:t>
      </w:r>
      <w:r w:rsidR="006E6D22">
        <w:t>Novem</w:t>
      </w:r>
      <w:r w:rsidR="0044517D">
        <w:t xml:space="preserve">bri </w:t>
      </w:r>
      <w:r w:rsidR="00DF3A4A" w:rsidRPr="00DF3A4A">
        <w:t xml:space="preserve">madalaim sulgemishind oli </w:t>
      </w:r>
      <w:r w:rsidR="006E6D22">
        <w:t>8,31</w:t>
      </w:r>
      <w:r w:rsidR="00DF3A4A" w:rsidRPr="00DF3A4A">
        <w:t xml:space="preserve"> eurot, kõrgeim 8,</w:t>
      </w:r>
      <w:r w:rsidR="0044517D">
        <w:t>6</w:t>
      </w:r>
      <w:r w:rsidR="006E6D22">
        <w:t>7</w:t>
      </w:r>
      <w:r w:rsidR="00DF3A4A" w:rsidRPr="00DF3A4A">
        <w:t xml:space="preserve"> eurot ning kuu</w:t>
      </w:r>
      <w:r w:rsidR="0044517D">
        <w:t xml:space="preserve"> </w:t>
      </w:r>
      <w:r w:rsidR="00DF3A4A" w:rsidRPr="00DF3A4A">
        <w:t>keskmine 8,</w:t>
      </w:r>
      <w:r w:rsidR="006E6D22">
        <w:t>52</w:t>
      </w:r>
      <w:r w:rsidR="00DF3A4A" w:rsidRPr="00DF3A4A">
        <w:t xml:space="preserve"> eurot ühe tonni </w:t>
      </w:r>
      <w:r w:rsidR="0044517D">
        <w:t>CO</w:t>
      </w:r>
      <w:r w:rsidR="0044517D" w:rsidRPr="0044517D">
        <w:rPr>
          <w:vertAlign w:val="subscript"/>
        </w:rPr>
        <w:t>2</w:t>
      </w:r>
      <w:r w:rsidR="0044517D">
        <w:t xml:space="preserve"> </w:t>
      </w:r>
      <w:r w:rsidR="00DF3A4A" w:rsidRPr="00DF3A4A">
        <w:t>k</w:t>
      </w:r>
      <w:r w:rsidR="00DF3A4A">
        <w:t>ohta</w:t>
      </w:r>
      <w:r w:rsidR="0059686F" w:rsidRPr="0002617C">
        <w:t>.</w:t>
      </w:r>
      <w:r w:rsidR="0044517D">
        <w:t xml:space="preserve"> Aasta tagasi liikusid CO</w:t>
      </w:r>
      <w:r w:rsidR="0044517D" w:rsidRPr="0044517D">
        <w:rPr>
          <w:vertAlign w:val="subscript"/>
        </w:rPr>
        <w:t>2</w:t>
      </w:r>
      <w:r w:rsidR="0044517D">
        <w:t xml:space="preserve"> hinnad tasemel 6</w:t>
      </w:r>
      <w:r w:rsidR="006E6D22">
        <w:t>-7</w:t>
      </w:r>
      <w:r w:rsidR="0044517D">
        <w:t xml:space="preserve"> </w:t>
      </w:r>
      <w:proofErr w:type="spellStart"/>
      <w:r w:rsidR="0044517D">
        <w:t>€/t</w:t>
      </w:r>
      <w:proofErr w:type="spellEnd"/>
      <w:r w:rsidR="0044517D">
        <w:t>.</w:t>
      </w:r>
      <w:r w:rsidR="00D9724E">
        <w:t xml:space="preserve"> </w:t>
      </w:r>
    </w:p>
    <w:p w14:paraId="05C62DD1" w14:textId="1D622B88" w:rsidR="00E5409C" w:rsidRDefault="006F19C2" w:rsidP="003C16A0">
      <w:pPr>
        <w:pStyle w:val="Heading2"/>
      </w:pPr>
      <w:r w:rsidRPr="008C4855">
        <w:t xml:space="preserve">NPS </w:t>
      </w:r>
      <w:r w:rsidR="00DD550C">
        <w:t>Baltikumi</w:t>
      </w:r>
      <w:r w:rsidR="00C45643">
        <w:t xml:space="preserve"> ja</w:t>
      </w:r>
      <w:r w:rsidR="00F04857" w:rsidRPr="008C4855">
        <w:t xml:space="preserve"> Soome hin</w:t>
      </w:r>
      <w:r w:rsidR="00E33E12">
        <w:t>na</w:t>
      </w:r>
      <w:r w:rsidR="00F04857" w:rsidRPr="008C4855">
        <w:t>d</w:t>
      </w:r>
    </w:p>
    <w:p w14:paraId="38775CD7" w14:textId="6F43E1CE" w:rsidR="003B6481" w:rsidRPr="005E4E58" w:rsidRDefault="005E4E58" w:rsidP="003B6481">
      <w:pPr>
        <w:rPr>
          <w:rStyle w:val="SubtleEmphasis"/>
          <w:i w:val="0"/>
          <w:iCs w:val="0"/>
          <w:color w:val="808080"/>
          <w:sz w:val="14"/>
          <w:szCs w:val="14"/>
        </w:rPr>
      </w:pPr>
      <w:r>
        <w:rPr>
          <w:rStyle w:val="SubtleEmphasis"/>
          <w:i w:val="0"/>
          <w:iCs w:val="0"/>
          <w:noProof/>
          <w:color w:val="808080"/>
          <w:sz w:val="14"/>
          <w:szCs w:val="14"/>
        </w:rPr>
        <w:drawing>
          <wp:inline distT="0" distB="0" distL="0" distR="0" wp14:anchorId="53A25119" wp14:editId="2ABEA81B">
            <wp:extent cx="2876550" cy="1724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5F708CF2" w14:textId="56316FB5" w:rsidR="001C2B97" w:rsidRPr="002B470F" w:rsidRDefault="00D34C3F" w:rsidP="002B470F">
      <w:pPr>
        <w:spacing w:after="120"/>
        <w:rPr>
          <w:sz w:val="16"/>
          <w:szCs w:val="16"/>
        </w:rPr>
      </w:pPr>
      <w:r w:rsidRPr="00766612">
        <w:rPr>
          <w:rStyle w:val="SubtleEmphasis"/>
          <w:iCs w:val="0"/>
          <w:color w:val="808080"/>
          <w:sz w:val="14"/>
          <w:szCs w:val="14"/>
        </w:rPr>
        <w:t>Kuu keskmi</w:t>
      </w:r>
      <w:r w:rsidR="00897341">
        <w:rPr>
          <w:rStyle w:val="SubtleEmphasis"/>
          <w:iCs w:val="0"/>
          <w:color w:val="808080"/>
          <w:sz w:val="14"/>
          <w:szCs w:val="14"/>
        </w:rPr>
        <w:t>s</w:t>
      </w:r>
      <w:r w:rsidRPr="00766612">
        <w:rPr>
          <w:rStyle w:val="SubtleEmphasis"/>
          <w:iCs w:val="0"/>
          <w:color w:val="808080"/>
          <w:sz w:val="14"/>
          <w:szCs w:val="14"/>
        </w:rPr>
        <w:t>e</w:t>
      </w:r>
      <w:r w:rsidR="00897341">
        <w:rPr>
          <w:rStyle w:val="SubtleEmphasis"/>
          <w:iCs w:val="0"/>
          <w:color w:val="808080"/>
          <w:sz w:val="14"/>
          <w:szCs w:val="14"/>
        </w:rPr>
        <w:t>d</w:t>
      </w:r>
      <w:r w:rsidRPr="00766612">
        <w:rPr>
          <w:rStyle w:val="SubtleEmphasis"/>
          <w:iCs w:val="0"/>
          <w:color w:val="808080"/>
          <w:sz w:val="14"/>
          <w:szCs w:val="14"/>
        </w:rPr>
        <w:t xml:space="preserve"> hin</w:t>
      </w:r>
      <w:r w:rsidR="00897341">
        <w:rPr>
          <w:rStyle w:val="SubtleEmphasis"/>
          <w:iCs w:val="0"/>
          <w:color w:val="808080"/>
          <w:sz w:val="14"/>
          <w:szCs w:val="14"/>
        </w:rPr>
        <w:t>na</w:t>
      </w:r>
      <w:r w:rsidRPr="00766612">
        <w:rPr>
          <w:rStyle w:val="SubtleEmphasis"/>
          <w:iCs w:val="0"/>
          <w:color w:val="808080"/>
          <w:sz w:val="14"/>
          <w:szCs w:val="14"/>
        </w:rPr>
        <w:t xml:space="preserve">d </w:t>
      </w:r>
      <w:r w:rsidR="00897341" w:rsidRPr="00897341">
        <w:rPr>
          <w:rStyle w:val="SubtleEmphasis"/>
          <w:iCs w:val="0"/>
          <w:color w:val="808080"/>
          <w:sz w:val="14"/>
          <w:szCs w:val="14"/>
        </w:rPr>
        <w:t>2014. ja 2015. aastal</w:t>
      </w:r>
    </w:p>
    <w:p w14:paraId="501D2043" w14:textId="30C81053" w:rsidR="007B3B02" w:rsidRPr="00442BCA" w:rsidRDefault="00EA09B6" w:rsidP="008F78EB">
      <w:pPr>
        <w:spacing w:after="240"/>
        <w:rPr>
          <w:bCs/>
        </w:rPr>
      </w:pPr>
      <w:r w:rsidRPr="00EA09B6">
        <w:rPr>
          <w:bCs/>
        </w:rPr>
        <w:t xml:space="preserve">Eesti hinnapiirkonna keskmine hind oli </w:t>
      </w:r>
      <w:r w:rsidR="004D000E">
        <w:rPr>
          <w:bCs/>
        </w:rPr>
        <w:t>novembris</w:t>
      </w:r>
      <w:r w:rsidRPr="00EA09B6">
        <w:rPr>
          <w:bCs/>
        </w:rPr>
        <w:t xml:space="preserve"> </w:t>
      </w:r>
      <w:r w:rsidR="005E4E58">
        <w:rPr>
          <w:bCs/>
        </w:rPr>
        <w:t>32,88</w:t>
      </w:r>
      <w:r w:rsidRPr="00EA09B6">
        <w:rPr>
          <w:bCs/>
        </w:rPr>
        <w:t xml:space="preserve"> </w:t>
      </w:r>
      <w:proofErr w:type="spellStart"/>
      <w:r w:rsidRPr="00EA09B6">
        <w:rPr>
          <w:bCs/>
        </w:rPr>
        <w:t>€/MWh</w:t>
      </w:r>
      <w:proofErr w:type="spellEnd"/>
      <w:r w:rsidRPr="00EA09B6">
        <w:rPr>
          <w:bCs/>
        </w:rPr>
        <w:t xml:space="preserve"> eest</w:t>
      </w:r>
      <w:r w:rsidR="00083573">
        <w:rPr>
          <w:bCs/>
        </w:rPr>
        <w:t xml:space="preserve"> -</w:t>
      </w:r>
      <w:r w:rsidRPr="00EA09B6">
        <w:rPr>
          <w:bCs/>
        </w:rPr>
        <w:t xml:space="preserve"> </w:t>
      </w:r>
      <w:r w:rsidR="00083573">
        <w:rPr>
          <w:bCs/>
        </w:rPr>
        <w:t>kuine langus 6</w:t>
      </w:r>
      <w:r w:rsidRPr="00EA09B6">
        <w:rPr>
          <w:bCs/>
        </w:rPr>
        <w:t xml:space="preserve">%. Soomes </w:t>
      </w:r>
      <w:r w:rsidR="00083573">
        <w:rPr>
          <w:bCs/>
        </w:rPr>
        <w:t>langes</w:t>
      </w:r>
      <w:r w:rsidRPr="00EA09B6">
        <w:rPr>
          <w:bCs/>
        </w:rPr>
        <w:t xml:space="preserve"> keskmine hind </w:t>
      </w:r>
      <w:r w:rsidR="003B6481">
        <w:rPr>
          <w:bCs/>
        </w:rPr>
        <w:t>5,</w:t>
      </w:r>
      <w:r w:rsidR="00083573">
        <w:rPr>
          <w:bCs/>
        </w:rPr>
        <w:t>2</w:t>
      </w:r>
      <w:r w:rsidRPr="00EA09B6">
        <w:rPr>
          <w:bCs/>
        </w:rPr>
        <w:t xml:space="preserve">% </w:t>
      </w:r>
      <w:r w:rsidR="00083573">
        <w:rPr>
          <w:bCs/>
        </w:rPr>
        <w:t xml:space="preserve">ja oli </w:t>
      </w:r>
      <w:r w:rsidRPr="00EA09B6">
        <w:rPr>
          <w:bCs/>
        </w:rPr>
        <w:t>3</w:t>
      </w:r>
      <w:r w:rsidR="00083573">
        <w:rPr>
          <w:bCs/>
        </w:rPr>
        <w:t>1</w:t>
      </w:r>
      <w:r w:rsidRPr="00EA09B6">
        <w:rPr>
          <w:bCs/>
        </w:rPr>
        <w:t>,</w:t>
      </w:r>
      <w:r w:rsidR="00083573">
        <w:rPr>
          <w:bCs/>
        </w:rPr>
        <w:t>74</w:t>
      </w:r>
      <w:r w:rsidRPr="00EA09B6">
        <w:rPr>
          <w:bCs/>
        </w:rPr>
        <w:t xml:space="preserve"> </w:t>
      </w:r>
      <w:proofErr w:type="spellStart"/>
      <w:r w:rsidRPr="00EA09B6">
        <w:rPr>
          <w:bCs/>
        </w:rPr>
        <w:t>€/MWh</w:t>
      </w:r>
      <w:proofErr w:type="spellEnd"/>
      <w:r w:rsidRPr="00EA09B6">
        <w:rPr>
          <w:bCs/>
        </w:rPr>
        <w:t xml:space="preserve"> kohta. </w:t>
      </w:r>
      <w:r>
        <w:rPr>
          <w:bCs/>
        </w:rPr>
        <w:t xml:space="preserve">Eesti hind oli Põhjamaade süsteemihinnast </w:t>
      </w:r>
      <w:r w:rsidR="00083573">
        <w:rPr>
          <w:bCs/>
        </w:rPr>
        <w:t>8</w:t>
      </w:r>
      <w:r>
        <w:rPr>
          <w:bCs/>
        </w:rPr>
        <w:t>,</w:t>
      </w:r>
      <w:r w:rsidR="00083573">
        <w:rPr>
          <w:bCs/>
        </w:rPr>
        <w:t>01</w:t>
      </w:r>
      <w:r>
        <w:rPr>
          <w:bCs/>
        </w:rPr>
        <w:t xml:space="preserve"> euro võrra </w:t>
      </w:r>
      <w:r w:rsidR="003B6481">
        <w:rPr>
          <w:bCs/>
        </w:rPr>
        <w:t>kõrgem</w:t>
      </w:r>
      <w:r>
        <w:rPr>
          <w:bCs/>
        </w:rPr>
        <w:t xml:space="preserve">. </w:t>
      </w:r>
      <w:r w:rsidR="003B6481">
        <w:rPr>
          <w:bCs/>
        </w:rPr>
        <w:lastRenderedPageBreak/>
        <w:t>Eesti ja Soome</w:t>
      </w:r>
      <w:r w:rsidR="008F78EB">
        <w:rPr>
          <w:bCs/>
        </w:rPr>
        <w:t xml:space="preserve"> </w:t>
      </w:r>
      <w:r w:rsidR="003B6481">
        <w:rPr>
          <w:bCs/>
        </w:rPr>
        <w:t>börsihinnad</w:t>
      </w:r>
      <w:r w:rsidR="008F78EB">
        <w:rPr>
          <w:bCs/>
        </w:rPr>
        <w:t xml:space="preserve"> </w:t>
      </w:r>
      <w:r w:rsidR="003B6481">
        <w:rPr>
          <w:bCs/>
        </w:rPr>
        <w:t>erinesid keskmiselt 1</w:t>
      </w:r>
      <w:r w:rsidR="008F78EB">
        <w:rPr>
          <w:bCs/>
        </w:rPr>
        <w:t>,</w:t>
      </w:r>
      <w:r w:rsidR="00083573">
        <w:rPr>
          <w:bCs/>
        </w:rPr>
        <w:t>14</w:t>
      </w:r>
      <w:r w:rsidR="008F78EB">
        <w:rPr>
          <w:bCs/>
        </w:rPr>
        <w:t xml:space="preserve"> </w:t>
      </w:r>
      <w:r w:rsidR="003B6481">
        <w:rPr>
          <w:bCs/>
        </w:rPr>
        <w:t>euro võrra megavatt-tunni kohta.</w:t>
      </w:r>
      <w:r w:rsidR="008F78EB" w:rsidRPr="008F78EB">
        <w:rPr>
          <w:bCs/>
        </w:rPr>
        <w:t xml:space="preserve"> </w:t>
      </w:r>
      <w:r w:rsidR="008F78EB">
        <w:rPr>
          <w:bCs/>
        </w:rPr>
        <w:t>Lä</w:t>
      </w:r>
      <w:r w:rsidR="009527CE">
        <w:rPr>
          <w:bCs/>
        </w:rPr>
        <w:t>ti hind</w:t>
      </w:r>
      <w:r w:rsidR="008F78EB">
        <w:rPr>
          <w:bCs/>
        </w:rPr>
        <w:t xml:space="preserve"> oli Eesti </w:t>
      </w:r>
      <w:r w:rsidR="00083573">
        <w:rPr>
          <w:bCs/>
        </w:rPr>
        <w:t>om</w:t>
      </w:r>
      <w:r w:rsidR="009527CE">
        <w:rPr>
          <w:bCs/>
        </w:rPr>
        <w:t>ast</w:t>
      </w:r>
      <w:r w:rsidR="008F78EB">
        <w:rPr>
          <w:bCs/>
        </w:rPr>
        <w:t xml:space="preserve"> </w:t>
      </w:r>
      <w:r w:rsidR="00083573">
        <w:rPr>
          <w:bCs/>
        </w:rPr>
        <w:t>12</w:t>
      </w:r>
      <w:r w:rsidR="003B6481">
        <w:rPr>
          <w:bCs/>
        </w:rPr>
        <w:t>,</w:t>
      </w:r>
      <w:r w:rsidR="00083573">
        <w:rPr>
          <w:bCs/>
        </w:rPr>
        <w:t>88</w:t>
      </w:r>
      <w:r w:rsidR="008F78EB">
        <w:rPr>
          <w:bCs/>
        </w:rPr>
        <w:t xml:space="preserve"> </w:t>
      </w:r>
      <w:r w:rsidR="00083573">
        <w:rPr>
          <w:bCs/>
        </w:rPr>
        <w:t>ning Leedu hind 12,96 euro võrra kõrgem</w:t>
      </w:r>
      <w:r w:rsidR="008F78EB">
        <w:rPr>
          <w:bCs/>
        </w:rPr>
        <w:t>.</w:t>
      </w:r>
    </w:p>
    <w:p w14:paraId="6844F606" w14:textId="1FC35027" w:rsidR="00442BCA" w:rsidRPr="00731423" w:rsidRDefault="00C54602" w:rsidP="00026926">
      <w:pPr>
        <w:spacing w:after="240"/>
      </w:pPr>
      <w:r w:rsidRPr="00882066">
        <w:t xml:space="preserve">Eesti elektribilanss oli </w:t>
      </w:r>
      <w:r w:rsidR="004D000E">
        <w:t>novembris</w:t>
      </w:r>
      <w:r w:rsidRPr="00882066">
        <w:t xml:space="preserve"> </w:t>
      </w:r>
      <w:r w:rsidR="000E7923">
        <w:t>6</w:t>
      </w:r>
      <w:r w:rsidR="00D9724E">
        <w:t>1</w:t>
      </w:r>
      <w:r w:rsidRPr="00882066">
        <w:t xml:space="preserve"> </w:t>
      </w:r>
      <w:proofErr w:type="spellStart"/>
      <w:r w:rsidRPr="00882066">
        <w:t>GWh-ga</w:t>
      </w:r>
      <w:proofErr w:type="spellEnd"/>
      <w:r w:rsidRPr="00882066">
        <w:t xml:space="preserve"> üle</w:t>
      </w:r>
      <w:r w:rsidR="00FB3C2F" w:rsidRPr="00882066">
        <w:t>jäägis</w:t>
      </w:r>
      <w:r w:rsidR="00412EE7">
        <w:t>:</w:t>
      </w:r>
      <w:r w:rsidR="003006B3">
        <w:t xml:space="preserve"> e</w:t>
      </w:r>
      <w:r w:rsidR="00FB3C2F" w:rsidRPr="00882066">
        <w:t>lektri</w:t>
      </w:r>
      <w:r w:rsidR="00D9724E">
        <w:t xml:space="preserve"> </w:t>
      </w:r>
      <w:r w:rsidR="00FB3C2F" w:rsidRPr="00882066">
        <w:t>toodang</w:t>
      </w:r>
      <w:r w:rsidR="00D9724E">
        <w:t>u ja tarbimise osas oktoobriga võrreldes suurt muudatust  ei olnud</w:t>
      </w:r>
      <w:r w:rsidR="00FB3C2F" w:rsidRPr="00882066">
        <w:t>.</w:t>
      </w:r>
      <w:r w:rsidR="00882066">
        <w:t xml:space="preserve"> </w:t>
      </w:r>
      <w:r w:rsidR="00882066" w:rsidRPr="00722D57">
        <w:t>Läti</w:t>
      </w:r>
      <w:r w:rsidR="003006B3" w:rsidRPr="00722D57">
        <w:t xml:space="preserve"> </w:t>
      </w:r>
      <w:r w:rsidR="00882066" w:rsidRPr="00722D57">
        <w:t>elektritoo</w:t>
      </w:r>
      <w:r w:rsidR="00757112" w:rsidRPr="00722D57">
        <w:t xml:space="preserve">dang kasvas </w:t>
      </w:r>
      <w:r w:rsidR="00D23CB6">
        <w:t>eelmise kuuga</w:t>
      </w:r>
      <w:r w:rsidR="00412EE7" w:rsidRPr="00722D57">
        <w:t xml:space="preserve"> võrreldes </w:t>
      </w:r>
      <w:r w:rsidR="00D23CB6">
        <w:t>ca 18</w:t>
      </w:r>
      <w:r w:rsidR="00412EE7" w:rsidRPr="00722D57">
        <w:t>%</w:t>
      </w:r>
      <w:r w:rsidR="003006B3" w:rsidRPr="00722D57">
        <w:t>,</w:t>
      </w:r>
      <w:r w:rsidR="00882066" w:rsidRPr="00722D57">
        <w:t xml:space="preserve"> tarbimi</w:t>
      </w:r>
      <w:r w:rsidR="003006B3" w:rsidRPr="00722D57">
        <w:t xml:space="preserve">ne </w:t>
      </w:r>
      <w:r w:rsidR="00D23CB6">
        <w:t xml:space="preserve">jäi samale tasemele, mis tähendab, et </w:t>
      </w:r>
      <w:r w:rsidR="00882066" w:rsidRPr="00722D57">
        <w:t xml:space="preserve">Läti tootjate panus sisemaise tarbimise katmisel oli </w:t>
      </w:r>
      <w:r w:rsidR="00D23CB6">
        <w:t>93</w:t>
      </w:r>
      <w:r w:rsidR="00882066" w:rsidRPr="00722D57">
        <w:t>%</w:t>
      </w:r>
      <w:r w:rsidR="00D23CB6">
        <w:t>.</w:t>
      </w:r>
      <w:r w:rsidR="00882066" w:rsidRPr="00722D57">
        <w:t xml:space="preserve"> Läti elektribilansi puudujäägiks </w:t>
      </w:r>
      <w:r w:rsidR="002F3886" w:rsidRPr="00722D57">
        <w:t>osutus</w:t>
      </w:r>
      <w:r w:rsidR="00882066" w:rsidRPr="00722D57">
        <w:t xml:space="preserve"> </w:t>
      </w:r>
      <w:r w:rsidR="00D23CB6">
        <w:t>45</w:t>
      </w:r>
      <w:r w:rsidR="00882066" w:rsidRPr="00722D57">
        <w:t xml:space="preserve"> </w:t>
      </w:r>
      <w:proofErr w:type="spellStart"/>
      <w:r w:rsidR="00882066" w:rsidRPr="00722D57">
        <w:t>GWh</w:t>
      </w:r>
      <w:proofErr w:type="spellEnd"/>
      <w:r w:rsidR="00882066" w:rsidRPr="00722D57">
        <w:t xml:space="preserve">. Leedus </w:t>
      </w:r>
      <w:r w:rsidR="00D23CB6">
        <w:t>vähenes</w:t>
      </w:r>
      <w:r w:rsidR="00882066" w:rsidRPr="00722D57">
        <w:t xml:space="preserve"> </w:t>
      </w:r>
      <w:r w:rsidR="00013E31" w:rsidRPr="00722D57">
        <w:t xml:space="preserve">tootmine </w:t>
      </w:r>
      <w:r w:rsidR="00D23CB6">
        <w:t>oktoo</w:t>
      </w:r>
      <w:r w:rsidR="00722D57" w:rsidRPr="00722D57">
        <w:t xml:space="preserve">briga võrreldes </w:t>
      </w:r>
      <w:r w:rsidR="00D23CB6">
        <w:t>6</w:t>
      </w:r>
      <w:r w:rsidR="00013E31" w:rsidRPr="00722D57">
        <w:t>%</w:t>
      </w:r>
      <w:r w:rsidR="00D23CB6">
        <w:t>. Koos tarbimis</w:t>
      </w:r>
      <w:r w:rsidR="00882066" w:rsidRPr="00722D57">
        <w:t xml:space="preserve">e </w:t>
      </w:r>
      <w:r w:rsidR="00722D57" w:rsidRPr="00722D57">
        <w:t>kasv</w:t>
      </w:r>
      <w:r w:rsidR="00D23CB6">
        <w:t>uga</w:t>
      </w:r>
      <w:r w:rsidR="00722D57" w:rsidRPr="00722D57">
        <w:t xml:space="preserve"> </w:t>
      </w:r>
      <w:r w:rsidR="00D23CB6">
        <w:t>ca 1</w:t>
      </w:r>
      <w:r w:rsidR="00882066" w:rsidRPr="00722D57">
        <w:t>%</w:t>
      </w:r>
      <w:r w:rsidR="00D23CB6">
        <w:t>, tähendab see defitsiidi süvenemist</w:t>
      </w:r>
      <w:r w:rsidR="00882066" w:rsidRPr="00013E31">
        <w:t xml:space="preserve"> </w:t>
      </w:r>
      <w:r w:rsidR="00013E31" w:rsidRPr="00013E31">
        <w:t>6</w:t>
      </w:r>
      <w:r w:rsidR="00D23CB6">
        <w:t>85</w:t>
      </w:r>
      <w:r w:rsidR="00882066" w:rsidRPr="00013E31">
        <w:t xml:space="preserve"> </w:t>
      </w:r>
      <w:proofErr w:type="spellStart"/>
      <w:r w:rsidR="00882066" w:rsidRPr="00013E31">
        <w:t>GWh</w:t>
      </w:r>
      <w:r w:rsidR="00D23CB6">
        <w:t>-ni</w:t>
      </w:r>
      <w:proofErr w:type="spellEnd"/>
      <w:r w:rsidR="002F3886" w:rsidRPr="00013E31">
        <w:t>.</w:t>
      </w:r>
      <w:r w:rsidR="00882066" w:rsidRPr="00013E31">
        <w:t xml:space="preserve"> </w:t>
      </w:r>
      <w:r w:rsidR="006A030F" w:rsidRPr="00013E31">
        <w:t xml:space="preserve">Baltikum </w:t>
      </w:r>
      <w:r w:rsidR="00026926" w:rsidRPr="00013E31">
        <w:t>tervikuna</w:t>
      </w:r>
      <w:r w:rsidR="006A030F" w:rsidRPr="00013E31">
        <w:t xml:space="preserve"> </w:t>
      </w:r>
      <w:r w:rsidR="003006B3" w:rsidRPr="00013E31">
        <w:t xml:space="preserve">oli </w:t>
      </w:r>
      <w:r w:rsidR="004D000E">
        <w:t>novembris</w:t>
      </w:r>
      <w:r w:rsidR="003006B3" w:rsidRPr="00013E31">
        <w:t xml:space="preserve"> </w:t>
      </w:r>
      <w:r w:rsidR="00D23CB6">
        <w:t>670</w:t>
      </w:r>
      <w:r w:rsidR="006A030F" w:rsidRPr="00013E31">
        <w:t xml:space="preserve"> </w:t>
      </w:r>
      <w:proofErr w:type="spellStart"/>
      <w:r w:rsidR="006A030F" w:rsidRPr="00013E31">
        <w:t>GWh</w:t>
      </w:r>
      <w:r w:rsidR="003006B3" w:rsidRPr="00013E31">
        <w:t>-ga</w:t>
      </w:r>
      <w:proofErr w:type="spellEnd"/>
      <w:r w:rsidR="006A030F" w:rsidRPr="00013E31">
        <w:t xml:space="preserve"> defitsiidis</w:t>
      </w:r>
      <w:r w:rsidR="00D23CB6">
        <w:t xml:space="preserve"> (30% kogutarbimisest)</w:t>
      </w:r>
      <w:r w:rsidR="006A030F" w:rsidRPr="00013E31">
        <w:t xml:space="preserve">, millest </w:t>
      </w:r>
      <w:r w:rsidR="003F67CC" w:rsidRPr="00013E31">
        <w:t>hinnanguliselt</w:t>
      </w:r>
      <w:r w:rsidR="006A030F" w:rsidRPr="00013E31">
        <w:t xml:space="preserve"> </w:t>
      </w:r>
      <w:r w:rsidR="00D23CB6">
        <w:t>55</w:t>
      </w:r>
      <w:r w:rsidR="006A030F" w:rsidRPr="00013E31">
        <w:t xml:space="preserve">% imporditi Põhjamaadest ning </w:t>
      </w:r>
      <w:r w:rsidR="00D23CB6">
        <w:t>45</w:t>
      </w:r>
      <w:r w:rsidR="006A030F" w:rsidRPr="00013E31">
        <w:t>% kolmandatest riikidest.</w:t>
      </w:r>
      <w:r w:rsidR="006A030F" w:rsidRPr="00FC4C0F">
        <w:t xml:space="preserve"> </w:t>
      </w:r>
    </w:p>
    <w:p w14:paraId="04DCFC67" w14:textId="771F5EAE" w:rsidR="006A1C6B" w:rsidRDefault="009B1474" w:rsidP="006A1C6B">
      <w:pPr>
        <w:spacing w:after="240"/>
      </w:pPr>
      <w:r w:rsidRPr="008B756B">
        <w:t xml:space="preserve">NPS Eesti ja NPS Läti piirkondade hinnad erinesid </w:t>
      </w:r>
      <w:r w:rsidR="00036820">
        <w:t>novembris</w:t>
      </w:r>
      <w:r w:rsidRPr="008B756B">
        <w:t xml:space="preserve"> päev-ette turul </w:t>
      </w:r>
      <w:r w:rsidR="00A267F7">
        <w:t>6</w:t>
      </w:r>
      <w:r w:rsidR="00036820">
        <w:t>07</w:t>
      </w:r>
      <w:r w:rsidR="009C526C" w:rsidRPr="008B756B">
        <w:t xml:space="preserve"> </w:t>
      </w:r>
      <w:r w:rsidRPr="008B756B">
        <w:t xml:space="preserve">tunnil </w:t>
      </w:r>
      <w:r w:rsidR="009C526C" w:rsidRPr="008B756B">
        <w:t xml:space="preserve">ehk </w:t>
      </w:r>
      <w:r w:rsidR="00DF3A4A">
        <w:t>8</w:t>
      </w:r>
      <w:r w:rsidR="00036820">
        <w:t>4</w:t>
      </w:r>
      <w:r w:rsidR="009C526C" w:rsidRPr="008B756B">
        <w:t xml:space="preserve">% tundidest </w:t>
      </w:r>
      <w:r w:rsidRPr="008B756B">
        <w:t>(</w:t>
      </w:r>
      <w:r w:rsidR="00036820">
        <w:t>oktoobris</w:t>
      </w:r>
      <w:r w:rsidR="00DF3A4A">
        <w:t xml:space="preserve"> </w:t>
      </w:r>
      <w:r w:rsidR="00036820">
        <w:t>612</w:t>
      </w:r>
      <w:r w:rsidR="009C526C" w:rsidRPr="008B756B">
        <w:t xml:space="preserve"> tunnil ehk </w:t>
      </w:r>
      <w:r w:rsidR="00036820">
        <w:t>82</w:t>
      </w:r>
      <w:r w:rsidRPr="008B756B">
        <w:t>%)</w:t>
      </w:r>
      <w:r w:rsidR="008B756B" w:rsidRPr="008B756B">
        <w:t>.</w:t>
      </w:r>
      <w:r w:rsidR="00ED08A4" w:rsidRPr="008B756B">
        <w:t xml:space="preserve"> </w:t>
      </w:r>
      <w:r w:rsidRPr="008B756B">
        <w:t xml:space="preserve">NPS Eesti ja Soome hinnad </w:t>
      </w:r>
      <w:r w:rsidR="006B0417" w:rsidRPr="008B756B">
        <w:t>erinesid</w:t>
      </w:r>
      <w:r w:rsidRPr="008B756B">
        <w:t xml:space="preserve"> päev-ette turul</w:t>
      </w:r>
      <w:r w:rsidR="00C54602">
        <w:t xml:space="preserve"> </w:t>
      </w:r>
      <w:r w:rsidR="00036820">
        <w:t>67</w:t>
      </w:r>
      <w:r w:rsidR="00A267F7">
        <w:t xml:space="preserve"> </w:t>
      </w:r>
      <w:r w:rsidR="006B0417" w:rsidRPr="008B756B">
        <w:t>tun</w:t>
      </w:r>
      <w:r w:rsidR="00B12AED" w:rsidRPr="008B756B">
        <w:softHyphen/>
      </w:r>
      <w:r w:rsidR="006B0417" w:rsidRPr="008B756B">
        <w:t xml:space="preserve">nil ehk </w:t>
      </w:r>
      <w:r w:rsidR="00036820">
        <w:t>9,3</w:t>
      </w:r>
      <w:r w:rsidRPr="008B756B">
        <w:t>% ajast (</w:t>
      </w:r>
      <w:r w:rsidR="00A267F7">
        <w:t>oktoobris</w:t>
      </w:r>
      <w:r w:rsidR="00DF3A4A">
        <w:t xml:space="preserve"> </w:t>
      </w:r>
      <w:r w:rsidR="00036820">
        <w:t>115</w:t>
      </w:r>
      <w:r w:rsidR="00A83B4D" w:rsidRPr="008B756B">
        <w:t xml:space="preserve"> tunnil ehk </w:t>
      </w:r>
      <w:r w:rsidR="00036820">
        <w:t>15</w:t>
      </w:r>
      <w:r w:rsidR="00A83B4D" w:rsidRPr="008B756B">
        <w:t>% tun</w:t>
      </w:r>
      <w:r w:rsidR="00B12AED" w:rsidRPr="008B756B">
        <w:softHyphen/>
      </w:r>
      <w:r w:rsidR="00A83B4D" w:rsidRPr="008B756B">
        <w:t>didest</w:t>
      </w:r>
      <w:r w:rsidRPr="008B756B">
        <w:t>)</w:t>
      </w:r>
      <w:r w:rsidR="00510CAE" w:rsidRPr="008B756B">
        <w:t>.</w:t>
      </w:r>
    </w:p>
    <w:p w14:paraId="772659F4" w14:textId="0CE67F3F" w:rsidR="00CC6063" w:rsidRPr="00D53F1C" w:rsidRDefault="00D53F1C" w:rsidP="00CC6063">
      <w:pPr>
        <w:pStyle w:val="Caption"/>
        <w:spacing w:after="0"/>
        <w:rPr>
          <w:i w:val="0"/>
        </w:rPr>
      </w:pPr>
      <w:r>
        <w:rPr>
          <w:noProof/>
        </w:rPr>
        <w:drawing>
          <wp:inline distT="0" distB="0" distL="0" distR="0" wp14:anchorId="797772A3" wp14:editId="1801820A">
            <wp:extent cx="2881630" cy="1757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1630" cy="1757680"/>
                    </a:xfrm>
                    <a:prstGeom prst="rect">
                      <a:avLst/>
                    </a:prstGeom>
                    <a:noFill/>
                    <a:ln>
                      <a:noFill/>
                    </a:ln>
                  </pic:spPr>
                </pic:pic>
              </a:graphicData>
            </a:graphic>
          </wp:inline>
        </w:drawing>
      </w:r>
    </w:p>
    <w:p w14:paraId="758E9213" w14:textId="4F6D7708" w:rsidR="006F37B9" w:rsidRDefault="001B7682" w:rsidP="006F37B9">
      <w:pPr>
        <w:pStyle w:val="Caption"/>
      </w:pPr>
      <w:r w:rsidRPr="00875553">
        <w:t>Päeva ke</w:t>
      </w:r>
      <w:r w:rsidR="003E4689">
        <w:t>s</w:t>
      </w:r>
      <w:r w:rsidRPr="00875553">
        <w:t xml:space="preserve">kmine hind </w:t>
      </w:r>
      <w:r w:rsidR="00897341">
        <w:t xml:space="preserve">2015. aasta </w:t>
      </w:r>
      <w:r w:rsidR="00FE0E9D">
        <w:t>n</w:t>
      </w:r>
      <w:r w:rsidR="00F90DC8">
        <w:t>o</w:t>
      </w:r>
      <w:r w:rsidR="00FE0E9D">
        <w:t>vem</w:t>
      </w:r>
      <w:r w:rsidR="00F90DC8">
        <w:t>bris</w:t>
      </w:r>
    </w:p>
    <w:tbl>
      <w:tblPr>
        <w:tblW w:w="4551" w:type="dxa"/>
        <w:tblInd w:w="55" w:type="dxa"/>
        <w:tblCellMar>
          <w:left w:w="70" w:type="dxa"/>
          <w:right w:w="70" w:type="dxa"/>
        </w:tblCellMar>
        <w:tblLook w:val="04A0" w:firstRow="1" w:lastRow="0" w:firstColumn="1" w:lastColumn="0" w:noHBand="0" w:noVBand="1"/>
      </w:tblPr>
      <w:tblGrid>
        <w:gridCol w:w="1149"/>
        <w:gridCol w:w="1134"/>
        <w:gridCol w:w="1134"/>
        <w:gridCol w:w="1134"/>
      </w:tblGrid>
      <w:tr w:rsidR="006F37B9" w:rsidRPr="006F37B9" w14:paraId="0E05FBD8" w14:textId="77777777" w:rsidTr="006F37B9">
        <w:trPr>
          <w:trHeight w:val="285"/>
        </w:trPr>
        <w:tc>
          <w:tcPr>
            <w:tcW w:w="1149" w:type="dxa"/>
            <w:tcBorders>
              <w:top w:val="single" w:sz="8" w:space="0" w:color="auto"/>
              <w:left w:val="single" w:sz="8" w:space="0" w:color="auto"/>
              <w:bottom w:val="single" w:sz="8" w:space="0" w:color="auto"/>
              <w:right w:val="single" w:sz="8" w:space="0" w:color="auto"/>
            </w:tcBorders>
            <w:shd w:val="clear" w:color="000000" w:fill="008080"/>
            <w:noWrap/>
            <w:vAlign w:val="center"/>
            <w:hideMark/>
          </w:tcPr>
          <w:p w14:paraId="76042945" w14:textId="1AB64A63" w:rsidR="006F37B9" w:rsidRPr="006F37B9" w:rsidRDefault="00FE0E9D" w:rsidP="00EA2374">
            <w:pPr>
              <w:jc w:val="left"/>
              <w:rPr>
                <w:rFonts w:asciiTheme="minorHAnsi" w:hAnsiTheme="minorHAnsi"/>
                <w:color w:val="FFFFFF"/>
                <w:sz w:val="16"/>
                <w:szCs w:val="16"/>
              </w:rPr>
            </w:pPr>
            <w:r>
              <w:rPr>
                <w:rFonts w:asciiTheme="minorHAnsi" w:hAnsiTheme="minorHAnsi"/>
                <w:color w:val="FFFFFF"/>
                <w:sz w:val="16"/>
                <w:szCs w:val="16"/>
              </w:rPr>
              <w:t>Novem</w:t>
            </w:r>
            <w:r w:rsidR="00963106">
              <w:rPr>
                <w:rFonts w:asciiTheme="minorHAnsi" w:hAnsiTheme="minorHAnsi"/>
                <w:color w:val="FFFFFF"/>
                <w:sz w:val="16"/>
                <w:szCs w:val="16"/>
              </w:rPr>
              <w:t xml:space="preserve">ber </w:t>
            </w:r>
            <w:r w:rsidR="006F37B9" w:rsidRPr="006F37B9">
              <w:rPr>
                <w:rFonts w:asciiTheme="minorHAnsi" w:hAnsiTheme="minorHAnsi"/>
                <w:color w:val="FFFFFF"/>
                <w:sz w:val="16"/>
                <w:szCs w:val="16"/>
              </w:rPr>
              <w:t>2015 (</w:t>
            </w:r>
            <w:proofErr w:type="spellStart"/>
            <w:r w:rsidR="006F37B9" w:rsidRPr="006F37B9">
              <w:rPr>
                <w:rFonts w:asciiTheme="minorHAnsi" w:hAnsiTheme="minorHAnsi"/>
                <w:color w:val="FFFFFF"/>
                <w:sz w:val="16"/>
                <w:szCs w:val="16"/>
              </w:rPr>
              <w:t>€/MWh</w:t>
            </w:r>
            <w:proofErr w:type="spellEnd"/>
            <w:r w:rsidR="006F37B9" w:rsidRPr="006F37B9">
              <w:rPr>
                <w:rFonts w:asciiTheme="minorHAnsi" w:hAnsiTheme="minorHAnsi"/>
                <w:color w:val="FFFFFF"/>
                <w:sz w:val="16"/>
                <w:szCs w:val="16"/>
              </w:rPr>
              <w:t>)</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18B02E8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Keskmine 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39F6EC68"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Max tunnihind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50D81E0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Min tunnihind</w:t>
            </w:r>
          </w:p>
        </w:tc>
      </w:tr>
      <w:tr w:rsidR="00963106" w:rsidRPr="006F37B9" w14:paraId="0C4F9ED2"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69B5182"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Süsteem</w:t>
            </w:r>
          </w:p>
        </w:tc>
        <w:tc>
          <w:tcPr>
            <w:tcW w:w="1134" w:type="dxa"/>
            <w:tcBorders>
              <w:top w:val="nil"/>
              <w:left w:val="nil"/>
              <w:bottom w:val="single" w:sz="8" w:space="0" w:color="auto"/>
              <w:right w:val="single" w:sz="8" w:space="0" w:color="auto"/>
            </w:tcBorders>
            <w:shd w:val="clear" w:color="auto" w:fill="auto"/>
            <w:noWrap/>
            <w:vAlign w:val="center"/>
          </w:tcPr>
          <w:p w14:paraId="5F929901" w14:textId="4F2534FD" w:rsidR="00963106" w:rsidRPr="00963106" w:rsidRDefault="00FE0E9D" w:rsidP="00F90DC8">
            <w:pPr>
              <w:jc w:val="center"/>
              <w:rPr>
                <w:rFonts w:asciiTheme="minorHAnsi" w:hAnsiTheme="minorHAnsi"/>
                <w:color w:val="000000"/>
                <w:sz w:val="16"/>
                <w:szCs w:val="16"/>
              </w:rPr>
            </w:pPr>
            <w:r>
              <w:rPr>
                <w:rFonts w:asciiTheme="minorHAnsi" w:hAnsiTheme="minorHAnsi"/>
                <w:color w:val="000000"/>
                <w:sz w:val="16"/>
                <w:szCs w:val="16"/>
              </w:rPr>
              <w:t>24,87</w:t>
            </w:r>
          </w:p>
        </w:tc>
        <w:tc>
          <w:tcPr>
            <w:tcW w:w="1134" w:type="dxa"/>
            <w:tcBorders>
              <w:top w:val="nil"/>
              <w:left w:val="nil"/>
              <w:bottom w:val="single" w:sz="8" w:space="0" w:color="auto"/>
              <w:right w:val="single" w:sz="8" w:space="0" w:color="auto"/>
            </w:tcBorders>
            <w:shd w:val="clear" w:color="auto" w:fill="auto"/>
            <w:noWrap/>
            <w:vAlign w:val="center"/>
          </w:tcPr>
          <w:p w14:paraId="16049EB9" w14:textId="1652CFB9" w:rsidR="00963106" w:rsidRPr="00963106" w:rsidRDefault="00FE0E9D" w:rsidP="00F90DC8">
            <w:pPr>
              <w:jc w:val="center"/>
              <w:rPr>
                <w:rFonts w:asciiTheme="minorHAnsi" w:hAnsiTheme="minorHAnsi"/>
                <w:color w:val="000000"/>
                <w:sz w:val="16"/>
                <w:szCs w:val="16"/>
              </w:rPr>
            </w:pPr>
            <w:r>
              <w:rPr>
                <w:rFonts w:asciiTheme="minorHAnsi" w:hAnsiTheme="minorHAnsi"/>
                <w:color w:val="000000"/>
                <w:sz w:val="16"/>
                <w:szCs w:val="16"/>
              </w:rPr>
              <w:t>69,94</w:t>
            </w:r>
          </w:p>
        </w:tc>
        <w:tc>
          <w:tcPr>
            <w:tcW w:w="1134" w:type="dxa"/>
            <w:tcBorders>
              <w:top w:val="nil"/>
              <w:left w:val="nil"/>
              <w:bottom w:val="single" w:sz="8" w:space="0" w:color="auto"/>
              <w:right w:val="single" w:sz="8" w:space="0" w:color="auto"/>
            </w:tcBorders>
            <w:shd w:val="clear" w:color="auto" w:fill="auto"/>
            <w:noWrap/>
            <w:vAlign w:val="center"/>
          </w:tcPr>
          <w:p w14:paraId="4A49CD23" w14:textId="01F7AA40" w:rsidR="00963106" w:rsidRPr="00963106" w:rsidRDefault="00FE0E9D" w:rsidP="00F90DC8">
            <w:pPr>
              <w:jc w:val="center"/>
              <w:rPr>
                <w:rFonts w:asciiTheme="minorHAnsi" w:hAnsiTheme="minorHAnsi"/>
                <w:color w:val="000000"/>
                <w:sz w:val="16"/>
                <w:szCs w:val="16"/>
              </w:rPr>
            </w:pPr>
            <w:r>
              <w:rPr>
                <w:rFonts w:asciiTheme="minorHAnsi" w:hAnsiTheme="minorHAnsi"/>
                <w:color w:val="000000"/>
                <w:sz w:val="16"/>
                <w:szCs w:val="16"/>
              </w:rPr>
              <w:t>15,29</w:t>
            </w:r>
          </w:p>
        </w:tc>
      </w:tr>
      <w:tr w:rsidR="00963106" w:rsidRPr="006F37B9" w14:paraId="3D223FE8" w14:textId="77777777" w:rsidTr="00F90DC8">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8C8F5D" w14:textId="77777777" w:rsidR="00963106" w:rsidRPr="006F37B9" w:rsidRDefault="00963106" w:rsidP="006F37B9">
            <w:pPr>
              <w:jc w:val="left"/>
              <w:rPr>
                <w:rFonts w:asciiTheme="minorHAnsi" w:hAnsiTheme="minorHAnsi"/>
                <w:color w:val="000000"/>
                <w:sz w:val="16"/>
                <w:szCs w:val="16"/>
              </w:rPr>
            </w:pPr>
            <w:r w:rsidRPr="006F37B9">
              <w:rPr>
                <w:rFonts w:asciiTheme="minorHAnsi" w:hAnsiTheme="minorHAnsi"/>
                <w:color w:val="000000"/>
                <w:sz w:val="16"/>
                <w:szCs w:val="16"/>
              </w:rPr>
              <w:t>NPS Soome</w:t>
            </w:r>
          </w:p>
        </w:tc>
        <w:tc>
          <w:tcPr>
            <w:tcW w:w="1134" w:type="dxa"/>
            <w:tcBorders>
              <w:top w:val="nil"/>
              <w:left w:val="nil"/>
              <w:bottom w:val="single" w:sz="8" w:space="0" w:color="auto"/>
              <w:right w:val="single" w:sz="8" w:space="0" w:color="auto"/>
            </w:tcBorders>
            <w:shd w:val="clear" w:color="auto" w:fill="auto"/>
            <w:noWrap/>
            <w:vAlign w:val="center"/>
          </w:tcPr>
          <w:p w14:paraId="5C64E203" w14:textId="6D909DA2" w:rsidR="00963106" w:rsidRPr="00963106" w:rsidRDefault="00FE0E9D" w:rsidP="00F90DC8">
            <w:pPr>
              <w:jc w:val="center"/>
              <w:rPr>
                <w:rFonts w:asciiTheme="minorHAnsi" w:hAnsiTheme="minorHAnsi"/>
                <w:color w:val="000000"/>
                <w:sz w:val="16"/>
                <w:szCs w:val="16"/>
              </w:rPr>
            </w:pPr>
            <w:r>
              <w:rPr>
                <w:rFonts w:asciiTheme="minorHAnsi" w:hAnsiTheme="minorHAnsi"/>
                <w:color w:val="000000"/>
                <w:sz w:val="16"/>
                <w:szCs w:val="16"/>
              </w:rPr>
              <w:t>31,74</w:t>
            </w:r>
          </w:p>
        </w:tc>
        <w:tc>
          <w:tcPr>
            <w:tcW w:w="1134" w:type="dxa"/>
            <w:tcBorders>
              <w:top w:val="nil"/>
              <w:left w:val="nil"/>
              <w:bottom w:val="single" w:sz="8" w:space="0" w:color="auto"/>
              <w:right w:val="single" w:sz="8" w:space="0" w:color="auto"/>
            </w:tcBorders>
            <w:shd w:val="clear" w:color="auto" w:fill="auto"/>
            <w:noWrap/>
            <w:vAlign w:val="center"/>
          </w:tcPr>
          <w:p w14:paraId="253F7744" w14:textId="154B1C04" w:rsidR="00963106" w:rsidRPr="00963106" w:rsidRDefault="00FE0E9D" w:rsidP="00F90DC8">
            <w:pPr>
              <w:jc w:val="center"/>
              <w:rPr>
                <w:rFonts w:asciiTheme="minorHAnsi" w:hAnsiTheme="minorHAnsi"/>
                <w:color w:val="000000"/>
                <w:sz w:val="16"/>
                <w:szCs w:val="16"/>
              </w:rPr>
            </w:pPr>
            <w:r>
              <w:rPr>
                <w:rFonts w:asciiTheme="minorHAnsi" w:hAnsiTheme="minorHAnsi"/>
                <w:color w:val="000000"/>
                <w:sz w:val="16"/>
                <w:szCs w:val="16"/>
              </w:rPr>
              <w:t>150,06</w:t>
            </w:r>
          </w:p>
        </w:tc>
        <w:tc>
          <w:tcPr>
            <w:tcW w:w="1134" w:type="dxa"/>
            <w:tcBorders>
              <w:top w:val="nil"/>
              <w:left w:val="nil"/>
              <w:bottom w:val="single" w:sz="8" w:space="0" w:color="auto"/>
              <w:right w:val="single" w:sz="8" w:space="0" w:color="auto"/>
            </w:tcBorders>
            <w:shd w:val="clear" w:color="auto" w:fill="auto"/>
            <w:noWrap/>
            <w:vAlign w:val="center"/>
          </w:tcPr>
          <w:p w14:paraId="0ECF2DF1" w14:textId="7D7E72DC" w:rsidR="00963106" w:rsidRPr="00963106" w:rsidRDefault="00FE0E9D" w:rsidP="00F90DC8">
            <w:pPr>
              <w:jc w:val="center"/>
              <w:rPr>
                <w:rFonts w:asciiTheme="minorHAnsi" w:hAnsiTheme="minorHAnsi"/>
                <w:color w:val="000000"/>
                <w:sz w:val="16"/>
                <w:szCs w:val="16"/>
              </w:rPr>
            </w:pPr>
            <w:r>
              <w:rPr>
                <w:rFonts w:asciiTheme="minorHAnsi" w:hAnsiTheme="minorHAnsi"/>
                <w:color w:val="000000"/>
                <w:sz w:val="16"/>
                <w:szCs w:val="16"/>
              </w:rPr>
              <w:t>12,78</w:t>
            </w:r>
          </w:p>
        </w:tc>
      </w:tr>
      <w:tr w:rsidR="00FE0E9D" w:rsidRPr="006F37B9" w14:paraId="7940523D" w14:textId="77777777" w:rsidTr="005949BC">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FA7A73" w14:textId="77777777" w:rsidR="00FE0E9D" w:rsidRPr="006F37B9" w:rsidRDefault="00FE0E9D" w:rsidP="00FE0E9D">
            <w:pPr>
              <w:jc w:val="left"/>
              <w:rPr>
                <w:rFonts w:asciiTheme="minorHAnsi" w:hAnsiTheme="minorHAnsi"/>
                <w:color w:val="000000"/>
                <w:sz w:val="16"/>
                <w:szCs w:val="16"/>
              </w:rPr>
            </w:pPr>
            <w:r w:rsidRPr="006F37B9">
              <w:rPr>
                <w:rFonts w:asciiTheme="minorHAnsi" w:hAnsiTheme="minorHAnsi"/>
                <w:color w:val="000000"/>
                <w:sz w:val="16"/>
                <w:szCs w:val="16"/>
              </w:rPr>
              <w:t>NPS Eesti</w:t>
            </w:r>
          </w:p>
        </w:tc>
        <w:tc>
          <w:tcPr>
            <w:tcW w:w="1134" w:type="dxa"/>
            <w:tcBorders>
              <w:top w:val="nil"/>
              <w:left w:val="nil"/>
              <w:bottom w:val="single" w:sz="8" w:space="0" w:color="auto"/>
              <w:right w:val="single" w:sz="8" w:space="0" w:color="auto"/>
            </w:tcBorders>
            <w:shd w:val="clear" w:color="auto" w:fill="auto"/>
            <w:noWrap/>
            <w:vAlign w:val="center"/>
          </w:tcPr>
          <w:p w14:paraId="55387F71" w14:textId="6DAC1A00" w:rsidR="00FE0E9D" w:rsidRPr="00963106" w:rsidRDefault="00FE0E9D" w:rsidP="00FE0E9D">
            <w:pPr>
              <w:jc w:val="center"/>
              <w:rPr>
                <w:rFonts w:asciiTheme="minorHAnsi" w:hAnsiTheme="minorHAnsi"/>
                <w:color w:val="000000"/>
                <w:sz w:val="16"/>
                <w:szCs w:val="16"/>
              </w:rPr>
            </w:pPr>
            <w:r>
              <w:rPr>
                <w:rFonts w:asciiTheme="minorHAnsi" w:hAnsiTheme="minorHAnsi"/>
                <w:color w:val="000000"/>
                <w:sz w:val="16"/>
                <w:szCs w:val="16"/>
              </w:rPr>
              <w:t>32,88</w:t>
            </w:r>
          </w:p>
        </w:tc>
        <w:tc>
          <w:tcPr>
            <w:tcW w:w="1134" w:type="dxa"/>
            <w:tcBorders>
              <w:top w:val="nil"/>
              <w:left w:val="nil"/>
              <w:bottom w:val="single" w:sz="8" w:space="0" w:color="auto"/>
              <w:right w:val="single" w:sz="8" w:space="0" w:color="auto"/>
            </w:tcBorders>
            <w:shd w:val="clear" w:color="auto" w:fill="auto"/>
            <w:noWrap/>
          </w:tcPr>
          <w:p w14:paraId="737E00F1" w14:textId="082A3553" w:rsidR="00FE0E9D" w:rsidRPr="00963106" w:rsidRDefault="00FE0E9D" w:rsidP="00FE0E9D">
            <w:pPr>
              <w:jc w:val="center"/>
              <w:rPr>
                <w:rFonts w:asciiTheme="minorHAnsi" w:hAnsiTheme="minorHAnsi"/>
                <w:color w:val="000000"/>
                <w:sz w:val="16"/>
                <w:szCs w:val="16"/>
              </w:rPr>
            </w:pPr>
            <w:r w:rsidRPr="00D20F71">
              <w:rPr>
                <w:rFonts w:asciiTheme="minorHAnsi" w:hAnsiTheme="minorHAnsi"/>
                <w:color w:val="000000"/>
                <w:sz w:val="16"/>
                <w:szCs w:val="16"/>
              </w:rPr>
              <w:t>150,06</w:t>
            </w:r>
          </w:p>
        </w:tc>
        <w:tc>
          <w:tcPr>
            <w:tcW w:w="1134" w:type="dxa"/>
            <w:tcBorders>
              <w:top w:val="nil"/>
              <w:left w:val="nil"/>
              <w:bottom w:val="single" w:sz="8" w:space="0" w:color="auto"/>
              <w:right w:val="single" w:sz="8" w:space="0" w:color="auto"/>
            </w:tcBorders>
            <w:shd w:val="clear" w:color="auto" w:fill="auto"/>
            <w:noWrap/>
            <w:vAlign w:val="center"/>
          </w:tcPr>
          <w:p w14:paraId="43F71729" w14:textId="70B06B2A" w:rsidR="00FE0E9D" w:rsidRPr="00963106" w:rsidRDefault="00FE0E9D" w:rsidP="00FE0E9D">
            <w:pPr>
              <w:jc w:val="center"/>
              <w:rPr>
                <w:rFonts w:asciiTheme="minorHAnsi" w:hAnsiTheme="minorHAnsi"/>
                <w:color w:val="000000"/>
                <w:sz w:val="16"/>
                <w:szCs w:val="16"/>
              </w:rPr>
            </w:pPr>
            <w:r>
              <w:rPr>
                <w:rFonts w:asciiTheme="minorHAnsi" w:hAnsiTheme="minorHAnsi"/>
                <w:color w:val="000000"/>
                <w:sz w:val="16"/>
                <w:szCs w:val="16"/>
              </w:rPr>
              <w:t>12,78</w:t>
            </w:r>
          </w:p>
        </w:tc>
      </w:tr>
      <w:tr w:rsidR="00FE0E9D" w:rsidRPr="006F37B9" w14:paraId="51AAF57B" w14:textId="77777777" w:rsidTr="005949BC">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9FDFE7" w14:textId="77777777" w:rsidR="00FE0E9D" w:rsidRPr="006F37B9" w:rsidRDefault="00FE0E9D" w:rsidP="00FE0E9D">
            <w:pPr>
              <w:jc w:val="left"/>
              <w:rPr>
                <w:rFonts w:asciiTheme="minorHAnsi" w:hAnsiTheme="minorHAnsi"/>
                <w:color w:val="000000"/>
                <w:sz w:val="16"/>
                <w:szCs w:val="16"/>
              </w:rPr>
            </w:pPr>
            <w:r w:rsidRPr="006F37B9">
              <w:rPr>
                <w:rFonts w:asciiTheme="minorHAnsi" w:hAnsiTheme="minorHAnsi"/>
                <w:color w:val="000000"/>
                <w:sz w:val="16"/>
                <w:szCs w:val="16"/>
              </w:rPr>
              <w:t>NPS Läti</w:t>
            </w:r>
          </w:p>
        </w:tc>
        <w:tc>
          <w:tcPr>
            <w:tcW w:w="1134" w:type="dxa"/>
            <w:tcBorders>
              <w:top w:val="nil"/>
              <w:left w:val="nil"/>
              <w:bottom w:val="single" w:sz="8" w:space="0" w:color="auto"/>
              <w:right w:val="single" w:sz="8" w:space="0" w:color="auto"/>
            </w:tcBorders>
            <w:shd w:val="clear" w:color="auto" w:fill="auto"/>
            <w:noWrap/>
            <w:vAlign w:val="center"/>
          </w:tcPr>
          <w:p w14:paraId="175D706B" w14:textId="6BD2C139" w:rsidR="00FE0E9D" w:rsidRPr="00963106" w:rsidRDefault="00FE0E9D" w:rsidP="00FE0E9D">
            <w:pPr>
              <w:jc w:val="center"/>
              <w:rPr>
                <w:rFonts w:asciiTheme="minorHAnsi" w:hAnsiTheme="minorHAnsi"/>
                <w:color w:val="000000"/>
                <w:sz w:val="16"/>
                <w:szCs w:val="16"/>
              </w:rPr>
            </w:pPr>
            <w:r>
              <w:rPr>
                <w:rFonts w:asciiTheme="minorHAnsi" w:hAnsiTheme="minorHAnsi"/>
                <w:color w:val="000000"/>
                <w:sz w:val="16"/>
                <w:szCs w:val="16"/>
              </w:rPr>
              <w:t>45,76</w:t>
            </w:r>
          </w:p>
        </w:tc>
        <w:tc>
          <w:tcPr>
            <w:tcW w:w="1134" w:type="dxa"/>
            <w:tcBorders>
              <w:top w:val="nil"/>
              <w:left w:val="nil"/>
              <w:bottom w:val="single" w:sz="8" w:space="0" w:color="auto"/>
              <w:right w:val="single" w:sz="8" w:space="0" w:color="auto"/>
            </w:tcBorders>
            <w:shd w:val="clear" w:color="auto" w:fill="auto"/>
            <w:noWrap/>
          </w:tcPr>
          <w:p w14:paraId="76AE87FE" w14:textId="564C5651" w:rsidR="00FE0E9D" w:rsidRPr="00963106" w:rsidRDefault="00FE0E9D" w:rsidP="00FE0E9D">
            <w:pPr>
              <w:jc w:val="center"/>
              <w:rPr>
                <w:rFonts w:asciiTheme="minorHAnsi" w:hAnsiTheme="minorHAnsi"/>
                <w:color w:val="000000"/>
                <w:sz w:val="16"/>
                <w:szCs w:val="16"/>
              </w:rPr>
            </w:pPr>
            <w:r w:rsidRPr="00D20F71">
              <w:rPr>
                <w:rFonts w:asciiTheme="minorHAnsi" w:hAnsiTheme="minorHAnsi"/>
                <w:color w:val="000000"/>
                <w:sz w:val="16"/>
                <w:szCs w:val="16"/>
              </w:rPr>
              <w:t>150,06</w:t>
            </w:r>
          </w:p>
        </w:tc>
        <w:tc>
          <w:tcPr>
            <w:tcW w:w="1134" w:type="dxa"/>
            <w:tcBorders>
              <w:top w:val="nil"/>
              <w:left w:val="nil"/>
              <w:bottom w:val="single" w:sz="8" w:space="0" w:color="auto"/>
              <w:right w:val="single" w:sz="8" w:space="0" w:color="auto"/>
            </w:tcBorders>
            <w:shd w:val="clear" w:color="auto" w:fill="auto"/>
            <w:noWrap/>
            <w:vAlign w:val="center"/>
          </w:tcPr>
          <w:p w14:paraId="20A41449" w14:textId="3B0C2404" w:rsidR="00FE0E9D" w:rsidRPr="00963106" w:rsidRDefault="00FE0E9D" w:rsidP="00FE0E9D">
            <w:pPr>
              <w:jc w:val="center"/>
              <w:rPr>
                <w:rFonts w:asciiTheme="minorHAnsi" w:hAnsiTheme="minorHAnsi"/>
                <w:color w:val="000000"/>
                <w:sz w:val="16"/>
                <w:szCs w:val="16"/>
              </w:rPr>
            </w:pPr>
            <w:r>
              <w:rPr>
                <w:rFonts w:asciiTheme="minorHAnsi" w:hAnsiTheme="minorHAnsi"/>
                <w:color w:val="000000"/>
                <w:sz w:val="16"/>
                <w:szCs w:val="16"/>
              </w:rPr>
              <w:t>16,96</w:t>
            </w:r>
          </w:p>
        </w:tc>
      </w:tr>
      <w:tr w:rsidR="00FE0E9D" w:rsidRPr="006F37B9" w14:paraId="512D0B50" w14:textId="77777777" w:rsidTr="005949BC">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985C08" w14:textId="77777777" w:rsidR="00FE0E9D" w:rsidRPr="006F37B9" w:rsidRDefault="00FE0E9D" w:rsidP="00FE0E9D">
            <w:pPr>
              <w:jc w:val="left"/>
              <w:rPr>
                <w:rFonts w:asciiTheme="minorHAnsi" w:hAnsiTheme="minorHAnsi"/>
                <w:color w:val="000000"/>
                <w:sz w:val="16"/>
                <w:szCs w:val="16"/>
              </w:rPr>
            </w:pPr>
            <w:r w:rsidRPr="006F37B9">
              <w:rPr>
                <w:rFonts w:asciiTheme="minorHAnsi" w:hAnsiTheme="minorHAnsi"/>
                <w:color w:val="000000"/>
                <w:sz w:val="16"/>
                <w:szCs w:val="16"/>
              </w:rPr>
              <w:t>NPS Leedu</w:t>
            </w:r>
          </w:p>
        </w:tc>
        <w:tc>
          <w:tcPr>
            <w:tcW w:w="1134" w:type="dxa"/>
            <w:tcBorders>
              <w:top w:val="nil"/>
              <w:left w:val="nil"/>
              <w:bottom w:val="single" w:sz="8" w:space="0" w:color="auto"/>
              <w:right w:val="single" w:sz="8" w:space="0" w:color="auto"/>
            </w:tcBorders>
            <w:shd w:val="clear" w:color="auto" w:fill="auto"/>
            <w:noWrap/>
            <w:vAlign w:val="center"/>
          </w:tcPr>
          <w:p w14:paraId="3E0F6B69" w14:textId="60DD90C6" w:rsidR="00FE0E9D" w:rsidRPr="00963106" w:rsidRDefault="00FE0E9D" w:rsidP="00FE0E9D">
            <w:pPr>
              <w:jc w:val="center"/>
              <w:rPr>
                <w:rFonts w:asciiTheme="minorHAnsi" w:hAnsiTheme="minorHAnsi"/>
                <w:color w:val="000000"/>
                <w:sz w:val="16"/>
                <w:szCs w:val="16"/>
              </w:rPr>
            </w:pPr>
            <w:r>
              <w:rPr>
                <w:rFonts w:asciiTheme="minorHAnsi" w:hAnsiTheme="minorHAnsi"/>
                <w:color w:val="000000"/>
                <w:sz w:val="16"/>
                <w:szCs w:val="16"/>
              </w:rPr>
              <w:t>45,84</w:t>
            </w:r>
          </w:p>
        </w:tc>
        <w:tc>
          <w:tcPr>
            <w:tcW w:w="1134" w:type="dxa"/>
            <w:tcBorders>
              <w:top w:val="nil"/>
              <w:left w:val="nil"/>
              <w:bottom w:val="single" w:sz="8" w:space="0" w:color="auto"/>
              <w:right w:val="single" w:sz="8" w:space="0" w:color="auto"/>
            </w:tcBorders>
            <w:shd w:val="clear" w:color="auto" w:fill="auto"/>
            <w:noWrap/>
          </w:tcPr>
          <w:p w14:paraId="70986013" w14:textId="49983EDC" w:rsidR="00FE0E9D" w:rsidRPr="00963106" w:rsidRDefault="00FE0E9D" w:rsidP="00FE0E9D">
            <w:pPr>
              <w:jc w:val="center"/>
              <w:rPr>
                <w:rFonts w:asciiTheme="minorHAnsi" w:hAnsiTheme="minorHAnsi"/>
                <w:color w:val="000000"/>
                <w:sz w:val="16"/>
                <w:szCs w:val="16"/>
              </w:rPr>
            </w:pPr>
            <w:r w:rsidRPr="00D20F71">
              <w:rPr>
                <w:rFonts w:asciiTheme="minorHAnsi" w:hAnsiTheme="minorHAnsi"/>
                <w:color w:val="000000"/>
                <w:sz w:val="16"/>
                <w:szCs w:val="16"/>
              </w:rPr>
              <w:t>150,06</w:t>
            </w:r>
          </w:p>
        </w:tc>
        <w:tc>
          <w:tcPr>
            <w:tcW w:w="1134" w:type="dxa"/>
            <w:tcBorders>
              <w:top w:val="nil"/>
              <w:left w:val="nil"/>
              <w:bottom w:val="single" w:sz="8" w:space="0" w:color="auto"/>
              <w:right w:val="single" w:sz="8" w:space="0" w:color="auto"/>
            </w:tcBorders>
            <w:shd w:val="clear" w:color="auto" w:fill="auto"/>
            <w:noWrap/>
            <w:vAlign w:val="center"/>
          </w:tcPr>
          <w:p w14:paraId="20AABD4E" w14:textId="5BCE8DBC" w:rsidR="00FE0E9D" w:rsidRPr="00963106" w:rsidRDefault="00FE0E9D" w:rsidP="00FE0E9D">
            <w:pPr>
              <w:jc w:val="center"/>
              <w:rPr>
                <w:rFonts w:asciiTheme="minorHAnsi" w:hAnsiTheme="minorHAnsi"/>
                <w:color w:val="000000"/>
                <w:sz w:val="16"/>
                <w:szCs w:val="16"/>
              </w:rPr>
            </w:pPr>
            <w:r>
              <w:rPr>
                <w:rFonts w:asciiTheme="minorHAnsi" w:hAnsiTheme="minorHAnsi"/>
                <w:color w:val="000000"/>
                <w:sz w:val="16"/>
                <w:szCs w:val="16"/>
              </w:rPr>
              <w:t>16,96</w:t>
            </w:r>
          </w:p>
        </w:tc>
      </w:tr>
    </w:tbl>
    <w:p w14:paraId="38A78F98" w14:textId="77777777" w:rsidR="00F90DC8" w:rsidRDefault="00F90DC8" w:rsidP="003E5A16">
      <w:pPr>
        <w:spacing w:before="120" w:after="120"/>
      </w:pPr>
    </w:p>
    <w:p w14:paraId="2CBE6675" w14:textId="5AD1AD41" w:rsidR="002D792D" w:rsidRDefault="00FE0E9D" w:rsidP="003E5A16">
      <w:pPr>
        <w:spacing w:before="120" w:after="120"/>
      </w:pPr>
      <w:r>
        <w:t xml:space="preserve">Novembris </w:t>
      </w:r>
      <w:r w:rsidR="000E314B" w:rsidRPr="001E6428">
        <w:t xml:space="preserve">olid NPS Eesti hinnapiirkonna tunnihinnad </w:t>
      </w:r>
      <w:r w:rsidR="00BC6794">
        <w:t>40</w:t>
      </w:r>
      <w:r w:rsidR="001E6428" w:rsidRPr="001E6428">
        <w:t>%</w:t>
      </w:r>
      <w:r w:rsidR="002D792D" w:rsidRPr="001E6428">
        <w:t xml:space="preserve"> ajast </w:t>
      </w:r>
      <w:r w:rsidR="00F90DC8">
        <w:t xml:space="preserve">vahemikus </w:t>
      </w:r>
      <w:r w:rsidR="00BC6794">
        <w:t>alla 2</w:t>
      </w:r>
      <w:r w:rsidR="00F90DC8">
        <w:t xml:space="preserve">5 </w:t>
      </w:r>
      <w:proofErr w:type="spellStart"/>
      <w:r w:rsidR="00F90DC8">
        <w:t>€/MWh</w:t>
      </w:r>
      <w:proofErr w:type="spellEnd"/>
      <w:r w:rsidR="002D792D" w:rsidRPr="001E6428">
        <w:t xml:space="preserve">. </w:t>
      </w:r>
      <w:r w:rsidR="00252BE3" w:rsidRPr="001E6428">
        <w:t>S</w:t>
      </w:r>
      <w:r w:rsidR="00CB00C3" w:rsidRPr="001E6428">
        <w:t xml:space="preserve">uurim päevasisene hindade erinevus </w:t>
      </w:r>
      <w:r w:rsidR="00252BE3" w:rsidRPr="001E6428">
        <w:t xml:space="preserve">esines </w:t>
      </w:r>
      <w:r w:rsidR="00BC6794">
        <w:t>23</w:t>
      </w:r>
      <w:r w:rsidR="001E7B05" w:rsidRPr="001E6428">
        <w:t xml:space="preserve">. </w:t>
      </w:r>
      <w:r w:rsidR="00BC6794">
        <w:t>novem</w:t>
      </w:r>
      <w:r w:rsidR="00963106">
        <w:t>bril</w:t>
      </w:r>
      <w:r w:rsidR="00CB00C3" w:rsidRPr="001E6428">
        <w:t xml:space="preserve">, mil </w:t>
      </w:r>
      <w:r w:rsidR="00331DC3" w:rsidRPr="001E6428">
        <w:t>p</w:t>
      </w:r>
      <w:r w:rsidR="00CB00C3" w:rsidRPr="001E6428">
        <w:t xml:space="preserve">äeva </w:t>
      </w:r>
      <w:r w:rsidR="00913A1B">
        <w:t xml:space="preserve">miinimum- ja maksimumhind </w:t>
      </w:r>
      <w:r w:rsidR="00CB00C3" w:rsidRPr="001E6428">
        <w:t xml:space="preserve">erinesid </w:t>
      </w:r>
      <w:r w:rsidR="00BC6794">
        <w:t>126,06</w:t>
      </w:r>
      <w:r w:rsidR="00B01B04" w:rsidRPr="001E6428">
        <w:t xml:space="preserve"> </w:t>
      </w:r>
      <w:r w:rsidR="003E5A16" w:rsidRPr="001E6428">
        <w:t>euro</w:t>
      </w:r>
      <w:r w:rsidR="00B01B04" w:rsidRPr="001E6428">
        <w:t xml:space="preserve"> võrra MWh kohta</w:t>
      </w:r>
      <w:r w:rsidR="002D792D" w:rsidRPr="001E6428">
        <w:t xml:space="preserve"> (</w:t>
      </w:r>
      <w:r w:rsidR="00BC6794">
        <w:t>oktoo</w:t>
      </w:r>
      <w:r w:rsidR="00913A1B">
        <w:t>bris</w:t>
      </w:r>
      <w:r w:rsidR="002D792D" w:rsidRPr="001E6428">
        <w:t xml:space="preserve"> oli suurimaks tunni</w:t>
      </w:r>
      <w:r w:rsidR="002D792D" w:rsidRPr="001E6428">
        <w:softHyphen/>
        <w:t xml:space="preserve">hindade erinevuseks </w:t>
      </w:r>
      <w:r w:rsidR="00BC6794">
        <w:t>138</w:t>
      </w:r>
      <w:r w:rsidR="00913A1B">
        <w:t>,</w:t>
      </w:r>
      <w:r w:rsidR="00BC6794">
        <w:t>90</w:t>
      </w:r>
      <w:r w:rsidR="00913A1B">
        <w:t xml:space="preserve"> </w:t>
      </w:r>
      <w:proofErr w:type="spellStart"/>
      <w:r w:rsidR="002D792D" w:rsidRPr="001E6428">
        <w:t>€/MWh</w:t>
      </w:r>
      <w:proofErr w:type="spellEnd"/>
      <w:r w:rsidR="002D792D" w:rsidRPr="001E6428">
        <w:t>)</w:t>
      </w:r>
      <w:r w:rsidR="00913A1B">
        <w:t>.</w:t>
      </w:r>
    </w:p>
    <w:p w14:paraId="3A80ADA8" w14:textId="32265659" w:rsidR="00A959FF" w:rsidRDefault="00A959FF" w:rsidP="00A959FF">
      <w:pPr>
        <w:pStyle w:val="Caption"/>
        <w:spacing w:after="0"/>
        <w:rPr>
          <w:rStyle w:val="SubtleEmphasis"/>
          <w:i/>
          <w:iCs w:val="0"/>
          <w:color w:val="808080"/>
        </w:rPr>
      </w:pPr>
    </w:p>
    <w:p w14:paraId="5EF10BE8" w14:textId="259FAF81" w:rsidR="000311FC" w:rsidRDefault="00BC6794" w:rsidP="000311FC">
      <w:pPr>
        <w:pStyle w:val="Caption"/>
        <w:spacing w:after="0"/>
        <w:rPr>
          <w:rStyle w:val="SubtleEmphasis"/>
          <w:i/>
          <w:iCs w:val="0"/>
          <w:color w:val="808080"/>
        </w:rPr>
      </w:pPr>
      <w:r>
        <w:rPr>
          <w:rStyle w:val="SubtleEmphasis"/>
          <w:i/>
          <w:iCs w:val="0"/>
          <w:noProof/>
          <w:color w:val="808080"/>
        </w:rPr>
        <w:lastRenderedPageBreak/>
        <w:drawing>
          <wp:inline distT="0" distB="0" distL="0" distR="0" wp14:anchorId="59ED1BD7" wp14:editId="38DA313C">
            <wp:extent cx="2876550" cy="17291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729105"/>
                    </a:xfrm>
                    <a:prstGeom prst="rect">
                      <a:avLst/>
                    </a:prstGeom>
                    <a:noFill/>
                    <a:ln>
                      <a:noFill/>
                    </a:ln>
                  </pic:spPr>
                </pic:pic>
              </a:graphicData>
            </a:graphic>
          </wp:inline>
        </w:drawing>
      </w:r>
    </w:p>
    <w:p w14:paraId="50B6A01E" w14:textId="7F7D3855" w:rsidR="00F04857" w:rsidRPr="00F90DC8" w:rsidRDefault="00A959FF" w:rsidP="007A4EB3">
      <w:pPr>
        <w:pStyle w:val="Caption"/>
        <w:rPr>
          <w:rStyle w:val="SubtleEmphasis"/>
          <w:iCs w:val="0"/>
          <w:color w:val="808080"/>
        </w:rPr>
      </w:pPr>
      <w:r>
        <w:rPr>
          <w:rStyle w:val="SubtleEmphasis"/>
          <w:i/>
          <w:iCs w:val="0"/>
          <w:color w:val="808080"/>
        </w:rPr>
        <w:t>NPS Eesti hinnapiirkonna h</w:t>
      </w:r>
      <w:r w:rsidR="00F04857" w:rsidRPr="008C4855">
        <w:rPr>
          <w:rStyle w:val="SubtleEmphasis"/>
          <w:i/>
          <w:iCs w:val="0"/>
          <w:color w:val="808080"/>
        </w:rPr>
        <w:t>indade volatiilsus</w:t>
      </w:r>
      <w:r w:rsidR="00CB00C3">
        <w:rPr>
          <w:rStyle w:val="SubtleEmphasis"/>
          <w:i/>
          <w:iCs w:val="0"/>
          <w:color w:val="808080"/>
        </w:rPr>
        <w:t xml:space="preserve"> </w:t>
      </w:r>
      <w:r w:rsidR="00897341">
        <w:rPr>
          <w:rStyle w:val="SubtleEmphasis"/>
          <w:i/>
          <w:iCs w:val="0"/>
          <w:color w:val="808080"/>
        </w:rPr>
        <w:t xml:space="preserve">2015. aasta </w:t>
      </w:r>
      <w:r w:rsidR="00BC6794">
        <w:rPr>
          <w:rStyle w:val="SubtleEmphasis"/>
          <w:i/>
          <w:iCs w:val="0"/>
          <w:color w:val="808080"/>
        </w:rPr>
        <w:t>novem</w:t>
      </w:r>
      <w:r w:rsidR="00F90DC8">
        <w:rPr>
          <w:rStyle w:val="SubtleEmphasis"/>
          <w:i/>
          <w:iCs w:val="0"/>
          <w:color w:val="808080"/>
        </w:rPr>
        <w:t>bris</w:t>
      </w:r>
    </w:p>
    <w:p w14:paraId="6DA9A3D1" w14:textId="1D0D0B73" w:rsidR="00AB1F5D" w:rsidRDefault="00AB1F5D" w:rsidP="00AB1F5D">
      <w:pPr>
        <w:spacing w:after="240"/>
      </w:pPr>
    </w:p>
    <w:p w14:paraId="08B697AF" w14:textId="0D9FE7BE" w:rsidR="009700A7" w:rsidRPr="009700A7" w:rsidRDefault="0006408E" w:rsidP="009700A7">
      <w:pPr>
        <w:pStyle w:val="Heading2"/>
      </w:pPr>
      <w:r w:rsidRPr="0023603C">
        <w:t>Võimsusvoog</w:t>
      </w:r>
    </w:p>
    <w:p w14:paraId="3BD71C4B" w14:textId="03378E49" w:rsidR="00224345" w:rsidRDefault="00C25F34" w:rsidP="00811B30">
      <w:pPr>
        <w:spacing w:after="120"/>
      </w:pPr>
      <w:r w:rsidRPr="002D792D">
        <w:t xml:space="preserve">Päev-ette </w:t>
      </w:r>
      <w:r w:rsidR="002D792D" w:rsidRPr="002D792D">
        <w:t>Eesti ja Soome vaheli</w:t>
      </w:r>
      <w:r>
        <w:t>ne</w:t>
      </w:r>
      <w:r w:rsidR="002D792D" w:rsidRPr="002D792D">
        <w:t xml:space="preserve"> võimsusvoog oli </w:t>
      </w:r>
      <w:r w:rsidR="00AD6D27">
        <w:t>7</w:t>
      </w:r>
      <w:r>
        <w:t>0</w:t>
      </w:r>
      <w:r w:rsidR="00F27EE5">
        <w:t>4</w:t>
      </w:r>
      <w:r w:rsidR="002D792D" w:rsidRPr="002D792D">
        <w:t xml:space="preserve"> tunnil suunatud Soomest Eestisse</w:t>
      </w:r>
      <w:r w:rsidR="004051BF">
        <w:t xml:space="preserve"> ja</w:t>
      </w:r>
      <w:r w:rsidR="002D792D" w:rsidRPr="002D792D">
        <w:t xml:space="preserve">  </w:t>
      </w:r>
      <w:r w:rsidR="00B37C39">
        <w:t>1</w:t>
      </w:r>
      <w:r>
        <w:t>6</w:t>
      </w:r>
      <w:r w:rsidR="002D792D" w:rsidRPr="002D792D">
        <w:t xml:space="preserve"> tunnil</w:t>
      </w:r>
      <w:r w:rsidR="00DF3A4A">
        <w:t xml:space="preserve"> suunaga</w:t>
      </w:r>
      <w:r w:rsidR="002D792D" w:rsidRPr="002D792D">
        <w:t xml:space="preserve"> Eestist Soome</w:t>
      </w:r>
      <w:r w:rsidR="000B620B" w:rsidRPr="007C6EAD">
        <w:t xml:space="preserve"> (</w:t>
      </w:r>
      <w:r>
        <w:t>oktoobris</w:t>
      </w:r>
      <w:r w:rsidR="002D792D">
        <w:t xml:space="preserve"> </w:t>
      </w:r>
      <w:r w:rsidR="00B37C39">
        <w:t xml:space="preserve">vastavalt </w:t>
      </w:r>
      <w:r w:rsidR="00F27EE5">
        <w:t>7</w:t>
      </w:r>
      <w:r>
        <w:t>3</w:t>
      </w:r>
      <w:r w:rsidR="00B37C39">
        <w:t>4</w:t>
      </w:r>
      <w:r w:rsidR="00245381">
        <w:t xml:space="preserve"> ja </w:t>
      </w:r>
      <w:r>
        <w:t>11</w:t>
      </w:r>
      <w:r w:rsidR="00B37C39">
        <w:t xml:space="preserve"> </w:t>
      </w:r>
      <w:r w:rsidR="00245381">
        <w:t>tunnil</w:t>
      </w:r>
      <w:r w:rsidR="002D792D">
        <w:t>)</w:t>
      </w:r>
      <w:r w:rsidR="004051BF">
        <w:t>.</w:t>
      </w:r>
      <w:r w:rsidR="000B620B" w:rsidRPr="008C4855">
        <w:t xml:space="preserve"> </w:t>
      </w:r>
      <w:r w:rsidR="00B37C39">
        <w:t>Ü</w:t>
      </w:r>
      <w:r w:rsidR="00224345" w:rsidRPr="00224345">
        <w:t xml:space="preserve">lekandevõimsus </w:t>
      </w:r>
      <w:r w:rsidR="00B37C39">
        <w:t xml:space="preserve">oli </w:t>
      </w:r>
      <w:r>
        <w:t>maksimaalses ulatuses koormatud 65</w:t>
      </w:r>
      <w:r w:rsidR="00B37C39">
        <w:t xml:space="preserve"> </w:t>
      </w:r>
      <w:r w:rsidR="00F27EE5">
        <w:t xml:space="preserve">tunnil </w:t>
      </w:r>
      <w:r w:rsidR="006F1011">
        <w:t>(</w:t>
      </w:r>
      <w:r>
        <w:t>oktoo</w:t>
      </w:r>
      <w:r w:rsidR="00B37C39">
        <w:t xml:space="preserve">bris </w:t>
      </w:r>
      <w:r>
        <w:t xml:space="preserve">111 </w:t>
      </w:r>
      <w:r w:rsidR="00B37C39">
        <w:t>tunnil</w:t>
      </w:r>
      <w:r w:rsidR="006F1011">
        <w:t>)</w:t>
      </w:r>
      <w:r w:rsidR="00224345" w:rsidRPr="00224345">
        <w:t>.</w:t>
      </w:r>
      <w:r w:rsidR="004051BF" w:rsidRPr="004051BF">
        <w:t xml:space="preserve"> </w:t>
      </w:r>
      <w:r>
        <w:t>A</w:t>
      </w:r>
      <w:r w:rsidR="004051BF" w:rsidRPr="004051BF">
        <w:t xml:space="preserve">lalisvooluühenduste </w:t>
      </w:r>
      <w:proofErr w:type="spellStart"/>
      <w:r w:rsidR="004051BF" w:rsidRPr="004051BF">
        <w:t>rampimise</w:t>
      </w:r>
      <w:proofErr w:type="spellEnd"/>
      <w:r w:rsidR="004051BF" w:rsidRPr="004051BF">
        <w:t xml:space="preserve"> piirang</w:t>
      </w:r>
      <w:r>
        <w:t>ut novembris ei esinenud (oktoobris ühel tunnil)</w:t>
      </w:r>
      <w:r w:rsidR="004051BF" w:rsidRPr="004051BF">
        <w:t xml:space="preserve">. </w:t>
      </w:r>
      <w:r w:rsidR="00811B30">
        <w:t>Ühel tunnil esines ülekandevõimsuse puudujääk, mil ühendustel ei olnud piiranguid</w:t>
      </w:r>
      <w:r w:rsidR="00B1447B">
        <w:t xml:space="preserve"> (</w:t>
      </w:r>
      <w:r w:rsidR="00811B30">
        <w:t>oktoo</w:t>
      </w:r>
      <w:r w:rsidR="00B37C39">
        <w:t xml:space="preserve">bris </w:t>
      </w:r>
      <w:r w:rsidR="00811B30">
        <w:t>selliseid tunde polnud</w:t>
      </w:r>
      <w:r w:rsidR="00B1447B">
        <w:t>)</w:t>
      </w:r>
      <w:r w:rsidR="0057189E">
        <w:t>.</w:t>
      </w:r>
    </w:p>
    <w:p w14:paraId="33E7FD45" w14:textId="3EEFE954" w:rsidR="007C6EAD" w:rsidRDefault="007C6EAD" w:rsidP="007C6EAD">
      <w:pPr>
        <w:pStyle w:val="Caption"/>
        <w:spacing w:after="0"/>
        <w:rPr>
          <w:noProof/>
        </w:rPr>
      </w:pPr>
    </w:p>
    <w:p w14:paraId="03977BBD" w14:textId="24820F8D" w:rsidR="00554334" w:rsidRDefault="00811B30" w:rsidP="00554334">
      <w:pPr>
        <w:pStyle w:val="Caption"/>
        <w:spacing w:after="0"/>
      </w:pPr>
      <w:r>
        <w:rPr>
          <w:noProof/>
        </w:rPr>
        <w:drawing>
          <wp:inline distT="0" distB="0" distL="0" distR="0" wp14:anchorId="3B1D6957" wp14:editId="1AEA2B0B">
            <wp:extent cx="287655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14:paraId="73B6E21C" w14:textId="60505F33" w:rsidR="00F04857" w:rsidRPr="008C4855" w:rsidRDefault="00D154A3" w:rsidP="007A4EB3">
      <w:pPr>
        <w:pStyle w:val="Caption"/>
      </w:pPr>
      <w:r>
        <w:t xml:space="preserve">NPS Eesti ja NPS Soome vahelised võimsusvood </w:t>
      </w:r>
      <w:r w:rsidR="00897341" w:rsidRPr="00897341">
        <w:t xml:space="preserve">2015. aasta </w:t>
      </w:r>
      <w:r w:rsidR="00811B30">
        <w:t>novembris</w:t>
      </w:r>
    </w:p>
    <w:p w14:paraId="455E66B7" w14:textId="4434D5EB" w:rsidR="00412B6F" w:rsidRDefault="00F67CCE" w:rsidP="001032D1">
      <w:pPr>
        <w:spacing w:after="120"/>
      </w:pPr>
      <w:r w:rsidRPr="00F67CCE">
        <w:t>Ülekandevõimsuste jaotamise tulu põhivõrgu ettevõte</w:t>
      </w:r>
      <w:r w:rsidRPr="00F67CCE">
        <w:softHyphen/>
        <w:t xml:space="preserve">tele Elering ja </w:t>
      </w:r>
      <w:proofErr w:type="spellStart"/>
      <w:r w:rsidRPr="00F67CCE">
        <w:t>Fingrid</w:t>
      </w:r>
      <w:proofErr w:type="spellEnd"/>
      <w:r w:rsidRPr="00F67CCE">
        <w:t xml:space="preserve"> oli </w:t>
      </w:r>
      <w:r w:rsidR="00811B30">
        <w:t>novem</w:t>
      </w:r>
      <w:r w:rsidR="009A74B1">
        <w:t>bris</w:t>
      </w:r>
      <w:r w:rsidRPr="00F67CCE">
        <w:t xml:space="preserve"> kokku </w:t>
      </w:r>
      <w:r w:rsidR="00811B30">
        <w:t xml:space="preserve">444 000 </w:t>
      </w:r>
      <w:r w:rsidRPr="00F67CCE">
        <w:t>eurot (</w:t>
      </w:r>
      <w:r w:rsidR="00811B30">
        <w:t>oktoobris</w:t>
      </w:r>
      <w:r w:rsidR="00210128" w:rsidRPr="00210128">
        <w:t xml:space="preserve"> </w:t>
      </w:r>
      <w:r w:rsidR="00210128">
        <w:t>1</w:t>
      </w:r>
      <w:r w:rsidR="00811B30">
        <w:t>,04</w:t>
      </w:r>
      <w:r w:rsidRPr="00F67CCE">
        <w:t xml:space="preserve"> </w:t>
      </w:r>
      <w:r w:rsidR="00811B30">
        <w:t xml:space="preserve">miljonit </w:t>
      </w:r>
      <w:r w:rsidRPr="00F67CCE">
        <w:t>eurot).</w:t>
      </w:r>
      <w:r w:rsidR="00CC1BDA">
        <w:t xml:space="preserve"> </w:t>
      </w:r>
      <w:r w:rsidR="005752BD">
        <w:t>Eesti ja Soome alalis</w:t>
      </w:r>
      <w:r w:rsidR="00254A4E">
        <w:softHyphen/>
      </w:r>
      <w:r w:rsidR="005752BD">
        <w:t>vooluü</w:t>
      </w:r>
      <w:r w:rsidR="00064391" w:rsidRPr="0057189E">
        <w:t>henduste</w:t>
      </w:r>
      <w:r w:rsidR="00174B41">
        <w:t>l</w:t>
      </w:r>
      <w:r w:rsidR="00064391" w:rsidRPr="0057189E">
        <w:t xml:space="preserve"> avariili</w:t>
      </w:r>
      <w:r w:rsidR="00AB1F5D">
        <w:t>si</w:t>
      </w:r>
      <w:r w:rsidR="00064391" w:rsidRPr="0057189E">
        <w:t xml:space="preserve"> välja</w:t>
      </w:r>
      <w:r w:rsidR="00254A4E">
        <w:softHyphen/>
      </w:r>
      <w:r w:rsidR="00064391" w:rsidRPr="0057189E">
        <w:t>lülitumi</w:t>
      </w:r>
      <w:r w:rsidR="00AB1F5D">
        <w:t>si</w:t>
      </w:r>
      <w:r w:rsidR="00174B41">
        <w:t xml:space="preserve"> </w:t>
      </w:r>
      <w:r w:rsidR="00AB1F5D">
        <w:t xml:space="preserve">ei olnud, kuid plaaniliste hooldustööde järel Püssi alajaamas takerdus </w:t>
      </w:r>
      <w:proofErr w:type="spellStart"/>
      <w:r w:rsidR="00AB1F5D">
        <w:t>EstLink</w:t>
      </w:r>
      <w:proofErr w:type="spellEnd"/>
      <w:r w:rsidR="00AB1F5D">
        <w:t xml:space="preserve"> 2 kaabli töösseviimine, mistõttu tuli ühel tunnil süsteemihalduritel teha v</w:t>
      </w:r>
      <w:r w:rsidR="00254A4E">
        <w:t>astukaubandustehinguid</w:t>
      </w:r>
      <w:r w:rsidR="00AB1F5D">
        <w:t xml:space="preserve">, mille kulu oli </w:t>
      </w:r>
      <w:proofErr w:type="spellStart"/>
      <w:r w:rsidR="00AB1F5D">
        <w:t>Eleringile</w:t>
      </w:r>
      <w:proofErr w:type="spellEnd"/>
      <w:r w:rsidR="00AB1F5D">
        <w:t xml:space="preserve"> 365 eurot</w:t>
      </w:r>
      <w:r w:rsidR="00254A4E">
        <w:t xml:space="preserve"> </w:t>
      </w:r>
      <w:r w:rsidR="0057189E">
        <w:t>(</w:t>
      </w:r>
      <w:r w:rsidR="00AB1F5D">
        <w:t>oktoobris vastu</w:t>
      </w:r>
      <w:r w:rsidR="00AB1F5D">
        <w:softHyphen/>
        <w:t>kaubandust ei tehtud</w:t>
      </w:r>
      <w:r w:rsidR="0057189E">
        <w:t>)</w:t>
      </w:r>
      <w:r w:rsidR="00DF3A4A">
        <w:t>.</w:t>
      </w:r>
    </w:p>
    <w:p w14:paraId="6F04C473" w14:textId="1610AAA1" w:rsidR="005E627C" w:rsidRDefault="005E627C" w:rsidP="005E627C">
      <w:pPr>
        <w:pStyle w:val="Caption"/>
        <w:spacing w:after="0"/>
        <w:rPr>
          <w:rStyle w:val="SubtleEmphasis"/>
          <w:i/>
          <w:iCs w:val="0"/>
          <w:color w:val="808080"/>
        </w:rPr>
      </w:pPr>
    </w:p>
    <w:p w14:paraId="2A9A350F" w14:textId="60838772" w:rsidR="00A064CD" w:rsidRDefault="00AB1F5D" w:rsidP="00A064CD">
      <w:pPr>
        <w:pStyle w:val="Caption"/>
        <w:spacing w:after="0"/>
        <w:rPr>
          <w:rStyle w:val="SubtleEmphasis"/>
          <w:i/>
          <w:iCs w:val="0"/>
          <w:color w:val="808080"/>
        </w:rPr>
      </w:pPr>
      <w:r>
        <w:rPr>
          <w:rStyle w:val="SubtleEmphasis"/>
          <w:i/>
          <w:iCs w:val="0"/>
          <w:noProof/>
          <w:color w:val="808080"/>
        </w:rPr>
        <w:lastRenderedPageBreak/>
        <w:drawing>
          <wp:inline distT="0" distB="0" distL="0" distR="0" wp14:anchorId="7BBB4B99" wp14:editId="78794CC8">
            <wp:extent cx="2876550" cy="1724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6CB13A00" w14:textId="78F25BB5" w:rsidR="00F04857" w:rsidRPr="008C4855" w:rsidRDefault="00F04857" w:rsidP="007A4EB3">
      <w:pPr>
        <w:pStyle w:val="Caption"/>
        <w:rPr>
          <w:rStyle w:val="SubtleEmphasis"/>
          <w:iCs w:val="0"/>
          <w:color w:val="auto"/>
        </w:rPr>
      </w:pPr>
      <w:r w:rsidRPr="008C4855">
        <w:rPr>
          <w:rStyle w:val="SubtleEmphasis"/>
          <w:i/>
          <w:iCs w:val="0"/>
          <w:color w:val="808080"/>
        </w:rPr>
        <w:t xml:space="preserve">Ülekandevõimsuse tulu </w:t>
      </w:r>
      <w:proofErr w:type="spellStart"/>
      <w:r w:rsidRPr="008C4855">
        <w:rPr>
          <w:rStyle w:val="SubtleEmphasis"/>
          <w:i/>
          <w:iCs w:val="0"/>
          <w:color w:val="808080"/>
        </w:rPr>
        <w:t>EstLink</w:t>
      </w:r>
      <w:proofErr w:type="spellEnd"/>
      <w:r w:rsidRPr="008C4855">
        <w:rPr>
          <w:rStyle w:val="SubtleEmphasis"/>
          <w:i/>
          <w:iCs w:val="0"/>
          <w:color w:val="808080"/>
        </w:rPr>
        <w:t xml:space="preserve"> 1 </w:t>
      </w:r>
      <w:r w:rsidR="00642236">
        <w:rPr>
          <w:rStyle w:val="SubtleEmphasis"/>
          <w:i/>
          <w:iCs w:val="0"/>
          <w:color w:val="808080"/>
        </w:rPr>
        <w:t xml:space="preserve">ja </w:t>
      </w:r>
      <w:proofErr w:type="spellStart"/>
      <w:r w:rsidR="00642236">
        <w:rPr>
          <w:rStyle w:val="SubtleEmphasis"/>
          <w:i/>
          <w:iCs w:val="0"/>
          <w:color w:val="808080"/>
        </w:rPr>
        <w:t>Est</w:t>
      </w:r>
      <w:r w:rsidR="00402A46">
        <w:rPr>
          <w:rStyle w:val="SubtleEmphasis"/>
          <w:i/>
          <w:iCs w:val="0"/>
          <w:color w:val="808080"/>
        </w:rPr>
        <w:t>L</w:t>
      </w:r>
      <w:r w:rsidR="00642236">
        <w:rPr>
          <w:rStyle w:val="SubtleEmphasis"/>
          <w:i/>
          <w:iCs w:val="0"/>
          <w:color w:val="808080"/>
        </w:rPr>
        <w:t>ink</w:t>
      </w:r>
      <w:proofErr w:type="spellEnd"/>
      <w:r w:rsidR="00642236">
        <w:rPr>
          <w:rStyle w:val="SubtleEmphasis"/>
          <w:i/>
          <w:iCs w:val="0"/>
          <w:color w:val="808080"/>
        </w:rPr>
        <w:t xml:space="preserve"> 2 </w:t>
      </w:r>
      <w:r w:rsidRPr="008C4855">
        <w:rPr>
          <w:rStyle w:val="SubtleEmphasis"/>
          <w:i/>
          <w:iCs w:val="0"/>
          <w:color w:val="808080"/>
        </w:rPr>
        <w:t xml:space="preserve">omanikele </w:t>
      </w:r>
      <w:r w:rsidR="00897341">
        <w:rPr>
          <w:rStyle w:val="SubtleEmphasis"/>
          <w:i/>
          <w:iCs w:val="0"/>
          <w:color w:val="808080"/>
        </w:rPr>
        <w:t>2014. ja 2015. aastal</w:t>
      </w:r>
    </w:p>
    <w:p w14:paraId="2DF37A20" w14:textId="43FE2D50" w:rsidR="007A19FB" w:rsidRPr="007E2694" w:rsidRDefault="00AB1F5D" w:rsidP="007A4EB3">
      <w:r>
        <w:t>Novembris</w:t>
      </w:r>
      <w:r w:rsidR="00696628">
        <w:t xml:space="preserve"> </w:t>
      </w:r>
      <w:r w:rsidR="007A19FB" w:rsidRPr="007E2694">
        <w:t>oli NPS Eesti ja NPS Läti ühendus päev-ette kauplemise tulemuste põhjal</w:t>
      </w:r>
      <w:r w:rsidR="00F723D8" w:rsidRPr="007E2694">
        <w:t xml:space="preserve"> suunal Eestist Lätti </w:t>
      </w:r>
      <w:r w:rsidR="00696628" w:rsidRPr="007E2694">
        <w:t xml:space="preserve">täies ulatuses </w:t>
      </w:r>
      <w:r w:rsidR="00F723D8" w:rsidRPr="007E2694">
        <w:t xml:space="preserve">jaotatud </w:t>
      </w:r>
      <w:r w:rsidR="00696628">
        <w:t>6</w:t>
      </w:r>
      <w:r>
        <w:t>07</w:t>
      </w:r>
      <w:r w:rsidR="007A19FB" w:rsidRPr="007E2694">
        <w:t xml:space="preserve"> tunnil</w:t>
      </w:r>
      <w:r w:rsidR="005223AC" w:rsidRPr="007E2694">
        <w:t xml:space="preserve"> ehk </w:t>
      </w:r>
      <w:r w:rsidR="00696628">
        <w:t>8</w:t>
      </w:r>
      <w:r>
        <w:t>4</w:t>
      </w:r>
      <w:r w:rsidR="00696628">
        <w:t>,</w:t>
      </w:r>
      <w:r>
        <w:t>3</w:t>
      </w:r>
      <w:r w:rsidR="00A55F49" w:rsidRPr="007E2694">
        <w:t xml:space="preserve">% ajast </w:t>
      </w:r>
      <w:r w:rsidR="00A31E21" w:rsidRPr="007E2694">
        <w:t>(</w:t>
      </w:r>
      <w:r>
        <w:t>ok</w:t>
      </w:r>
      <w:r w:rsidR="00696628">
        <w:t>t</w:t>
      </w:r>
      <w:r>
        <w:t>oo</w:t>
      </w:r>
      <w:r w:rsidR="00696628">
        <w:t>b</w:t>
      </w:r>
      <w:r w:rsidR="002C5CA6">
        <w:softHyphen/>
      </w:r>
      <w:r w:rsidR="00696628">
        <w:t>ris</w:t>
      </w:r>
      <w:r w:rsidR="00070309" w:rsidRPr="007E2694">
        <w:t xml:space="preserve"> </w:t>
      </w:r>
      <w:r>
        <w:t>612</w:t>
      </w:r>
      <w:r w:rsidR="002C2ECB" w:rsidRPr="007E2694">
        <w:t xml:space="preserve"> </w:t>
      </w:r>
      <w:r w:rsidR="00A31E21" w:rsidRPr="007E2694">
        <w:t xml:space="preserve">tunnil ehk </w:t>
      </w:r>
      <w:r>
        <w:t>82</w:t>
      </w:r>
      <w:r w:rsidR="00696628">
        <w:t>,</w:t>
      </w:r>
      <w:r>
        <w:t>1</w:t>
      </w:r>
      <w:r w:rsidR="00A31E21" w:rsidRPr="007E2694">
        <w:t>% ajast)</w:t>
      </w:r>
      <w:r w:rsidR="007A19FB" w:rsidRPr="007E2694">
        <w:t xml:space="preserve">. </w:t>
      </w:r>
      <w:r w:rsidR="00A31E21" w:rsidRPr="007E2694">
        <w:t xml:space="preserve">Kaubanduslik voog </w:t>
      </w:r>
      <w:r w:rsidR="009241CF" w:rsidRPr="007E2694">
        <w:t>liikus</w:t>
      </w:r>
      <w:r w:rsidR="00A31E21" w:rsidRPr="007E2694">
        <w:t xml:space="preserve"> Eestist Lätti</w:t>
      </w:r>
      <w:r w:rsidR="001904DC">
        <w:t xml:space="preserve"> 713 tunnil</w:t>
      </w:r>
      <w:r w:rsidR="00D1595A" w:rsidRPr="007E2694">
        <w:t xml:space="preserve"> </w:t>
      </w:r>
      <w:r w:rsidR="001904DC">
        <w:t>ning Lätist Eestisse seitsmel tunnil</w:t>
      </w:r>
      <w:r w:rsidR="002C5CA6">
        <w:t>.</w:t>
      </w:r>
      <w:r w:rsidR="00696628">
        <w:t xml:space="preserve"> </w:t>
      </w:r>
      <w:r w:rsidR="002C5CA6" w:rsidRPr="007E2694">
        <w:t>K</w:t>
      </w:r>
      <w:r w:rsidR="00D1595A" w:rsidRPr="007E2694">
        <w:t>aubanduseks</w:t>
      </w:r>
      <w:r w:rsidR="002C5CA6">
        <w:t xml:space="preserve"> </w:t>
      </w:r>
      <w:r w:rsidR="00D1595A" w:rsidRPr="007E2694">
        <w:t xml:space="preserve">antud ülekandevõimsusest kasutati ära keskmiselt </w:t>
      </w:r>
      <w:r w:rsidR="002C5CA6">
        <w:t>9</w:t>
      </w:r>
      <w:r w:rsidR="001904DC">
        <w:t>6</w:t>
      </w:r>
      <w:r w:rsidR="002C5CA6">
        <w:t>,</w:t>
      </w:r>
      <w:r w:rsidR="001904DC">
        <w:t>2</w:t>
      </w:r>
      <w:r w:rsidR="00D1595A" w:rsidRPr="007E2694">
        <w:t xml:space="preserve">% </w:t>
      </w:r>
      <w:r w:rsidR="007A19FB" w:rsidRPr="007E2694">
        <w:t>(</w:t>
      </w:r>
      <w:r w:rsidR="002C5CA6">
        <w:t>septembris</w:t>
      </w:r>
      <w:r w:rsidR="007E2694">
        <w:t xml:space="preserve"> 9</w:t>
      </w:r>
      <w:r w:rsidR="001904DC">
        <w:t>7</w:t>
      </w:r>
      <w:r w:rsidR="007E2694">
        <w:t>,</w:t>
      </w:r>
      <w:r w:rsidR="001904DC">
        <w:t>3</w:t>
      </w:r>
      <w:r w:rsidR="007A19FB" w:rsidRPr="007E2694">
        <w:t xml:space="preserve">%). </w:t>
      </w:r>
    </w:p>
    <w:p w14:paraId="09EF8E02" w14:textId="77777777" w:rsidR="00521472" w:rsidRPr="009A74B1" w:rsidRDefault="00521472" w:rsidP="007A4EB3">
      <w:pPr>
        <w:rPr>
          <w:highlight w:val="yellow"/>
        </w:rPr>
      </w:pPr>
    </w:p>
    <w:p w14:paraId="51785272" w14:textId="61343F87" w:rsidR="00463E6F" w:rsidRDefault="00753C3C" w:rsidP="007B0B89">
      <w:pPr>
        <w:spacing w:after="120"/>
      </w:pPr>
      <w:r w:rsidRPr="007E2694">
        <w:t>Päevasise</w:t>
      </w:r>
      <w:r w:rsidR="007A7F43" w:rsidRPr="007E2694">
        <w:t>s</w:t>
      </w:r>
      <w:r w:rsidRPr="007E2694">
        <w:t>e kauplemi</w:t>
      </w:r>
      <w:r w:rsidR="007A7F43" w:rsidRPr="007E2694">
        <w:t>s</w:t>
      </w:r>
      <w:r w:rsidRPr="007E2694">
        <w:t xml:space="preserve">e </w:t>
      </w:r>
      <w:r w:rsidR="003A6162" w:rsidRPr="007E2694">
        <w:t xml:space="preserve">(ELBAS) </w:t>
      </w:r>
      <w:r w:rsidR="007A7F43" w:rsidRPr="007E2694">
        <w:t xml:space="preserve">tulemusena vähenes võimsuse puudujääk suunal Eestist Lätti </w:t>
      </w:r>
      <w:r w:rsidR="001C3C33">
        <w:t>508</w:t>
      </w:r>
      <w:r w:rsidR="007A7F43" w:rsidRPr="007E2694">
        <w:t xml:space="preserve"> tunnini ehk </w:t>
      </w:r>
      <w:r w:rsidR="001C3C33">
        <w:t>70,6</w:t>
      </w:r>
      <w:r w:rsidR="007A7F43" w:rsidRPr="007E2694">
        <w:t xml:space="preserve">% ajast </w:t>
      </w:r>
      <w:r w:rsidR="007B0B89" w:rsidRPr="007E2694">
        <w:t>(</w:t>
      </w:r>
      <w:r w:rsidR="001C3C33">
        <w:t>oktoo</w:t>
      </w:r>
      <w:r w:rsidR="002C5CA6">
        <w:t>bris</w:t>
      </w:r>
      <w:r w:rsidR="00AF1C5F" w:rsidRPr="007E2694">
        <w:t xml:space="preserve"> </w:t>
      </w:r>
      <w:r w:rsidR="002C5CA6">
        <w:t>6</w:t>
      </w:r>
      <w:r w:rsidR="001C3C33">
        <w:t>7</w:t>
      </w:r>
      <w:r w:rsidR="00053962" w:rsidRPr="007E2694">
        <w:t>% ajast</w:t>
      </w:r>
      <w:r w:rsidR="007B0B89" w:rsidRPr="007E2694">
        <w:t>)</w:t>
      </w:r>
      <w:r w:rsidR="00053962" w:rsidRPr="007E2694">
        <w:t xml:space="preserve">. </w:t>
      </w:r>
      <w:r w:rsidR="00463E6F" w:rsidRPr="007E2694">
        <w:t>Ü</w:t>
      </w:r>
      <w:r w:rsidR="00DE2333" w:rsidRPr="007E2694">
        <w:t>lekande</w:t>
      </w:r>
      <w:r w:rsidR="00592C1D" w:rsidRPr="007E2694">
        <w:softHyphen/>
      </w:r>
      <w:r w:rsidR="00DE2333" w:rsidRPr="007E2694">
        <w:t>võimsuse</w:t>
      </w:r>
      <w:r w:rsidR="007C301B" w:rsidRPr="007E2694">
        <w:t xml:space="preserve"> puudujääk</w:t>
      </w:r>
      <w:r w:rsidR="00463E6F" w:rsidRPr="007E2694">
        <w:t>i</w:t>
      </w:r>
      <w:r w:rsidR="007C301B" w:rsidRPr="007E2694">
        <w:t xml:space="preserve"> suunal Eestist Lätti </w:t>
      </w:r>
      <w:r w:rsidR="00E1040F" w:rsidRPr="007E2694">
        <w:t>normaal</w:t>
      </w:r>
      <w:r w:rsidR="007C301B" w:rsidRPr="007E2694">
        <w:t>režii</w:t>
      </w:r>
      <w:r w:rsidR="00592C1D" w:rsidRPr="007E2694">
        <w:softHyphen/>
      </w:r>
      <w:r w:rsidR="007C301B" w:rsidRPr="007E2694">
        <w:t xml:space="preserve">mil </w:t>
      </w:r>
      <w:r w:rsidR="003164E7" w:rsidRPr="007E2694">
        <w:t xml:space="preserve">ehk </w:t>
      </w:r>
      <w:r w:rsidR="00FE75DA" w:rsidRPr="007E2694">
        <w:t xml:space="preserve">ajal, mil </w:t>
      </w:r>
      <w:r w:rsidR="007C301B" w:rsidRPr="007E2694">
        <w:t>ühendelektrisüsteemis</w:t>
      </w:r>
      <w:r w:rsidR="00E1040F" w:rsidRPr="007E2694">
        <w:t xml:space="preserve"> ei toimunud</w:t>
      </w:r>
      <w:r w:rsidR="007C301B" w:rsidRPr="007E2694">
        <w:t xml:space="preserve"> </w:t>
      </w:r>
      <w:r w:rsidR="00FE75DA" w:rsidRPr="007E2694">
        <w:t>hool</w:t>
      </w:r>
      <w:r w:rsidR="00592C1D" w:rsidRPr="007E2694">
        <w:softHyphen/>
      </w:r>
      <w:r w:rsidR="00FE75DA" w:rsidRPr="007E2694">
        <w:t>dus</w:t>
      </w:r>
      <w:r w:rsidR="0070798B" w:rsidRPr="007E2694">
        <w:t>-</w:t>
      </w:r>
      <w:r w:rsidR="00E1040F" w:rsidRPr="007E2694">
        <w:t xml:space="preserve"> või remonttöid</w:t>
      </w:r>
      <w:r w:rsidR="007E2694">
        <w:t xml:space="preserve"> </w:t>
      </w:r>
      <w:r w:rsidR="001C3C33">
        <w:t xml:space="preserve">novembris ei esinenud </w:t>
      </w:r>
      <w:r w:rsidR="007B0B89" w:rsidRPr="007E2694">
        <w:t>(</w:t>
      </w:r>
      <w:r w:rsidR="001C3C33">
        <w:t>oktoobris</w:t>
      </w:r>
      <w:r w:rsidR="00070309" w:rsidRPr="007E2694">
        <w:t xml:space="preserve"> </w:t>
      </w:r>
      <w:r w:rsidR="001C3C33">
        <w:t xml:space="preserve">20 </w:t>
      </w:r>
      <w:r w:rsidR="00B46D9D">
        <w:t>tunnil</w:t>
      </w:r>
      <w:r w:rsidR="007B0B89" w:rsidRPr="007E2694">
        <w:t>)</w:t>
      </w:r>
      <w:r w:rsidR="007C301B" w:rsidRPr="007E2694">
        <w:t>.</w:t>
      </w:r>
      <w:r w:rsidR="003B7269" w:rsidRPr="007E2694">
        <w:t xml:space="preserve"> </w:t>
      </w:r>
      <w:r w:rsidR="003B7269" w:rsidRPr="00037B23">
        <w:t xml:space="preserve">Eesti ja Läti vahelist piiriülest ülekandevõimsust </w:t>
      </w:r>
      <w:r w:rsidR="00037B23">
        <w:t>mõjutas</w:t>
      </w:r>
      <w:r w:rsidR="00B46D9D">
        <w:t>i</w:t>
      </w:r>
      <w:r w:rsidR="00037B23">
        <w:t>d</w:t>
      </w:r>
      <w:r w:rsidR="00F27EE5">
        <w:t xml:space="preserve"> peaasjalikult</w:t>
      </w:r>
      <w:r w:rsidR="003B7269" w:rsidRPr="00037B23">
        <w:t xml:space="preserve"> hooldus</w:t>
      </w:r>
      <w:r w:rsidR="009527CE" w:rsidRPr="00037B23">
        <w:t>tööd</w:t>
      </w:r>
      <w:r w:rsidR="00550089" w:rsidRPr="00037B23">
        <w:t xml:space="preserve"> </w:t>
      </w:r>
      <w:proofErr w:type="spellStart"/>
      <w:r w:rsidR="00CF6094">
        <w:t>Eesti</w:t>
      </w:r>
      <w:r w:rsidR="00EA2CFD">
        <w:t>/</w:t>
      </w:r>
      <w:r w:rsidR="00F27EE5">
        <w:t>Loode-Venemaa</w:t>
      </w:r>
      <w:proofErr w:type="spellEnd"/>
      <w:r w:rsidR="00F27EE5">
        <w:t xml:space="preserve"> ja </w:t>
      </w:r>
      <w:r w:rsidR="00550089" w:rsidRPr="00037B23">
        <w:t>Läti</w:t>
      </w:r>
      <w:r w:rsidR="00F27EE5">
        <w:t xml:space="preserve"> vahelistel liinidel.</w:t>
      </w:r>
    </w:p>
    <w:p w14:paraId="2C979598" w14:textId="7FA98DD0" w:rsidR="00AF7DD5" w:rsidRDefault="00AF7DD5" w:rsidP="00AF7DD5">
      <w:pPr>
        <w:pStyle w:val="Caption"/>
        <w:spacing w:after="0"/>
        <w:rPr>
          <w:rStyle w:val="SubtleEmphasis"/>
          <w:i/>
          <w:iCs w:val="0"/>
          <w:color w:val="808080"/>
        </w:rPr>
      </w:pPr>
    </w:p>
    <w:p w14:paraId="0353E275" w14:textId="5182F612" w:rsidR="00B46D9D" w:rsidRDefault="001C3C33" w:rsidP="00B46D9D">
      <w:pPr>
        <w:pStyle w:val="Caption"/>
        <w:spacing w:after="0"/>
        <w:rPr>
          <w:rStyle w:val="SubtleEmphasis"/>
          <w:i/>
          <w:iCs w:val="0"/>
          <w:color w:val="808080"/>
        </w:rPr>
      </w:pPr>
      <w:r>
        <w:rPr>
          <w:rStyle w:val="SubtleEmphasis"/>
          <w:i/>
          <w:iCs w:val="0"/>
          <w:noProof/>
          <w:color w:val="808080"/>
        </w:rPr>
        <w:drawing>
          <wp:inline distT="0" distB="0" distL="0" distR="0" wp14:anchorId="03410474" wp14:editId="03D2988B">
            <wp:extent cx="2876550" cy="1724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16EAA105" w14:textId="785378E6" w:rsidR="00F04857" w:rsidRPr="008C4855" w:rsidRDefault="00F04857" w:rsidP="007A4EB3">
      <w:pPr>
        <w:pStyle w:val="Caption"/>
        <w:rPr>
          <w:rStyle w:val="SubtleEmphasis"/>
          <w:i/>
          <w:iCs w:val="0"/>
          <w:color w:val="808080"/>
        </w:rPr>
      </w:pPr>
      <w:r w:rsidRPr="008C4855">
        <w:rPr>
          <w:rStyle w:val="SubtleEmphasis"/>
          <w:i/>
          <w:iCs w:val="0"/>
          <w:color w:val="808080"/>
        </w:rPr>
        <w:t>NPS Eesti ja NPS</w:t>
      </w:r>
      <w:r w:rsidR="0081267E" w:rsidRPr="008C4855">
        <w:rPr>
          <w:rStyle w:val="SubtleEmphasis"/>
          <w:i/>
          <w:iCs w:val="0"/>
          <w:color w:val="808080"/>
        </w:rPr>
        <w:t xml:space="preserve"> Läti vahelised võimsusvood </w:t>
      </w:r>
      <w:r w:rsidR="00897341">
        <w:rPr>
          <w:rStyle w:val="SubtleEmphasis"/>
          <w:i/>
          <w:iCs w:val="0"/>
          <w:color w:val="808080"/>
        </w:rPr>
        <w:t xml:space="preserve">2015. aasta </w:t>
      </w:r>
      <w:r w:rsidR="001C3C33">
        <w:rPr>
          <w:rStyle w:val="SubtleEmphasis"/>
          <w:i/>
          <w:iCs w:val="0"/>
          <w:color w:val="808080"/>
        </w:rPr>
        <w:t>novembris</w:t>
      </w:r>
    </w:p>
    <w:p w14:paraId="65917AFC" w14:textId="59D6F051" w:rsidR="0049078F" w:rsidRDefault="00325BA6" w:rsidP="006B65CC">
      <w:pPr>
        <w:spacing w:after="200"/>
      </w:pPr>
      <w:r>
        <w:rPr>
          <w:noProof/>
        </w:rPr>
        <w:t xml:space="preserve">Päev-ette võimsuste jaotamisest </w:t>
      </w:r>
      <w:r w:rsidR="001C3C33">
        <w:rPr>
          <w:noProof/>
        </w:rPr>
        <w:t>saadav</w:t>
      </w:r>
      <w:r>
        <w:rPr>
          <w:noProof/>
        </w:rPr>
        <w:t xml:space="preserve"> tulu</w:t>
      </w:r>
      <w:r w:rsidR="00803E2F">
        <w:rPr>
          <w:noProof/>
        </w:rPr>
        <w:t xml:space="preserve"> </w:t>
      </w:r>
      <w:r w:rsidR="00262A25" w:rsidRPr="008C4855">
        <w:rPr>
          <w:noProof/>
        </w:rPr>
        <w:t>Eesti ja Läti</w:t>
      </w:r>
      <w:r w:rsidR="006B65CC">
        <w:rPr>
          <w:noProof/>
        </w:rPr>
        <w:t xml:space="preserve"> ristlõikel, mis jaguneb võrdsetes osades</w:t>
      </w:r>
      <w:r w:rsidR="006B65CC" w:rsidRPr="006B65CC">
        <w:t xml:space="preserve"> </w:t>
      </w:r>
      <w:r w:rsidR="006B65CC">
        <w:rPr>
          <w:noProof/>
        </w:rPr>
        <w:t>põhivõrgu</w:t>
      </w:r>
      <w:r w:rsidR="002940E9">
        <w:rPr>
          <w:noProof/>
        </w:rPr>
        <w:softHyphen/>
      </w:r>
      <w:r w:rsidR="006B65CC">
        <w:rPr>
          <w:noProof/>
        </w:rPr>
        <w:t>ettevõtete</w:t>
      </w:r>
      <w:r w:rsidR="006B65CC" w:rsidRPr="006B65CC">
        <w:rPr>
          <w:noProof/>
        </w:rPr>
        <w:t xml:space="preserve"> Elering ja </w:t>
      </w:r>
      <w:r w:rsidR="003B7269" w:rsidRPr="003B7269">
        <w:rPr>
          <w:noProof/>
        </w:rPr>
        <w:t>Augstsprieguma tīkls</w:t>
      </w:r>
      <w:r w:rsidR="006B65CC" w:rsidRPr="006B65CC">
        <w:rPr>
          <w:noProof/>
        </w:rPr>
        <w:t xml:space="preserve"> vahel</w:t>
      </w:r>
      <w:r w:rsidR="006B65CC">
        <w:rPr>
          <w:noProof/>
        </w:rPr>
        <w:t>,</w:t>
      </w:r>
      <w:r w:rsidR="00262A25" w:rsidRPr="008C4855">
        <w:rPr>
          <w:noProof/>
        </w:rPr>
        <w:t xml:space="preserve"> </w:t>
      </w:r>
      <w:r w:rsidR="001C3C33">
        <w:rPr>
          <w:noProof/>
        </w:rPr>
        <w:t>oli novembris 5,7</w:t>
      </w:r>
      <w:r w:rsidR="00CF6094">
        <w:rPr>
          <w:noProof/>
        </w:rPr>
        <w:t xml:space="preserve"> miljonit</w:t>
      </w:r>
      <w:r w:rsidR="00BA60F4">
        <w:rPr>
          <w:noProof/>
        </w:rPr>
        <w:t xml:space="preserve"> </w:t>
      </w:r>
      <w:r w:rsidR="002812D8">
        <w:t>eurot</w:t>
      </w:r>
      <w:r w:rsidR="002B1895">
        <w:t xml:space="preserve"> </w:t>
      </w:r>
      <w:r w:rsidR="002812D8">
        <w:t>(</w:t>
      </w:r>
      <w:r w:rsidR="001C3C33">
        <w:rPr>
          <w:noProof/>
        </w:rPr>
        <w:t>oktoobris 10,6</w:t>
      </w:r>
      <w:r w:rsidR="00CF6094">
        <w:rPr>
          <w:noProof/>
        </w:rPr>
        <w:t xml:space="preserve"> miljonit </w:t>
      </w:r>
      <w:r w:rsidR="00134229">
        <w:t>eurot</w:t>
      </w:r>
      <w:r w:rsidR="002812D8" w:rsidRPr="009A74B1">
        <w:t>)</w:t>
      </w:r>
      <w:r w:rsidR="00E22E3C" w:rsidRPr="009A74B1">
        <w:t xml:space="preserve">. </w:t>
      </w:r>
      <w:r w:rsidR="001C3C33">
        <w:t>Novembris</w:t>
      </w:r>
      <w:r w:rsidR="00CF6094">
        <w:t xml:space="preserve"> </w:t>
      </w:r>
      <w:r w:rsidR="0049078F" w:rsidRPr="009A74B1">
        <w:t xml:space="preserve">tehti Eesti ja Läti piiriüleste ühenduste ülekoormuse vältimiseks vastukaubandust. Tehingute kulu </w:t>
      </w:r>
      <w:proofErr w:type="spellStart"/>
      <w:r w:rsidR="0049078F" w:rsidRPr="009A74B1">
        <w:t>Eleringile</w:t>
      </w:r>
      <w:proofErr w:type="spellEnd"/>
      <w:r w:rsidR="0049078F" w:rsidRPr="009A74B1">
        <w:t xml:space="preserve"> </w:t>
      </w:r>
      <w:r w:rsidR="001C3C33">
        <w:t>oli</w:t>
      </w:r>
      <w:r w:rsidR="0049078F" w:rsidRPr="009A74B1">
        <w:t xml:space="preserve"> </w:t>
      </w:r>
      <w:r w:rsidR="001C3C33">
        <w:t>4 960</w:t>
      </w:r>
      <w:r w:rsidR="006B65CC" w:rsidRPr="009A74B1">
        <w:t xml:space="preserve"> eurot (</w:t>
      </w:r>
      <w:r w:rsidR="001C3C33">
        <w:t>oktoobris</w:t>
      </w:r>
      <w:r w:rsidR="00CB1585" w:rsidRPr="009A74B1">
        <w:t xml:space="preserve"> </w:t>
      </w:r>
      <w:r w:rsidR="001C3C33">
        <w:t>859 727</w:t>
      </w:r>
      <w:r w:rsidR="001C3C33" w:rsidRPr="009A74B1">
        <w:t xml:space="preserve"> </w:t>
      </w:r>
      <w:r w:rsidR="00FE1DB5" w:rsidRPr="009A74B1">
        <w:t>eurot</w:t>
      </w:r>
      <w:r w:rsidR="0049078F" w:rsidRPr="009A74B1">
        <w:t>).</w:t>
      </w:r>
      <w:r w:rsidR="0049078F">
        <w:t xml:space="preserve"> </w:t>
      </w:r>
    </w:p>
    <w:p w14:paraId="00FE1C9D" w14:textId="0BBCD967" w:rsidR="007E52F6" w:rsidRDefault="001C3C33" w:rsidP="007E52F6">
      <w:pPr>
        <w:pStyle w:val="Caption"/>
        <w:spacing w:after="0"/>
        <w:rPr>
          <w:rStyle w:val="SubtleEmphasis"/>
          <w:i/>
          <w:iCs w:val="0"/>
          <w:color w:val="808080"/>
        </w:rPr>
      </w:pPr>
      <w:r>
        <w:rPr>
          <w:rStyle w:val="SubtleEmphasis"/>
          <w:i/>
          <w:iCs w:val="0"/>
          <w:noProof/>
          <w:color w:val="808080"/>
        </w:rPr>
        <w:lastRenderedPageBreak/>
        <w:drawing>
          <wp:inline distT="0" distB="0" distL="0" distR="0" wp14:anchorId="38213D84" wp14:editId="6BC550E2">
            <wp:extent cx="2876550" cy="1724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191308F2" w14:textId="2F9C5CEC" w:rsidR="00462B33" w:rsidRDefault="00D11E9F" w:rsidP="007A4EB3">
      <w:pPr>
        <w:pStyle w:val="Caption"/>
        <w:rPr>
          <w:rStyle w:val="SubtleEmphasis"/>
          <w:i/>
          <w:iCs w:val="0"/>
          <w:color w:val="808080"/>
        </w:rPr>
      </w:pPr>
      <w:r>
        <w:rPr>
          <w:rStyle w:val="SubtleEmphasis"/>
          <w:i/>
          <w:iCs w:val="0"/>
          <w:color w:val="808080"/>
        </w:rPr>
        <w:t>Ü</w:t>
      </w:r>
      <w:r w:rsidR="00F04857" w:rsidRPr="008C4855">
        <w:rPr>
          <w:rStyle w:val="SubtleEmphasis"/>
          <w:i/>
          <w:iCs w:val="0"/>
          <w:color w:val="808080"/>
        </w:rPr>
        <w:t xml:space="preserve">lekandevõimsuse tulu Eesti-Läti piiril </w:t>
      </w:r>
      <w:r w:rsidR="00897341" w:rsidRPr="00897341">
        <w:rPr>
          <w:rStyle w:val="SubtleEmphasis"/>
          <w:i/>
          <w:iCs w:val="0"/>
          <w:color w:val="808080"/>
        </w:rPr>
        <w:t>2014. ja 2015. aastal</w:t>
      </w:r>
    </w:p>
    <w:p w14:paraId="2D69BD9F" w14:textId="77777777" w:rsidR="008045CD" w:rsidRPr="008045CD" w:rsidRDefault="008045CD" w:rsidP="008045CD"/>
    <w:p w14:paraId="5CAF8982" w14:textId="4FD022D1" w:rsidR="00F04857" w:rsidRPr="00DA2643" w:rsidRDefault="00832EB6" w:rsidP="007A4EB3">
      <w:pPr>
        <w:pStyle w:val="Heading2"/>
      </w:pPr>
      <w:r>
        <w:t>NPS</w:t>
      </w:r>
      <w:r w:rsidR="00F04857" w:rsidRPr="00DA2643">
        <w:t xml:space="preserve"> </w:t>
      </w:r>
      <w:r w:rsidR="0066595C">
        <w:t>kogused</w:t>
      </w:r>
    </w:p>
    <w:p w14:paraId="7B0D7058" w14:textId="03669989" w:rsidR="00A40CA4" w:rsidRPr="0013254E" w:rsidRDefault="00BB4F63" w:rsidP="0013254E">
      <w:pPr>
        <w:pStyle w:val="Caption"/>
        <w:spacing w:after="0"/>
        <w:rPr>
          <w:bCs w:val="0"/>
          <w:i w:val="0"/>
          <w:noProof/>
          <w:color w:val="auto"/>
          <w:sz w:val="18"/>
          <w:szCs w:val="24"/>
        </w:rPr>
      </w:pPr>
      <w:r>
        <w:rPr>
          <w:bCs w:val="0"/>
          <w:i w:val="0"/>
          <w:noProof/>
          <w:color w:val="auto"/>
          <w:sz w:val="18"/>
          <w:szCs w:val="24"/>
        </w:rPr>
        <w:t>Novembris</w:t>
      </w:r>
      <w:r w:rsidR="0086660D" w:rsidRPr="0086660D">
        <w:rPr>
          <w:bCs w:val="0"/>
          <w:i w:val="0"/>
          <w:noProof/>
          <w:color w:val="auto"/>
          <w:sz w:val="18"/>
          <w:szCs w:val="24"/>
        </w:rPr>
        <w:t xml:space="preserve"> </w:t>
      </w:r>
      <w:r w:rsidR="0086660D">
        <w:rPr>
          <w:bCs w:val="0"/>
          <w:i w:val="0"/>
          <w:noProof/>
          <w:color w:val="auto"/>
          <w:sz w:val="18"/>
          <w:szCs w:val="24"/>
        </w:rPr>
        <w:t>osteti</w:t>
      </w:r>
      <w:r w:rsidR="0086660D" w:rsidRPr="0086660D">
        <w:rPr>
          <w:bCs w:val="0"/>
          <w:i w:val="0"/>
          <w:noProof/>
          <w:color w:val="auto"/>
          <w:sz w:val="18"/>
          <w:szCs w:val="24"/>
        </w:rPr>
        <w:t xml:space="preserve"> NPS Eesti hinnapiirkonnas päev-ette turul </w:t>
      </w:r>
      <w:r>
        <w:rPr>
          <w:bCs w:val="0"/>
          <w:i w:val="0"/>
          <w:noProof/>
          <w:color w:val="auto"/>
          <w:sz w:val="18"/>
          <w:szCs w:val="24"/>
        </w:rPr>
        <w:t>601</w:t>
      </w:r>
      <w:r w:rsidR="0086660D" w:rsidRPr="0086660D">
        <w:rPr>
          <w:bCs w:val="0"/>
          <w:i w:val="0"/>
          <w:noProof/>
          <w:color w:val="auto"/>
          <w:sz w:val="18"/>
          <w:szCs w:val="24"/>
        </w:rPr>
        <w:t xml:space="preserve"> GWh elektrienergiat (</w:t>
      </w:r>
      <w:r>
        <w:rPr>
          <w:bCs w:val="0"/>
          <w:i w:val="0"/>
          <w:noProof/>
          <w:color w:val="auto"/>
          <w:sz w:val="18"/>
          <w:szCs w:val="24"/>
        </w:rPr>
        <w:t>oktoo</w:t>
      </w:r>
      <w:r w:rsidR="0034675E">
        <w:rPr>
          <w:bCs w:val="0"/>
          <w:i w:val="0"/>
          <w:noProof/>
          <w:color w:val="auto"/>
          <w:sz w:val="18"/>
          <w:szCs w:val="24"/>
        </w:rPr>
        <w:t>bris</w:t>
      </w:r>
      <w:r w:rsidR="009A74B1">
        <w:rPr>
          <w:bCs w:val="0"/>
          <w:i w:val="0"/>
          <w:noProof/>
          <w:color w:val="auto"/>
          <w:sz w:val="18"/>
          <w:szCs w:val="24"/>
        </w:rPr>
        <w:t xml:space="preserve"> </w:t>
      </w:r>
      <w:r>
        <w:rPr>
          <w:bCs w:val="0"/>
          <w:i w:val="0"/>
          <w:noProof/>
          <w:color w:val="auto"/>
          <w:sz w:val="18"/>
          <w:szCs w:val="24"/>
        </w:rPr>
        <w:t>627</w:t>
      </w:r>
      <w:r w:rsidR="0086660D">
        <w:rPr>
          <w:bCs w:val="0"/>
          <w:i w:val="0"/>
          <w:noProof/>
          <w:color w:val="auto"/>
          <w:sz w:val="18"/>
          <w:szCs w:val="24"/>
        </w:rPr>
        <w:t xml:space="preserve"> GWh</w:t>
      </w:r>
      <w:r w:rsidR="0086660D" w:rsidRPr="0086660D">
        <w:rPr>
          <w:bCs w:val="0"/>
          <w:i w:val="0"/>
          <w:noProof/>
          <w:color w:val="auto"/>
          <w:sz w:val="18"/>
          <w:szCs w:val="24"/>
        </w:rPr>
        <w:t xml:space="preserve">) ja </w:t>
      </w:r>
      <w:r w:rsidR="0086660D">
        <w:rPr>
          <w:bCs w:val="0"/>
          <w:i w:val="0"/>
          <w:noProof/>
          <w:color w:val="auto"/>
          <w:sz w:val="18"/>
          <w:szCs w:val="24"/>
        </w:rPr>
        <w:t>müüd</w:t>
      </w:r>
      <w:r w:rsidR="0086660D" w:rsidRPr="0086660D">
        <w:rPr>
          <w:bCs w:val="0"/>
          <w:i w:val="0"/>
          <w:noProof/>
          <w:color w:val="auto"/>
          <w:sz w:val="18"/>
          <w:szCs w:val="24"/>
        </w:rPr>
        <w:t>i</w:t>
      </w:r>
      <w:r w:rsidR="0086660D">
        <w:rPr>
          <w:bCs w:val="0"/>
          <w:i w:val="0"/>
          <w:noProof/>
          <w:color w:val="auto"/>
          <w:sz w:val="18"/>
          <w:szCs w:val="24"/>
        </w:rPr>
        <w:t xml:space="preserve"> </w:t>
      </w:r>
      <w:r w:rsidR="0034675E">
        <w:rPr>
          <w:bCs w:val="0"/>
          <w:i w:val="0"/>
          <w:noProof/>
          <w:color w:val="auto"/>
          <w:sz w:val="18"/>
          <w:szCs w:val="24"/>
        </w:rPr>
        <w:t>6</w:t>
      </w:r>
      <w:r>
        <w:rPr>
          <w:bCs w:val="0"/>
          <w:i w:val="0"/>
          <w:noProof/>
          <w:color w:val="auto"/>
          <w:sz w:val="18"/>
          <w:szCs w:val="24"/>
        </w:rPr>
        <w:t>57</w:t>
      </w:r>
      <w:r w:rsidR="0086660D" w:rsidRPr="0086660D">
        <w:rPr>
          <w:bCs w:val="0"/>
          <w:i w:val="0"/>
          <w:noProof/>
          <w:color w:val="auto"/>
          <w:sz w:val="18"/>
          <w:szCs w:val="24"/>
        </w:rPr>
        <w:t xml:space="preserve"> GWh elektrienergiat (</w:t>
      </w:r>
      <w:r>
        <w:rPr>
          <w:bCs w:val="0"/>
          <w:i w:val="0"/>
          <w:noProof/>
          <w:color w:val="auto"/>
          <w:sz w:val="18"/>
          <w:szCs w:val="24"/>
        </w:rPr>
        <w:t>oktoobris 683</w:t>
      </w:r>
      <w:r w:rsidR="0086660D" w:rsidRPr="0086660D">
        <w:rPr>
          <w:bCs w:val="0"/>
          <w:i w:val="0"/>
          <w:noProof/>
          <w:color w:val="auto"/>
          <w:sz w:val="18"/>
          <w:szCs w:val="24"/>
        </w:rPr>
        <w:t xml:space="preserve"> GWh).</w:t>
      </w:r>
    </w:p>
    <w:p w14:paraId="3C95B893" w14:textId="20ADFD72" w:rsidR="0086660D" w:rsidRDefault="0086660D" w:rsidP="0086660D">
      <w:pPr>
        <w:pStyle w:val="Caption"/>
        <w:spacing w:after="0"/>
        <w:rPr>
          <w:rStyle w:val="SubtleEmphasis"/>
          <w:i/>
          <w:iCs w:val="0"/>
          <w:color w:val="808080" w:themeColor="background1" w:themeShade="80"/>
        </w:rPr>
      </w:pPr>
    </w:p>
    <w:p w14:paraId="49114668" w14:textId="261889DC" w:rsidR="0034675E" w:rsidRDefault="00BB4F63" w:rsidP="0034675E">
      <w:pPr>
        <w:pStyle w:val="Caption"/>
        <w:spacing w:after="0"/>
        <w:rPr>
          <w:rStyle w:val="SubtleEmphasis"/>
          <w:i/>
          <w:iCs w:val="0"/>
          <w:color w:val="808080" w:themeColor="background1" w:themeShade="80"/>
        </w:rPr>
      </w:pPr>
      <w:r>
        <w:rPr>
          <w:rStyle w:val="SubtleEmphasis"/>
          <w:i/>
          <w:iCs w:val="0"/>
          <w:noProof/>
          <w:color w:val="808080" w:themeColor="background1" w:themeShade="80"/>
        </w:rPr>
        <w:drawing>
          <wp:inline distT="0" distB="0" distL="0" distR="0" wp14:anchorId="6DED13D2" wp14:editId="6778F33E">
            <wp:extent cx="2876550" cy="1724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27B58D3E" w14:textId="36C6CDBD" w:rsidR="00A01802" w:rsidRPr="00897341" w:rsidRDefault="00A01802" w:rsidP="007A4EB3">
      <w:pPr>
        <w:pStyle w:val="Caption"/>
        <w:rPr>
          <w:rStyle w:val="SubtleEmphasis"/>
          <w:i/>
          <w:iCs w:val="0"/>
          <w:color w:val="808080" w:themeColor="background1" w:themeShade="80"/>
        </w:rPr>
      </w:pPr>
      <w:r w:rsidRPr="00E72502">
        <w:rPr>
          <w:rStyle w:val="SubtleEmphasis"/>
          <w:i/>
          <w:iCs w:val="0"/>
          <w:color w:val="808080" w:themeColor="background1" w:themeShade="80"/>
        </w:rPr>
        <w:t xml:space="preserve">NPS </w:t>
      </w:r>
      <w:proofErr w:type="spellStart"/>
      <w:r>
        <w:rPr>
          <w:rStyle w:val="SubtleEmphasis"/>
          <w:i/>
          <w:iCs w:val="0"/>
          <w:color w:val="808080" w:themeColor="background1" w:themeShade="80"/>
        </w:rPr>
        <w:t>Elspot</w:t>
      </w:r>
      <w:proofErr w:type="spellEnd"/>
      <w:r>
        <w:rPr>
          <w:rStyle w:val="SubtleEmphasis"/>
          <w:i/>
          <w:iCs w:val="0"/>
          <w:color w:val="808080" w:themeColor="background1" w:themeShade="80"/>
        </w:rPr>
        <w:t xml:space="preserve"> </w:t>
      </w:r>
      <w:r w:rsidRPr="00E72502">
        <w:rPr>
          <w:rStyle w:val="SubtleEmphasis"/>
          <w:i/>
          <w:iCs w:val="0"/>
          <w:color w:val="808080" w:themeColor="background1" w:themeShade="80"/>
        </w:rPr>
        <w:t>Eesti hinnapiirkonnas ostetud</w:t>
      </w:r>
      <w:r w:rsidR="0086660D">
        <w:rPr>
          <w:rStyle w:val="SubtleEmphasis"/>
          <w:i/>
          <w:iCs w:val="0"/>
          <w:color w:val="808080" w:themeColor="background1" w:themeShade="80"/>
        </w:rPr>
        <w:t xml:space="preserve"> ja </w:t>
      </w:r>
      <w:r w:rsidRPr="00897341">
        <w:rPr>
          <w:rStyle w:val="SubtleEmphasis"/>
          <w:i/>
          <w:iCs w:val="0"/>
          <w:color w:val="808080" w:themeColor="background1" w:themeShade="80"/>
        </w:rPr>
        <w:t xml:space="preserve">müüdud kogused </w:t>
      </w:r>
      <w:r w:rsidR="00897341" w:rsidRPr="00897341">
        <w:rPr>
          <w:rStyle w:val="SubtleEmphasis"/>
          <w:i/>
          <w:iCs w:val="0"/>
          <w:color w:val="808080"/>
          <w:szCs w:val="14"/>
        </w:rPr>
        <w:t>2014. ja 2015. aastal</w:t>
      </w:r>
    </w:p>
    <w:p w14:paraId="3EE2659B" w14:textId="70384A7C" w:rsidR="007F542B" w:rsidRDefault="007F542B" w:rsidP="000C7CAB">
      <w:pPr>
        <w:spacing w:after="120"/>
      </w:pPr>
      <w:r w:rsidRPr="007F542B">
        <w:t xml:space="preserve">NPS </w:t>
      </w:r>
      <w:proofErr w:type="spellStart"/>
      <w:r w:rsidRPr="007F542B">
        <w:t>Elspot</w:t>
      </w:r>
      <w:proofErr w:type="spellEnd"/>
      <w:r w:rsidRPr="007F542B">
        <w:t xml:space="preserve"> tehingute alusel eksporditi Eestist Soome </w:t>
      </w:r>
      <w:r w:rsidR="00BB4F63">
        <w:t>4,3</w:t>
      </w:r>
      <w:r w:rsidRPr="007F542B">
        <w:t xml:space="preserve"> </w:t>
      </w:r>
      <w:proofErr w:type="spellStart"/>
      <w:r w:rsidRPr="007F542B">
        <w:t>GWh</w:t>
      </w:r>
      <w:proofErr w:type="spellEnd"/>
      <w:r w:rsidRPr="007F542B">
        <w:t xml:space="preserve">, Soomest Eestisse imporditi </w:t>
      </w:r>
      <w:r w:rsidR="00BB4F63">
        <w:t>379</w:t>
      </w:r>
      <w:r w:rsidRPr="007F542B">
        <w:t xml:space="preserve"> </w:t>
      </w:r>
      <w:proofErr w:type="spellStart"/>
      <w:r w:rsidRPr="007F542B">
        <w:t>GWh</w:t>
      </w:r>
      <w:proofErr w:type="spellEnd"/>
      <w:r w:rsidRPr="007F542B">
        <w:t xml:space="preserve"> elektrienergiat (</w:t>
      </w:r>
      <w:r w:rsidR="00BB4F63">
        <w:t>oktoobris</w:t>
      </w:r>
      <w:r w:rsidRPr="007F542B">
        <w:t xml:space="preserve"> </w:t>
      </w:r>
      <w:r w:rsidR="0034675E">
        <w:t>eksporditi Soome 0,</w:t>
      </w:r>
      <w:r w:rsidR="00BB4F63">
        <w:t>8</w:t>
      </w:r>
      <w:r w:rsidR="0034675E">
        <w:t xml:space="preserve"> </w:t>
      </w:r>
      <w:proofErr w:type="spellStart"/>
      <w:r w:rsidR="0034675E">
        <w:t>GWh</w:t>
      </w:r>
      <w:proofErr w:type="spellEnd"/>
      <w:r w:rsidR="0034675E">
        <w:t xml:space="preserve"> </w:t>
      </w:r>
      <w:r>
        <w:t xml:space="preserve">ja </w:t>
      </w:r>
      <w:r w:rsidR="0034675E">
        <w:t xml:space="preserve">imporditi Soomest </w:t>
      </w:r>
      <w:r w:rsidR="00BB4F63">
        <w:t>461</w:t>
      </w:r>
      <w:r w:rsidR="0034675E" w:rsidRPr="007F542B">
        <w:t xml:space="preserve"> </w:t>
      </w:r>
      <w:proofErr w:type="spellStart"/>
      <w:r w:rsidR="0034675E" w:rsidRPr="007F542B">
        <w:t>GWh</w:t>
      </w:r>
      <w:proofErr w:type="spellEnd"/>
      <w:r w:rsidRPr="007F542B">
        <w:t>). Päev-ette eksport Lät</w:t>
      </w:r>
      <w:r w:rsidR="00BB4F63">
        <w:t>ti oli 431</w:t>
      </w:r>
      <w:r w:rsidRPr="007F542B">
        <w:t xml:space="preserve"> </w:t>
      </w:r>
      <w:proofErr w:type="spellStart"/>
      <w:r w:rsidRPr="007F542B">
        <w:t>GWh</w:t>
      </w:r>
      <w:proofErr w:type="spellEnd"/>
      <w:r w:rsidRPr="007F542B">
        <w:t xml:space="preserve"> (</w:t>
      </w:r>
      <w:r w:rsidR="00BB4F63">
        <w:t>oktoobris</w:t>
      </w:r>
      <w:r w:rsidR="00BB4F63" w:rsidRPr="007F542B">
        <w:t xml:space="preserve"> </w:t>
      </w:r>
      <w:r w:rsidR="00BB4F63">
        <w:t>516</w:t>
      </w:r>
      <w:r w:rsidRPr="007F542B">
        <w:t xml:space="preserve"> </w:t>
      </w:r>
      <w:proofErr w:type="spellStart"/>
      <w:r w:rsidRPr="007F542B">
        <w:t>GWh</w:t>
      </w:r>
      <w:proofErr w:type="spellEnd"/>
      <w:r w:rsidRPr="007F542B">
        <w:t xml:space="preserve">), </w:t>
      </w:r>
      <w:r w:rsidR="0034675E">
        <w:t>Lätis</w:t>
      </w:r>
      <w:r w:rsidR="00BB4F63">
        <w:t>t</w:t>
      </w:r>
      <w:r w:rsidR="0034675E">
        <w:t xml:space="preserve"> Eestisse liikus </w:t>
      </w:r>
      <w:r w:rsidR="00BB4F63">
        <w:t>1</w:t>
      </w:r>
      <w:r w:rsidR="0034675E">
        <w:t xml:space="preserve"> </w:t>
      </w:r>
      <w:proofErr w:type="spellStart"/>
      <w:r w:rsidR="0034675E">
        <w:t>GWh</w:t>
      </w:r>
      <w:proofErr w:type="spellEnd"/>
      <w:r w:rsidRPr="007F542B">
        <w:t xml:space="preserve"> (</w:t>
      </w:r>
      <w:r w:rsidR="00BB4F63">
        <w:t xml:space="preserve">oktoobris 0,3 </w:t>
      </w:r>
      <w:proofErr w:type="spellStart"/>
      <w:r w:rsidR="00BB4F63">
        <w:t>GWh</w:t>
      </w:r>
      <w:proofErr w:type="spellEnd"/>
      <w:r w:rsidRPr="007F542B">
        <w:t>).</w:t>
      </w:r>
    </w:p>
    <w:p w14:paraId="0A2830EF" w14:textId="77777777" w:rsidR="0034675E" w:rsidRDefault="0034675E" w:rsidP="000C7CAB">
      <w:pPr>
        <w:spacing w:after="120"/>
      </w:pPr>
    </w:p>
    <w:p w14:paraId="3559C5A4" w14:textId="1681AC9B" w:rsidR="00FF7FBF" w:rsidRDefault="00BB4F63" w:rsidP="00FF7FBF">
      <w:pPr>
        <w:pStyle w:val="Caption"/>
        <w:spacing w:after="0"/>
        <w:rPr>
          <w:rStyle w:val="SubtleEmphasis"/>
          <w:i/>
          <w:iCs w:val="0"/>
          <w:color w:val="808080"/>
        </w:rPr>
      </w:pPr>
      <w:r>
        <w:rPr>
          <w:rStyle w:val="SubtleEmphasis"/>
          <w:i/>
          <w:iCs w:val="0"/>
          <w:noProof/>
          <w:color w:val="808080"/>
        </w:rPr>
        <w:drawing>
          <wp:inline distT="0" distB="0" distL="0" distR="0" wp14:anchorId="0206A52C" wp14:editId="6A63ECD6">
            <wp:extent cx="2834640" cy="17373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4640" cy="1737360"/>
                    </a:xfrm>
                    <a:prstGeom prst="rect">
                      <a:avLst/>
                    </a:prstGeom>
                    <a:noFill/>
                    <a:ln>
                      <a:noFill/>
                    </a:ln>
                  </pic:spPr>
                </pic:pic>
              </a:graphicData>
            </a:graphic>
          </wp:inline>
        </w:drawing>
      </w:r>
    </w:p>
    <w:p w14:paraId="14E4B764" w14:textId="4FFFF19B" w:rsidR="00F04857" w:rsidRPr="008C4855" w:rsidRDefault="00F04857" w:rsidP="007A4EB3">
      <w:pPr>
        <w:pStyle w:val="Caption"/>
        <w:rPr>
          <w:rStyle w:val="SubtleEmphasis"/>
          <w:iCs w:val="0"/>
          <w:color w:val="808080"/>
        </w:rPr>
      </w:pPr>
      <w:r w:rsidRPr="00E507C8">
        <w:rPr>
          <w:rStyle w:val="SubtleEmphasis"/>
          <w:i/>
          <w:iCs w:val="0"/>
          <w:color w:val="808080"/>
        </w:rPr>
        <w:t xml:space="preserve">NPS Eesti </w:t>
      </w:r>
      <w:r w:rsidR="0090153C" w:rsidRPr="00E507C8">
        <w:rPr>
          <w:rStyle w:val="SubtleEmphasis"/>
          <w:i/>
          <w:iCs w:val="0"/>
          <w:color w:val="808080"/>
        </w:rPr>
        <w:t>hinna</w:t>
      </w:r>
      <w:r w:rsidRPr="00E507C8">
        <w:rPr>
          <w:rStyle w:val="SubtleEmphasis"/>
          <w:i/>
          <w:iCs w:val="0"/>
          <w:color w:val="808080"/>
        </w:rPr>
        <w:t>piirkonna</w:t>
      </w:r>
      <w:r w:rsidR="0090153C" w:rsidRPr="00E507C8">
        <w:rPr>
          <w:rStyle w:val="SubtleEmphasis"/>
          <w:i/>
          <w:iCs w:val="0"/>
          <w:color w:val="808080"/>
        </w:rPr>
        <w:t xml:space="preserve"> </w:t>
      </w:r>
      <w:proofErr w:type="spellStart"/>
      <w:r w:rsidR="0090153C" w:rsidRPr="00E507C8">
        <w:rPr>
          <w:rStyle w:val="SubtleEmphasis"/>
          <w:i/>
          <w:iCs w:val="0"/>
          <w:color w:val="808080"/>
        </w:rPr>
        <w:t>Elspot</w:t>
      </w:r>
      <w:proofErr w:type="spellEnd"/>
      <w:r w:rsidR="0090153C" w:rsidRPr="00E507C8">
        <w:rPr>
          <w:rStyle w:val="SubtleEmphasis"/>
          <w:i/>
          <w:iCs w:val="0"/>
          <w:color w:val="808080"/>
        </w:rPr>
        <w:t xml:space="preserve"> turu</w:t>
      </w:r>
      <w:r w:rsidRPr="00E507C8">
        <w:rPr>
          <w:rStyle w:val="SubtleEmphasis"/>
          <w:i/>
          <w:iCs w:val="0"/>
          <w:color w:val="808080"/>
        </w:rPr>
        <w:t xml:space="preserve"> import</w:t>
      </w:r>
      <w:r w:rsidR="00C05D33">
        <w:rPr>
          <w:rStyle w:val="SubtleEmphasis"/>
          <w:i/>
          <w:iCs w:val="0"/>
          <w:color w:val="808080"/>
        </w:rPr>
        <w:t xml:space="preserve"> Soomest ja </w:t>
      </w:r>
      <w:r w:rsidRPr="00E507C8">
        <w:rPr>
          <w:rStyle w:val="SubtleEmphasis"/>
          <w:i/>
          <w:iCs w:val="0"/>
          <w:color w:val="808080"/>
        </w:rPr>
        <w:t xml:space="preserve">eksport </w:t>
      </w:r>
      <w:r w:rsidR="00C05D33">
        <w:rPr>
          <w:rStyle w:val="SubtleEmphasis"/>
          <w:i/>
          <w:iCs w:val="0"/>
          <w:color w:val="808080"/>
        </w:rPr>
        <w:t xml:space="preserve">Lätti </w:t>
      </w:r>
      <w:r w:rsidR="00897341" w:rsidRPr="00897341">
        <w:rPr>
          <w:rStyle w:val="SubtleEmphasis"/>
          <w:i/>
          <w:iCs w:val="0"/>
          <w:color w:val="808080"/>
        </w:rPr>
        <w:t>2014. ja 2015. aastal</w:t>
      </w:r>
    </w:p>
    <w:p w14:paraId="3A60C41D" w14:textId="562DE3C8" w:rsidR="004F770D" w:rsidRDefault="001D1288" w:rsidP="007A4EB3">
      <w:r w:rsidRPr="004F1AC8">
        <w:t xml:space="preserve">Eesti turuosalised ostsid </w:t>
      </w:r>
      <w:r w:rsidR="004D000E">
        <w:t>novembris</w:t>
      </w:r>
      <w:r w:rsidRPr="004F1AC8">
        <w:t xml:space="preserve"> siseriikliku tarbimise</w:t>
      </w:r>
      <w:r w:rsidR="002B1895">
        <w:t xml:space="preserve"> </w:t>
      </w:r>
      <w:r w:rsidRPr="004F1AC8">
        <w:t>katteks</w:t>
      </w:r>
      <w:r w:rsidR="007721BA">
        <w:t xml:space="preserve"> </w:t>
      </w:r>
      <w:r w:rsidRPr="004F1AC8">
        <w:t>elektrienergiat kokku päev-ette</w:t>
      </w:r>
      <w:r w:rsidR="00031352">
        <w:t xml:space="preserve"> (</w:t>
      </w:r>
      <w:proofErr w:type="spellStart"/>
      <w:r w:rsidR="00031352">
        <w:t>Elspot</w:t>
      </w:r>
      <w:proofErr w:type="spellEnd"/>
      <w:r w:rsidR="00031352">
        <w:t>)</w:t>
      </w:r>
      <w:r w:rsidRPr="004F1AC8">
        <w:t xml:space="preserve"> ja päevasiseselt </w:t>
      </w:r>
      <w:r w:rsidR="00031352">
        <w:t xml:space="preserve">(Elbas) </w:t>
      </w:r>
      <w:r w:rsidRPr="004F1AC8">
        <w:t xml:space="preserve">turult </w:t>
      </w:r>
      <w:r w:rsidR="00946DD5">
        <w:t>8</w:t>
      </w:r>
      <w:r w:rsidR="00701C32">
        <w:t>6</w:t>
      </w:r>
      <w:r w:rsidR="00946DD5">
        <w:t>%</w:t>
      </w:r>
      <w:r w:rsidRPr="004F1AC8">
        <w:t xml:space="preserve"> ulatuses ehk </w:t>
      </w:r>
      <w:r w:rsidR="00FF7FBF">
        <w:t>6</w:t>
      </w:r>
      <w:r w:rsidR="00701C32">
        <w:t>12</w:t>
      </w:r>
      <w:r w:rsidRPr="004F1AC8">
        <w:t xml:space="preserve"> </w:t>
      </w:r>
      <w:proofErr w:type="spellStart"/>
      <w:r w:rsidRPr="004F1AC8">
        <w:t>GWh</w:t>
      </w:r>
      <w:proofErr w:type="spellEnd"/>
      <w:r w:rsidRPr="004F1AC8">
        <w:t xml:space="preserve"> (</w:t>
      </w:r>
      <w:r w:rsidR="00701C32">
        <w:t>oktoobris</w:t>
      </w:r>
      <w:r w:rsidR="00C009A0">
        <w:t xml:space="preserve"> </w:t>
      </w:r>
      <w:r w:rsidR="00701C32">
        <w:t>8</w:t>
      </w:r>
      <w:r w:rsidR="00FF7FBF">
        <w:t>9</w:t>
      </w:r>
      <w:r w:rsidR="00C009A0">
        <w:t>% ehk</w:t>
      </w:r>
      <w:r w:rsidR="004C5124">
        <w:t xml:space="preserve"> </w:t>
      </w:r>
      <w:r w:rsidR="00701C32">
        <w:t>637</w:t>
      </w:r>
      <w:r w:rsidR="00104C00">
        <w:t xml:space="preserve"> </w:t>
      </w:r>
      <w:proofErr w:type="spellStart"/>
      <w:r w:rsidR="00104C00">
        <w:t>GWh</w:t>
      </w:r>
      <w:proofErr w:type="spellEnd"/>
      <w:r w:rsidRPr="004F1AC8">
        <w:t xml:space="preserve">). </w:t>
      </w:r>
      <w:r w:rsidR="001D6DFB">
        <w:t xml:space="preserve">Eestis toodetud </w:t>
      </w:r>
      <w:r w:rsidR="00946DD5">
        <w:t>7</w:t>
      </w:r>
      <w:r w:rsidR="00701C32">
        <w:t>77</w:t>
      </w:r>
      <w:r w:rsidR="00D50228">
        <w:t xml:space="preserve"> </w:t>
      </w:r>
      <w:proofErr w:type="spellStart"/>
      <w:r w:rsidR="001D6DFB">
        <w:t>GWh</w:t>
      </w:r>
      <w:proofErr w:type="spellEnd"/>
      <w:r w:rsidR="001D6DFB">
        <w:t xml:space="preserve"> </w:t>
      </w:r>
      <w:r w:rsidR="001D6DFB" w:rsidRPr="00F21117">
        <w:t xml:space="preserve">elektrienergiast müüdi päev-ette ja </w:t>
      </w:r>
      <w:r w:rsidR="001D6DFB" w:rsidRPr="00F21117">
        <w:lastRenderedPageBreak/>
        <w:t xml:space="preserve">päevasisesel turul </w:t>
      </w:r>
      <w:r w:rsidR="00FB5B77">
        <w:t>8</w:t>
      </w:r>
      <w:r w:rsidR="00701C32">
        <w:t>5</w:t>
      </w:r>
      <w:r w:rsidR="001D6DFB" w:rsidRPr="00F21117">
        <w:t>%</w:t>
      </w:r>
      <w:r w:rsidR="001D6DFB" w:rsidRPr="003C5B85">
        <w:t xml:space="preserve"> ehk </w:t>
      </w:r>
      <w:r w:rsidR="00946DD5">
        <w:t>6</w:t>
      </w:r>
      <w:r w:rsidR="00701C32">
        <w:t>61</w:t>
      </w:r>
      <w:r w:rsidR="001D6DFB" w:rsidRPr="003C5B85">
        <w:t xml:space="preserve"> </w:t>
      </w:r>
      <w:proofErr w:type="spellStart"/>
      <w:r w:rsidR="001D6DFB" w:rsidRPr="003C5B85">
        <w:t>GWh</w:t>
      </w:r>
      <w:proofErr w:type="spellEnd"/>
      <w:r w:rsidR="00C3033B">
        <w:t xml:space="preserve"> </w:t>
      </w:r>
      <w:r w:rsidR="0013254E">
        <w:t>(</w:t>
      </w:r>
      <w:r w:rsidR="00946DD5">
        <w:t xml:space="preserve">septembris </w:t>
      </w:r>
      <w:r w:rsidR="0013254E" w:rsidRPr="007F1380">
        <w:t>8</w:t>
      </w:r>
      <w:r w:rsidR="00701C32">
        <w:t>8</w:t>
      </w:r>
      <w:r w:rsidR="0013254E">
        <w:t xml:space="preserve">% ehk </w:t>
      </w:r>
      <w:r w:rsidR="00701C32">
        <w:t>688</w:t>
      </w:r>
      <w:r w:rsidR="0013254E">
        <w:t xml:space="preserve"> </w:t>
      </w:r>
      <w:proofErr w:type="spellStart"/>
      <w:r w:rsidR="0013254E">
        <w:t>GWh</w:t>
      </w:r>
      <w:proofErr w:type="spellEnd"/>
      <w:r w:rsidR="0013254E">
        <w:t>)</w:t>
      </w:r>
      <w:r w:rsidR="001D6DFB">
        <w:t>.</w:t>
      </w:r>
    </w:p>
    <w:p w14:paraId="77B54A8C" w14:textId="0931B752" w:rsidR="001E7B89" w:rsidRDefault="001E7B89" w:rsidP="007A4EB3">
      <w:pPr>
        <w:rPr>
          <w:rStyle w:val="SubtleEmphasis"/>
          <w:iCs w:val="0"/>
          <w:color w:val="808080"/>
          <w:sz w:val="14"/>
          <w:szCs w:val="14"/>
        </w:rPr>
      </w:pPr>
    </w:p>
    <w:p w14:paraId="65898DDB" w14:textId="7820F135" w:rsidR="000311FC" w:rsidRDefault="005D3B71" w:rsidP="007A4EB3">
      <w:pPr>
        <w:rPr>
          <w:rStyle w:val="SubtleEmphasis"/>
          <w:iCs w:val="0"/>
          <w:color w:val="808080"/>
          <w:sz w:val="14"/>
          <w:szCs w:val="14"/>
        </w:rPr>
      </w:pPr>
      <w:r>
        <w:rPr>
          <w:rStyle w:val="SubtleEmphasis"/>
          <w:iCs w:val="0"/>
          <w:noProof/>
          <w:color w:val="808080"/>
          <w:sz w:val="14"/>
          <w:szCs w:val="14"/>
        </w:rPr>
        <w:drawing>
          <wp:inline distT="0" distB="0" distL="0" distR="0" wp14:anchorId="3892C93E" wp14:editId="30318DFD">
            <wp:extent cx="2876550" cy="1724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3B637ED5" w14:textId="6914018B" w:rsidR="00546686" w:rsidRDefault="00F04857" w:rsidP="007A4EB3">
      <w:r w:rsidRPr="001F5D77">
        <w:rPr>
          <w:rStyle w:val="SubtleEmphasis"/>
          <w:iCs w:val="0"/>
          <w:color w:val="808080"/>
          <w:sz w:val="14"/>
          <w:szCs w:val="14"/>
        </w:rPr>
        <w:t xml:space="preserve">Elbas turul päevasiseselt kaubeldud kogused </w:t>
      </w:r>
      <w:r w:rsidR="00897341">
        <w:rPr>
          <w:rStyle w:val="SubtleEmphasis"/>
          <w:iCs w:val="0"/>
          <w:color w:val="808080"/>
          <w:sz w:val="14"/>
          <w:szCs w:val="14"/>
        </w:rPr>
        <w:t>2014. ja 2015. aastal</w:t>
      </w:r>
      <w:r w:rsidR="001D1288" w:rsidRPr="001D1288">
        <w:t xml:space="preserve"> </w:t>
      </w:r>
    </w:p>
    <w:p w14:paraId="7391EA17" w14:textId="77777777" w:rsidR="009345C6" w:rsidRDefault="009345C6" w:rsidP="007A4EB3"/>
    <w:p w14:paraId="42CCF0BF" w14:textId="282825DC" w:rsidR="00102BF3" w:rsidRDefault="00102BF3" w:rsidP="007A4EB3">
      <w:r>
        <w:t xml:space="preserve">NPS </w:t>
      </w:r>
      <w:r w:rsidR="00546686" w:rsidRPr="004A160C">
        <w:t>Elbas</w:t>
      </w:r>
      <w:r w:rsidR="007A36B5">
        <w:t xml:space="preserve"> </w:t>
      </w:r>
      <w:r w:rsidR="00946DD5">
        <w:t xml:space="preserve">turu Eesti hinnapiirkonnas </w:t>
      </w:r>
      <w:r w:rsidR="005D3B71">
        <w:t>osteti</w:t>
      </w:r>
      <w:r w:rsidR="00FB5B77">
        <w:t xml:space="preserve"> </w:t>
      </w:r>
      <w:r w:rsidR="005D3B71">
        <w:t>novembris</w:t>
      </w:r>
      <w:r>
        <w:t xml:space="preserve"> </w:t>
      </w:r>
      <w:r w:rsidR="005D3B71">
        <w:t>10</w:t>
      </w:r>
      <w:r w:rsidR="00FB5B77">
        <w:t>,</w:t>
      </w:r>
      <w:r w:rsidR="00946DD5">
        <w:t>9</w:t>
      </w:r>
      <w:r>
        <w:t xml:space="preserve"> </w:t>
      </w:r>
      <w:proofErr w:type="spellStart"/>
      <w:r>
        <w:t>GWh</w:t>
      </w:r>
      <w:proofErr w:type="spellEnd"/>
      <w:r>
        <w:t xml:space="preserve"> ning </w:t>
      </w:r>
      <w:r w:rsidR="005D3B71">
        <w:t>müüdi</w:t>
      </w:r>
      <w:r>
        <w:t xml:space="preserve"> </w:t>
      </w:r>
      <w:r w:rsidR="005D3B71">
        <w:t>4,0</w:t>
      </w:r>
      <w:r>
        <w:t xml:space="preserve"> </w:t>
      </w:r>
      <w:proofErr w:type="spellStart"/>
      <w:r>
        <w:t>GWh</w:t>
      </w:r>
      <w:proofErr w:type="spellEnd"/>
      <w:r>
        <w:t xml:space="preserve"> elektrienergiat (</w:t>
      </w:r>
      <w:r w:rsidR="005D3B71">
        <w:t>oktoobris</w:t>
      </w:r>
      <w:r>
        <w:t xml:space="preserve"> vastavalt </w:t>
      </w:r>
      <w:r w:rsidR="005D3B71">
        <w:t>9,9</w:t>
      </w:r>
      <w:r>
        <w:t xml:space="preserve"> </w:t>
      </w:r>
      <w:proofErr w:type="spellStart"/>
      <w:r>
        <w:t>GWh</w:t>
      </w:r>
      <w:proofErr w:type="spellEnd"/>
      <w:r>
        <w:t xml:space="preserve"> ja </w:t>
      </w:r>
      <w:r w:rsidR="005D3B71">
        <w:t>5,2</w:t>
      </w:r>
      <w:r>
        <w:t xml:space="preserve"> </w:t>
      </w:r>
      <w:proofErr w:type="spellStart"/>
      <w:r>
        <w:t>GWh</w:t>
      </w:r>
      <w:proofErr w:type="spellEnd"/>
      <w:r>
        <w:t>).</w:t>
      </w:r>
    </w:p>
    <w:p w14:paraId="6D88F761" w14:textId="77777777" w:rsidR="00086104" w:rsidRDefault="00086104" w:rsidP="007A4EB3"/>
    <w:p w14:paraId="6FBA0909" w14:textId="5230E81D" w:rsidR="00584F11" w:rsidRDefault="005D3B71" w:rsidP="00584F11">
      <w:pPr>
        <w:pStyle w:val="Caption"/>
        <w:spacing w:after="0"/>
      </w:pPr>
      <w:r>
        <w:rPr>
          <w:noProof/>
        </w:rPr>
        <w:drawing>
          <wp:inline distT="0" distB="0" distL="0" distR="0" wp14:anchorId="0D6E26C1" wp14:editId="6DEDADC9">
            <wp:extent cx="2876550" cy="1724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3A87390D" w14:textId="4EF9904F" w:rsidR="00086104" w:rsidRDefault="00086104" w:rsidP="00086104">
      <w:pPr>
        <w:pStyle w:val="Caption"/>
      </w:pPr>
      <w:r>
        <w:t>NPS Eesti ja NPS Läti hinnapiirkondades ostetud ja müüdud koguste käive 2014. ja 2015. aastal</w:t>
      </w:r>
    </w:p>
    <w:p w14:paraId="70A48874" w14:textId="55853D94" w:rsidR="00086104" w:rsidRDefault="00584F11" w:rsidP="007A4EB3">
      <w:r w:rsidRPr="00086104">
        <w:t xml:space="preserve">NPS Eesti hinnapiirkonnas </w:t>
      </w:r>
      <w:r w:rsidR="005D3B71">
        <w:t xml:space="preserve">päev-ette </w:t>
      </w:r>
      <w:r>
        <w:t>o</w:t>
      </w:r>
      <w:r w:rsidR="00086104" w:rsidRPr="00086104">
        <w:t xml:space="preserve">stetud koguste käive oli </w:t>
      </w:r>
      <w:r w:rsidR="005D3B71">
        <w:t>novembris</w:t>
      </w:r>
      <w:r w:rsidR="00086104" w:rsidRPr="00086104">
        <w:t xml:space="preserve"> kokku </w:t>
      </w:r>
      <w:r w:rsidR="005D3B71">
        <w:t>21</w:t>
      </w:r>
      <w:r w:rsidR="00086104" w:rsidRPr="00086104">
        <w:t xml:space="preserve"> miljonit eurot ja NPS Läti piirkonnas </w:t>
      </w:r>
      <w:r w:rsidR="005D3B71">
        <w:t>29,6</w:t>
      </w:r>
      <w:r w:rsidR="00086104" w:rsidRPr="00086104">
        <w:t xml:space="preserve"> miljonit eurot (</w:t>
      </w:r>
      <w:r w:rsidR="005D3B71">
        <w:t>oktoobris</w:t>
      </w:r>
      <w:r w:rsidR="00086104" w:rsidRPr="00086104">
        <w:t xml:space="preserve"> vastavalt </w:t>
      </w:r>
      <w:r w:rsidR="005D3B71">
        <w:t>23,3</w:t>
      </w:r>
      <w:r w:rsidR="00086104" w:rsidRPr="00086104">
        <w:t xml:space="preserve"> ja </w:t>
      </w:r>
      <w:r w:rsidR="005D3B71">
        <w:t>37,7</w:t>
      </w:r>
      <w:r w:rsidR="00086104" w:rsidRPr="00086104">
        <w:t xml:space="preserve"> miljonit eurot). Müüdud koguste käive oli NPS Eesti hinnapiirkonnas </w:t>
      </w:r>
      <w:r w:rsidR="005D3B71">
        <w:t>23,6</w:t>
      </w:r>
      <w:r w:rsidR="00086104" w:rsidRPr="00086104">
        <w:t xml:space="preserve"> miljonit eurot </w:t>
      </w:r>
      <w:r>
        <w:t>ja N</w:t>
      </w:r>
      <w:r w:rsidRPr="00086104">
        <w:t xml:space="preserve">PS Läti hinnapiirkonnas </w:t>
      </w:r>
      <w:r>
        <w:t>2</w:t>
      </w:r>
      <w:r w:rsidR="005D3B71">
        <w:t>8,3</w:t>
      </w:r>
      <w:r>
        <w:t xml:space="preserve"> miljonit eurot </w:t>
      </w:r>
      <w:r w:rsidR="00086104" w:rsidRPr="00086104">
        <w:t>(</w:t>
      </w:r>
      <w:r w:rsidR="005D3B71">
        <w:t>oktoobris</w:t>
      </w:r>
      <w:r w:rsidR="005D3B71" w:rsidRPr="00086104">
        <w:t xml:space="preserve"> </w:t>
      </w:r>
      <w:r>
        <w:t xml:space="preserve">vastavalt </w:t>
      </w:r>
      <w:r w:rsidR="005D3B71">
        <w:t>26,6</w:t>
      </w:r>
      <w:r w:rsidR="00086104" w:rsidRPr="00086104">
        <w:t xml:space="preserve"> miljoni</w:t>
      </w:r>
      <w:r>
        <w:t>t</w:t>
      </w:r>
      <w:r w:rsidR="00086104" w:rsidRPr="00086104">
        <w:t xml:space="preserve"> eurot</w:t>
      </w:r>
      <w:r>
        <w:t xml:space="preserve"> ja </w:t>
      </w:r>
      <w:r w:rsidR="005D3B71">
        <w:t>29,9</w:t>
      </w:r>
      <w:r w:rsidR="00086104" w:rsidRPr="00086104">
        <w:t xml:space="preserve"> miljonit eurot).</w:t>
      </w:r>
    </w:p>
    <w:p w14:paraId="4C9C59E6" w14:textId="77777777" w:rsidR="008045CD" w:rsidRDefault="008045CD" w:rsidP="007A4EB3"/>
    <w:p w14:paraId="357DA2D6" w14:textId="77777777" w:rsidR="00086104" w:rsidRDefault="00086104" w:rsidP="007A4EB3"/>
    <w:p w14:paraId="77B50636" w14:textId="77777777" w:rsidR="00F04857" w:rsidRPr="008C4855" w:rsidRDefault="00F04857" w:rsidP="007A4EB3">
      <w:pPr>
        <w:pStyle w:val="Heading2"/>
      </w:pPr>
      <w:r w:rsidRPr="00B47C53">
        <w:t>Tulevikutehingud</w:t>
      </w:r>
    </w:p>
    <w:p w14:paraId="5EA2AE78" w14:textId="278FAAEB" w:rsidR="009A7E86" w:rsidRDefault="00114132" w:rsidP="001A4DF0">
      <w:proofErr w:type="spellStart"/>
      <w:r w:rsidRPr="00114132">
        <w:t>Nasd</w:t>
      </w:r>
      <w:r w:rsidR="009A7E86">
        <w:t>aq</w:t>
      </w:r>
      <w:proofErr w:type="spellEnd"/>
      <w:r w:rsidR="009A7E86">
        <w:t xml:space="preserve"> OMX </w:t>
      </w:r>
      <w:proofErr w:type="spellStart"/>
      <w:r w:rsidR="009A7E86">
        <w:t>Commodities</w:t>
      </w:r>
      <w:proofErr w:type="spellEnd"/>
      <w:r w:rsidR="009A7E86">
        <w:t xml:space="preserve"> 2015. aasta </w:t>
      </w:r>
      <w:r w:rsidR="00575D1E">
        <w:t>novembri</w:t>
      </w:r>
      <w:r w:rsidRPr="00114132">
        <w:t xml:space="preserve"> viimase kauplemispäeva</w:t>
      </w:r>
      <w:r w:rsidR="002B1895">
        <w:t xml:space="preserve"> </w:t>
      </w:r>
      <w:r w:rsidRPr="00114132">
        <w:t>tulevikutehingute põhjal kujune</w:t>
      </w:r>
      <w:r w:rsidR="0049304E">
        <w:t>b</w:t>
      </w:r>
      <w:r w:rsidRPr="00114132">
        <w:t xml:space="preserve"> NPS süsteemihinnaks </w:t>
      </w:r>
      <w:r w:rsidR="00575D1E">
        <w:t>2016. a jaanuaris 23,7</w:t>
      </w:r>
      <w:r w:rsidRPr="00114132">
        <w:t xml:space="preserve"> </w:t>
      </w:r>
      <w:proofErr w:type="spellStart"/>
      <w:r w:rsidRPr="00114132">
        <w:t>€/MWh</w:t>
      </w:r>
      <w:proofErr w:type="spellEnd"/>
      <w:r w:rsidRPr="00114132">
        <w:t xml:space="preserve"> </w:t>
      </w:r>
      <w:r w:rsidR="005A7B8D">
        <w:t xml:space="preserve">ja </w:t>
      </w:r>
      <w:r w:rsidR="0049304E">
        <w:t>2016. a esime</w:t>
      </w:r>
      <w:r w:rsidR="00BA3DB2">
        <w:t>s</w:t>
      </w:r>
      <w:r w:rsidR="0049304E">
        <w:t>e</w:t>
      </w:r>
      <w:r w:rsidRPr="00114132">
        <w:t xml:space="preserve"> kvartali</w:t>
      </w:r>
      <w:r w:rsidR="0049304E">
        <w:t xml:space="preserve"> hinnaks prognoosi</w:t>
      </w:r>
      <w:r w:rsidR="00DD69DC">
        <w:t>sid</w:t>
      </w:r>
      <w:r w:rsidR="0049304E">
        <w:t xml:space="preserve"> kauplejad</w:t>
      </w:r>
      <w:r w:rsidR="00AA06A9">
        <w:t xml:space="preserve"> </w:t>
      </w:r>
      <w:r w:rsidR="00575D1E">
        <w:t>23,05</w:t>
      </w:r>
      <w:r w:rsidRPr="00114132">
        <w:t xml:space="preserve"> </w:t>
      </w:r>
      <w:proofErr w:type="spellStart"/>
      <w:r w:rsidRPr="00114132">
        <w:t>€/MWh</w:t>
      </w:r>
      <w:proofErr w:type="spellEnd"/>
      <w:r w:rsidRPr="00114132">
        <w:t>. EPAD Tallinn lepingute sulgemishin</w:t>
      </w:r>
      <w:r w:rsidR="00AA06A9">
        <w:t>d</w:t>
      </w:r>
      <w:r w:rsidRPr="00114132">
        <w:t xml:space="preserve"> </w:t>
      </w:r>
      <w:r w:rsidR="00AA06A9">
        <w:t>oli</w:t>
      </w:r>
      <w:r w:rsidRPr="00114132">
        <w:t xml:space="preserve"> 201</w:t>
      </w:r>
      <w:r w:rsidR="00575D1E">
        <w:t>6</w:t>
      </w:r>
      <w:r w:rsidRPr="00114132">
        <w:t xml:space="preserve">. aasta </w:t>
      </w:r>
      <w:r w:rsidR="00575D1E">
        <w:t xml:space="preserve">jaanuari </w:t>
      </w:r>
      <w:r w:rsidR="0049304E">
        <w:t xml:space="preserve">tootel </w:t>
      </w:r>
      <w:r w:rsidR="00575D1E">
        <w:t>8,50</w:t>
      </w:r>
      <w:r w:rsidRPr="00114132">
        <w:t xml:space="preserve"> </w:t>
      </w:r>
      <w:proofErr w:type="spellStart"/>
      <w:r w:rsidRPr="00114132">
        <w:t>€/MWh</w:t>
      </w:r>
      <w:proofErr w:type="spellEnd"/>
      <w:r w:rsidRPr="00114132">
        <w:t xml:space="preserve"> ning 201</w:t>
      </w:r>
      <w:r w:rsidR="0049304E">
        <w:t>6</w:t>
      </w:r>
      <w:r w:rsidRPr="00114132">
        <w:t xml:space="preserve">. aasta </w:t>
      </w:r>
      <w:r w:rsidR="0049304E">
        <w:t>esimese</w:t>
      </w:r>
      <w:r w:rsidRPr="00114132">
        <w:t xml:space="preserve"> kvartali</w:t>
      </w:r>
      <w:r w:rsidR="0049304E">
        <w:t xml:space="preserve"> tootel</w:t>
      </w:r>
      <w:r w:rsidR="00AA06A9">
        <w:t xml:space="preserve"> </w:t>
      </w:r>
      <w:r w:rsidR="00575D1E">
        <w:t>7,75</w:t>
      </w:r>
      <w:r w:rsidR="00BA3DB2">
        <w:t xml:space="preserve"> </w:t>
      </w:r>
      <w:proofErr w:type="spellStart"/>
      <w:r w:rsidRPr="00114132">
        <w:t>€/MWh</w:t>
      </w:r>
      <w:proofErr w:type="spellEnd"/>
      <w:r w:rsidRPr="00114132">
        <w:t>. Selle põhjal kujuneks 201</w:t>
      </w:r>
      <w:r w:rsidR="00575D1E">
        <w:t>6</w:t>
      </w:r>
      <w:r w:rsidRPr="00114132">
        <w:t xml:space="preserve">. aasta </w:t>
      </w:r>
      <w:r w:rsidR="00575D1E">
        <w:t xml:space="preserve">jaanuari </w:t>
      </w:r>
      <w:r w:rsidRPr="00114132">
        <w:t>keskmiseks elektri</w:t>
      </w:r>
      <w:r w:rsidR="00DD69DC">
        <w:softHyphen/>
      </w:r>
      <w:r w:rsidRPr="00114132">
        <w:t xml:space="preserve">energia hinnaks NPS Eesti hinnapiirkonnas </w:t>
      </w:r>
      <w:r w:rsidR="00575D1E">
        <w:t>32,20</w:t>
      </w:r>
      <w:r w:rsidR="00A043EC">
        <w:t xml:space="preserve"> </w:t>
      </w:r>
      <w:r w:rsidRPr="00114132">
        <w:t xml:space="preserve">ja </w:t>
      </w:r>
      <w:r w:rsidR="0049304E">
        <w:t xml:space="preserve">esimese </w:t>
      </w:r>
      <w:r w:rsidRPr="00114132">
        <w:t xml:space="preserve">kvartali keskmiseks hinnaks </w:t>
      </w:r>
      <w:r w:rsidR="0049304E">
        <w:t>3</w:t>
      </w:r>
      <w:r w:rsidR="00575D1E">
        <w:t>0</w:t>
      </w:r>
      <w:r w:rsidR="00B45AA6">
        <w:t>,</w:t>
      </w:r>
      <w:r w:rsidR="00575D1E">
        <w:t>80</w:t>
      </w:r>
      <w:r w:rsidRPr="00114132">
        <w:t xml:space="preserve"> </w:t>
      </w:r>
      <w:proofErr w:type="spellStart"/>
      <w:r w:rsidRPr="00114132">
        <w:t>€/MWh</w:t>
      </w:r>
      <w:proofErr w:type="spellEnd"/>
      <w:r w:rsidRPr="00114132">
        <w:t>.</w:t>
      </w:r>
    </w:p>
    <w:p w14:paraId="35985490" w14:textId="77777777" w:rsidR="001A4DF0" w:rsidRDefault="001A4DF0" w:rsidP="001A4DF0"/>
    <w:p w14:paraId="3E536BBD" w14:textId="5B9040C6" w:rsidR="0049304E" w:rsidRDefault="00575D1E" w:rsidP="0049304E">
      <w:pPr>
        <w:pStyle w:val="Caption"/>
        <w:spacing w:after="0"/>
        <w:rPr>
          <w:rStyle w:val="SubtleEmphasis"/>
          <w:i/>
          <w:iCs w:val="0"/>
          <w:color w:val="808080"/>
        </w:rPr>
      </w:pPr>
      <w:r>
        <w:rPr>
          <w:rStyle w:val="SubtleEmphasis"/>
          <w:i/>
          <w:iCs w:val="0"/>
          <w:noProof/>
          <w:color w:val="808080"/>
        </w:rPr>
        <w:lastRenderedPageBreak/>
        <w:drawing>
          <wp:inline distT="0" distB="0" distL="0" distR="0" wp14:anchorId="3259DF39" wp14:editId="26A67982">
            <wp:extent cx="2876550" cy="1724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305954D4" w14:textId="2F5A9A58" w:rsidR="00F04857" w:rsidRPr="009A7E86" w:rsidRDefault="00523695" w:rsidP="007A4EB3">
      <w:pPr>
        <w:pStyle w:val="Caption"/>
        <w:rPr>
          <w:rStyle w:val="SubtleEmphasis"/>
          <w:i/>
          <w:iCs w:val="0"/>
          <w:color w:val="808080"/>
        </w:rPr>
      </w:pPr>
      <w:r>
        <w:rPr>
          <w:rStyle w:val="SubtleEmphasis"/>
          <w:i/>
          <w:iCs w:val="0"/>
          <w:color w:val="808080"/>
        </w:rPr>
        <w:t>NPS EE hinnapiirkonna eeldatav</w:t>
      </w:r>
      <w:r w:rsidR="002B1031">
        <w:rPr>
          <w:rStyle w:val="SubtleEmphasis"/>
          <w:i/>
          <w:iCs w:val="0"/>
          <w:color w:val="808080"/>
        </w:rPr>
        <w:t xml:space="preserve"> hind</w:t>
      </w:r>
      <w:r w:rsidR="002B1895">
        <w:rPr>
          <w:rStyle w:val="SubtleEmphasis"/>
          <w:i/>
          <w:iCs w:val="0"/>
          <w:color w:val="808080"/>
        </w:rPr>
        <w:t xml:space="preserve"> </w:t>
      </w:r>
      <w:proofErr w:type="spellStart"/>
      <w:r w:rsidRPr="008C4855">
        <w:rPr>
          <w:rStyle w:val="SubtleEmphasis"/>
          <w:i/>
          <w:iCs w:val="0"/>
          <w:color w:val="808080"/>
        </w:rPr>
        <w:t>Nasdaq</w:t>
      </w:r>
      <w:proofErr w:type="spellEnd"/>
      <w:r w:rsidRPr="008C4855">
        <w:rPr>
          <w:rStyle w:val="SubtleEmphasis"/>
          <w:i/>
          <w:iCs w:val="0"/>
          <w:color w:val="808080"/>
        </w:rPr>
        <w:t xml:space="preserve"> OMX</w:t>
      </w:r>
      <w:r>
        <w:rPr>
          <w:rStyle w:val="SubtleEmphasis"/>
          <w:i/>
          <w:iCs w:val="0"/>
          <w:color w:val="808080"/>
        </w:rPr>
        <w:t xml:space="preserve"> t</w:t>
      </w:r>
      <w:r w:rsidR="00F04857" w:rsidRPr="008C4855">
        <w:rPr>
          <w:rStyle w:val="SubtleEmphasis"/>
          <w:i/>
          <w:iCs w:val="0"/>
          <w:color w:val="808080"/>
        </w:rPr>
        <w:t xml:space="preserve">ulevikutehingute </w:t>
      </w:r>
      <w:r>
        <w:rPr>
          <w:rStyle w:val="SubtleEmphasis"/>
          <w:i/>
          <w:iCs w:val="0"/>
          <w:color w:val="808080"/>
        </w:rPr>
        <w:t>hindade põhjal 2015. a</w:t>
      </w:r>
      <w:r w:rsidR="00564835">
        <w:rPr>
          <w:rStyle w:val="SubtleEmphasis"/>
          <w:i/>
          <w:iCs w:val="0"/>
          <w:color w:val="808080"/>
        </w:rPr>
        <w:t>asta</w:t>
      </w:r>
      <w:r>
        <w:rPr>
          <w:rStyle w:val="SubtleEmphasis"/>
          <w:i/>
          <w:iCs w:val="0"/>
          <w:color w:val="808080"/>
        </w:rPr>
        <w:t xml:space="preserve"> </w:t>
      </w:r>
      <w:r w:rsidR="00575D1E">
        <w:rPr>
          <w:rStyle w:val="SubtleEmphasis"/>
          <w:i/>
          <w:iCs w:val="0"/>
          <w:color w:val="808080"/>
        </w:rPr>
        <w:t>oktoobri</w:t>
      </w:r>
      <w:r w:rsidR="00DD69DC">
        <w:rPr>
          <w:rStyle w:val="SubtleEmphasis"/>
          <w:i/>
          <w:iCs w:val="0"/>
          <w:color w:val="808080"/>
        </w:rPr>
        <w:t xml:space="preserve"> </w:t>
      </w:r>
      <w:r w:rsidR="00C7572F">
        <w:rPr>
          <w:rStyle w:val="SubtleEmphasis"/>
          <w:i/>
          <w:iCs w:val="0"/>
          <w:color w:val="808080"/>
        </w:rPr>
        <w:t xml:space="preserve">ja </w:t>
      </w:r>
      <w:r w:rsidR="00575D1E">
        <w:rPr>
          <w:rStyle w:val="SubtleEmphasis"/>
          <w:i/>
          <w:iCs w:val="0"/>
          <w:color w:val="808080"/>
        </w:rPr>
        <w:t>novem</w:t>
      </w:r>
      <w:r w:rsidR="00F92FB6">
        <w:rPr>
          <w:rStyle w:val="SubtleEmphasis"/>
          <w:i/>
          <w:iCs w:val="0"/>
          <w:color w:val="808080"/>
        </w:rPr>
        <w:t>bri</w:t>
      </w:r>
      <w:r>
        <w:rPr>
          <w:rStyle w:val="SubtleEmphasis"/>
          <w:i/>
          <w:iCs w:val="0"/>
          <w:color w:val="808080"/>
        </w:rPr>
        <w:t xml:space="preserve"> </w:t>
      </w:r>
      <w:r w:rsidR="009A7E86">
        <w:rPr>
          <w:rStyle w:val="SubtleEmphasis"/>
          <w:i/>
          <w:iCs w:val="0"/>
          <w:color w:val="808080"/>
        </w:rPr>
        <w:t xml:space="preserve">viimase kauplemispäeva </w:t>
      </w:r>
      <w:r>
        <w:rPr>
          <w:rStyle w:val="SubtleEmphasis"/>
          <w:i/>
          <w:iCs w:val="0"/>
          <w:color w:val="808080"/>
        </w:rPr>
        <w:t>seisuga</w:t>
      </w:r>
    </w:p>
    <w:p w14:paraId="6E6CBFAF" w14:textId="6B8487A6" w:rsidR="004A3D3A" w:rsidRDefault="00114132" w:rsidP="004B09B3">
      <w:r w:rsidRPr="00BC4574">
        <w:t xml:space="preserve">EEX </w:t>
      </w:r>
      <w:proofErr w:type="spellStart"/>
      <w:r w:rsidRPr="00BC4574">
        <w:t>Power</w:t>
      </w:r>
      <w:proofErr w:type="spellEnd"/>
      <w:r w:rsidRPr="00BC4574">
        <w:t xml:space="preserve"> </w:t>
      </w:r>
      <w:proofErr w:type="spellStart"/>
      <w:r w:rsidRPr="00BC4574">
        <w:t>Derivatives</w:t>
      </w:r>
      <w:proofErr w:type="spellEnd"/>
      <w:r w:rsidRPr="00BC4574">
        <w:t xml:space="preserve"> </w:t>
      </w:r>
      <w:r w:rsidR="00855FCA" w:rsidRPr="00BC4574">
        <w:t>Saks</w:t>
      </w:r>
      <w:r w:rsidR="005A7B8D">
        <w:t>a</w:t>
      </w:r>
      <w:r w:rsidR="00855FCA" w:rsidRPr="00BC4574">
        <w:t>maa piirkonna tuleviku</w:t>
      </w:r>
      <w:r w:rsidR="00303590">
        <w:softHyphen/>
      </w:r>
      <w:r w:rsidR="00855FCA" w:rsidRPr="00BC4574">
        <w:t xml:space="preserve">tehingute </w:t>
      </w:r>
      <w:r w:rsidR="00855FCA">
        <w:t>alusel langes</w:t>
      </w:r>
      <w:r w:rsidR="00CA0698">
        <w:t>id</w:t>
      </w:r>
      <w:r w:rsidRPr="00BC4574">
        <w:t xml:space="preserve"> baas</w:t>
      </w:r>
      <w:r w:rsidR="00CA0698">
        <w:t>- ja tipu</w:t>
      </w:r>
      <w:r w:rsidR="00855FCA">
        <w:t>koormuse hin</w:t>
      </w:r>
      <w:r w:rsidR="00CA0698">
        <w:t>na</w:t>
      </w:r>
      <w:r w:rsidRPr="00BC4574">
        <w:t xml:space="preserve">d 2016. aastaks </w:t>
      </w:r>
      <w:r w:rsidR="00CA0698">
        <w:t xml:space="preserve">vastavalt </w:t>
      </w:r>
      <w:r w:rsidR="00855FCA">
        <w:t>0,</w:t>
      </w:r>
      <w:r w:rsidR="00CA0698">
        <w:t>20 ja 0,23 euro</w:t>
      </w:r>
      <w:r w:rsidR="004B09B3" w:rsidRPr="00BC4574">
        <w:t xml:space="preserve"> </w:t>
      </w:r>
      <w:r w:rsidR="00855FCA">
        <w:t xml:space="preserve">võrra </w:t>
      </w:r>
      <w:r w:rsidR="00CA0698">
        <w:t>megavatt-tunni kohta</w:t>
      </w:r>
      <w:r w:rsidR="004B09B3" w:rsidRPr="00BC4574">
        <w:t>. Prantsusmaa piir</w:t>
      </w:r>
      <w:r w:rsidRPr="00BC4574">
        <w:t>konna</w:t>
      </w:r>
      <w:r w:rsidR="004B09B3" w:rsidRPr="00BC4574">
        <w:t xml:space="preserve"> tehingute </w:t>
      </w:r>
      <w:r w:rsidR="00DD6B15" w:rsidRPr="00BC4574">
        <w:t>põhjal</w:t>
      </w:r>
      <w:r w:rsidRPr="00BC4574">
        <w:t xml:space="preserve"> </w:t>
      </w:r>
      <w:r w:rsidR="004071E6">
        <w:t>vähenes</w:t>
      </w:r>
      <w:r w:rsidR="00BE036D" w:rsidRPr="00BC4574">
        <w:t xml:space="preserve"> </w:t>
      </w:r>
      <w:r w:rsidRPr="00BC4574">
        <w:t xml:space="preserve">2016. </w:t>
      </w:r>
      <w:r w:rsidR="00BE036D" w:rsidRPr="00BC4574">
        <w:t>a</w:t>
      </w:r>
      <w:r w:rsidRPr="00BC4574">
        <w:t>astaks</w:t>
      </w:r>
      <w:r w:rsidR="00BE036D" w:rsidRPr="00BC4574">
        <w:t xml:space="preserve"> baaselektri </w:t>
      </w:r>
      <w:r w:rsidR="00CA0698">
        <w:t>hind 1,03</w:t>
      </w:r>
      <w:r w:rsidRPr="00BC4574">
        <w:t xml:space="preserve"> </w:t>
      </w:r>
      <w:r w:rsidR="004B09B3" w:rsidRPr="00BC4574">
        <w:t>ja tipu</w:t>
      </w:r>
      <w:r w:rsidRPr="00BC4574">
        <w:t xml:space="preserve">tundide </w:t>
      </w:r>
      <w:r w:rsidR="00CA0698">
        <w:t>hind 1,88</w:t>
      </w:r>
      <w:r w:rsidRPr="00BC4574">
        <w:t xml:space="preserve"> </w:t>
      </w:r>
      <w:r w:rsidR="00855FCA">
        <w:t>€</w:t>
      </w:r>
      <w:r w:rsidRPr="00BC4574">
        <w:t xml:space="preserve"> võrra</w:t>
      </w:r>
      <w:r w:rsidR="00855FCA">
        <w:t xml:space="preserve"> megavatt-tunni kohta</w:t>
      </w:r>
      <w:r w:rsidRPr="00BC4574">
        <w:t>.</w:t>
      </w:r>
    </w:p>
    <w:p w14:paraId="18414451" w14:textId="77777777" w:rsidR="004B09B3" w:rsidRPr="004B09B3" w:rsidRDefault="004B09B3" w:rsidP="004B09B3">
      <w:pPr>
        <w:rPr>
          <w:rStyle w:val="SubtleEmphasis"/>
          <w:i w:val="0"/>
          <w:iCs w:val="0"/>
          <w:color w:val="auto"/>
        </w:rPr>
      </w:pPr>
    </w:p>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49"/>
        <w:gridCol w:w="1701"/>
        <w:gridCol w:w="1703"/>
      </w:tblGrid>
      <w:tr w:rsidR="004B09B3" w:rsidRPr="004F55DB" w14:paraId="65F9182E" w14:textId="77777777" w:rsidTr="00855FCA">
        <w:trPr>
          <w:trHeight w:val="264"/>
        </w:trPr>
        <w:tc>
          <w:tcPr>
            <w:tcW w:w="1149" w:type="dxa"/>
            <w:shd w:val="clear" w:color="000000" w:fill="008080"/>
            <w:noWrap/>
            <w:hideMark/>
          </w:tcPr>
          <w:p w14:paraId="2BC2793D"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2016 aasta </w:t>
            </w:r>
          </w:p>
          <w:p w14:paraId="1F914901" w14:textId="5EB1F0AD"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w:t>
            </w:r>
            <w:proofErr w:type="spellStart"/>
            <w:r w:rsidRPr="004F55DB">
              <w:rPr>
                <w:rFonts w:asciiTheme="minorHAnsi" w:hAnsiTheme="minorHAnsi"/>
                <w:color w:val="FFFFFF"/>
                <w:sz w:val="16"/>
                <w:szCs w:val="18"/>
              </w:rPr>
              <w:t>€/MWh</w:t>
            </w:r>
            <w:proofErr w:type="spellEnd"/>
            <w:r w:rsidRPr="004F55DB">
              <w:rPr>
                <w:rFonts w:asciiTheme="minorHAnsi" w:hAnsiTheme="minorHAnsi"/>
                <w:color w:val="FFFFFF"/>
                <w:sz w:val="16"/>
                <w:szCs w:val="18"/>
              </w:rPr>
              <w:t xml:space="preserve">) </w:t>
            </w:r>
          </w:p>
        </w:tc>
        <w:tc>
          <w:tcPr>
            <w:tcW w:w="1701" w:type="dxa"/>
            <w:shd w:val="clear" w:color="000000" w:fill="008080"/>
            <w:noWrap/>
            <w:vAlign w:val="center"/>
            <w:hideMark/>
          </w:tcPr>
          <w:p w14:paraId="23AA7D56" w14:textId="77777777" w:rsidR="004B09B3" w:rsidRPr="004F55DB" w:rsidRDefault="004B09B3" w:rsidP="00855FCA">
            <w:pPr>
              <w:jc w:val="center"/>
              <w:rPr>
                <w:rFonts w:asciiTheme="minorHAnsi" w:hAnsiTheme="minorHAnsi"/>
                <w:color w:val="FFFFFF"/>
                <w:sz w:val="16"/>
                <w:szCs w:val="16"/>
              </w:rPr>
            </w:pPr>
            <w:proofErr w:type="spellStart"/>
            <w:r w:rsidRPr="004F55DB">
              <w:rPr>
                <w:rFonts w:asciiTheme="minorHAnsi" w:hAnsiTheme="minorHAnsi"/>
                <w:color w:val="FFFFFF"/>
                <w:sz w:val="16"/>
                <w:szCs w:val="18"/>
              </w:rPr>
              <w:t>Phelix</w:t>
            </w:r>
            <w:proofErr w:type="spellEnd"/>
            <w:r w:rsidRPr="004F55DB">
              <w:rPr>
                <w:rFonts w:asciiTheme="minorHAnsi" w:hAnsiTheme="minorHAnsi"/>
                <w:color w:val="FFFFFF"/>
                <w:sz w:val="16"/>
                <w:szCs w:val="18"/>
              </w:rPr>
              <w:t xml:space="preserve"> </w:t>
            </w:r>
            <w:proofErr w:type="spellStart"/>
            <w:r w:rsidRPr="004F55DB">
              <w:rPr>
                <w:rFonts w:asciiTheme="minorHAnsi" w:hAnsiTheme="minorHAnsi"/>
                <w:color w:val="FFFFFF"/>
                <w:sz w:val="16"/>
                <w:szCs w:val="18"/>
              </w:rPr>
              <w:t>Power</w:t>
            </w:r>
            <w:proofErr w:type="spellEnd"/>
            <w:r w:rsidRPr="004F55DB">
              <w:rPr>
                <w:rFonts w:asciiTheme="minorHAnsi" w:hAnsiTheme="minorHAnsi"/>
                <w:color w:val="FFFFFF"/>
                <w:sz w:val="16"/>
                <w:szCs w:val="18"/>
              </w:rPr>
              <w:t xml:space="preserve"> </w:t>
            </w:r>
            <w:proofErr w:type="spellStart"/>
            <w:r w:rsidRPr="004F55DB">
              <w:rPr>
                <w:rFonts w:asciiTheme="minorHAnsi" w:hAnsiTheme="minorHAnsi"/>
                <w:color w:val="FFFFFF"/>
                <w:sz w:val="16"/>
                <w:szCs w:val="18"/>
              </w:rPr>
              <w:t>Futures</w:t>
            </w:r>
            <w:proofErr w:type="spellEnd"/>
            <w:r w:rsidRPr="004F55DB">
              <w:rPr>
                <w:rFonts w:asciiTheme="minorHAnsi" w:hAnsiTheme="minorHAnsi"/>
                <w:color w:val="FFFFFF"/>
                <w:sz w:val="16"/>
                <w:szCs w:val="18"/>
              </w:rPr>
              <w:t xml:space="preserve"> (Saksamaa)</w:t>
            </w:r>
          </w:p>
        </w:tc>
        <w:tc>
          <w:tcPr>
            <w:tcW w:w="1703" w:type="dxa"/>
            <w:shd w:val="clear" w:color="000000" w:fill="008080"/>
            <w:noWrap/>
            <w:vAlign w:val="center"/>
            <w:hideMark/>
          </w:tcPr>
          <w:p w14:paraId="5E971B24" w14:textId="77777777" w:rsidR="004B09B3" w:rsidRPr="004F55DB" w:rsidRDefault="004B09B3" w:rsidP="00855FCA">
            <w:pPr>
              <w:jc w:val="center"/>
              <w:rPr>
                <w:rFonts w:asciiTheme="minorHAnsi" w:hAnsiTheme="minorHAnsi"/>
                <w:color w:val="FFFFFF"/>
                <w:sz w:val="16"/>
                <w:szCs w:val="16"/>
              </w:rPr>
            </w:pPr>
            <w:proofErr w:type="spellStart"/>
            <w:r w:rsidRPr="004F55DB">
              <w:rPr>
                <w:rFonts w:asciiTheme="minorHAnsi" w:hAnsiTheme="minorHAnsi"/>
                <w:color w:val="FFFFFF"/>
                <w:sz w:val="16"/>
                <w:szCs w:val="18"/>
              </w:rPr>
              <w:t>French</w:t>
            </w:r>
            <w:proofErr w:type="spellEnd"/>
            <w:r w:rsidRPr="004F55DB">
              <w:rPr>
                <w:rFonts w:asciiTheme="minorHAnsi" w:hAnsiTheme="minorHAnsi"/>
                <w:color w:val="FFFFFF"/>
                <w:sz w:val="16"/>
                <w:szCs w:val="18"/>
              </w:rPr>
              <w:t xml:space="preserve"> </w:t>
            </w:r>
            <w:proofErr w:type="spellStart"/>
            <w:r w:rsidRPr="004F55DB">
              <w:rPr>
                <w:rFonts w:asciiTheme="minorHAnsi" w:hAnsiTheme="minorHAnsi"/>
                <w:color w:val="FFFFFF"/>
                <w:sz w:val="16"/>
                <w:szCs w:val="18"/>
              </w:rPr>
              <w:t>Physical</w:t>
            </w:r>
            <w:proofErr w:type="spellEnd"/>
            <w:r w:rsidRPr="004F55DB">
              <w:rPr>
                <w:rFonts w:asciiTheme="minorHAnsi" w:hAnsiTheme="minorHAnsi"/>
                <w:color w:val="FFFFFF"/>
                <w:sz w:val="16"/>
                <w:szCs w:val="18"/>
              </w:rPr>
              <w:t xml:space="preserve"> </w:t>
            </w:r>
            <w:proofErr w:type="spellStart"/>
            <w:r w:rsidRPr="004F55DB">
              <w:rPr>
                <w:rFonts w:asciiTheme="minorHAnsi" w:hAnsiTheme="minorHAnsi"/>
                <w:color w:val="FFFFFF"/>
                <w:sz w:val="16"/>
                <w:szCs w:val="18"/>
              </w:rPr>
              <w:t>Futures</w:t>
            </w:r>
            <w:proofErr w:type="spellEnd"/>
            <w:r w:rsidRPr="004F55DB">
              <w:rPr>
                <w:rFonts w:asciiTheme="minorHAnsi" w:hAnsiTheme="minorHAnsi"/>
                <w:color w:val="FFFFFF"/>
                <w:sz w:val="16"/>
                <w:szCs w:val="18"/>
              </w:rPr>
              <w:t xml:space="preserve"> (Prantsusmaa)</w:t>
            </w:r>
          </w:p>
        </w:tc>
      </w:tr>
      <w:tr w:rsidR="00F02D4A" w:rsidRPr="004F55DB" w14:paraId="08D4C786" w14:textId="77777777" w:rsidTr="00855FCA">
        <w:trPr>
          <w:trHeight w:val="270"/>
        </w:trPr>
        <w:tc>
          <w:tcPr>
            <w:tcW w:w="1149" w:type="dxa"/>
            <w:shd w:val="clear" w:color="auto" w:fill="auto"/>
            <w:noWrap/>
            <w:vAlign w:val="center"/>
            <w:hideMark/>
          </w:tcPr>
          <w:p w14:paraId="0A9A39C0"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Baastunnihind</w:t>
            </w:r>
          </w:p>
        </w:tc>
        <w:tc>
          <w:tcPr>
            <w:tcW w:w="1701" w:type="dxa"/>
            <w:shd w:val="clear" w:color="auto" w:fill="auto"/>
            <w:noWrap/>
            <w:vAlign w:val="center"/>
            <w:hideMark/>
          </w:tcPr>
          <w:p w14:paraId="59A6295B" w14:textId="49F875D8" w:rsidR="00F02D4A" w:rsidRPr="004F55DB" w:rsidRDefault="00F92FB6" w:rsidP="00CA0698">
            <w:pPr>
              <w:jc w:val="center"/>
              <w:rPr>
                <w:rFonts w:asciiTheme="minorHAnsi" w:hAnsiTheme="minorHAnsi"/>
                <w:color w:val="000000"/>
                <w:sz w:val="16"/>
                <w:szCs w:val="16"/>
              </w:rPr>
            </w:pPr>
            <w:r>
              <w:rPr>
                <w:rFonts w:asciiTheme="minorHAnsi" w:hAnsiTheme="minorHAnsi"/>
                <w:color w:val="000000"/>
                <w:sz w:val="16"/>
                <w:szCs w:val="16"/>
              </w:rPr>
              <w:t>29,</w:t>
            </w:r>
            <w:r w:rsidR="00CA0698">
              <w:rPr>
                <w:rFonts w:asciiTheme="minorHAnsi" w:hAnsiTheme="minorHAnsi"/>
                <w:color w:val="000000"/>
                <w:sz w:val="16"/>
                <w:szCs w:val="16"/>
              </w:rPr>
              <w:t>5</w:t>
            </w:r>
            <w:r>
              <w:rPr>
                <w:rFonts w:asciiTheme="minorHAnsi" w:hAnsiTheme="minorHAnsi"/>
                <w:color w:val="000000"/>
                <w:sz w:val="16"/>
                <w:szCs w:val="16"/>
              </w:rPr>
              <w:t>0</w:t>
            </w:r>
          </w:p>
        </w:tc>
        <w:tc>
          <w:tcPr>
            <w:tcW w:w="1703" w:type="dxa"/>
            <w:shd w:val="clear" w:color="auto" w:fill="auto"/>
            <w:noWrap/>
            <w:vAlign w:val="center"/>
            <w:hideMark/>
          </w:tcPr>
          <w:p w14:paraId="568D6126" w14:textId="27D90060" w:rsidR="00F02D4A" w:rsidRPr="004F55DB" w:rsidRDefault="00CA0698" w:rsidP="00855FCA">
            <w:pPr>
              <w:jc w:val="center"/>
              <w:rPr>
                <w:rFonts w:asciiTheme="minorHAnsi" w:hAnsiTheme="minorHAnsi"/>
                <w:color w:val="000000"/>
                <w:sz w:val="16"/>
                <w:szCs w:val="16"/>
              </w:rPr>
            </w:pPr>
            <w:r>
              <w:rPr>
                <w:rFonts w:asciiTheme="minorHAnsi" w:hAnsiTheme="minorHAnsi"/>
                <w:color w:val="000000"/>
                <w:sz w:val="16"/>
                <w:szCs w:val="16"/>
              </w:rPr>
              <w:t>36,08</w:t>
            </w:r>
          </w:p>
        </w:tc>
      </w:tr>
      <w:tr w:rsidR="00F02D4A" w:rsidRPr="004F55DB" w14:paraId="6E79E1DE" w14:textId="77777777" w:rsidTr="00855FCA">
        <w:trPr>
          <w:trHeight w:val="285"/>
        </w:trPr>
        <w:tc>
          <w:tcPr>
            <w:tcW w:w="1149" w:type="dxa"/>
            <w:shd w:val="clear" w:color="auto" w:fill="auto"/>
            <w:noWrap/>
            <w:vAlign w:val="center"/>
            <w:hideMark/>
          </w:tcPr>
          <w:p w14:paraId="65F7158D"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Tiputunnihind</w:t>
            </w:r>
          </w:p>
        </w:tc>
        <w:tc>
          <w:tcPr>
            <w:tcW w:w="1701" w:type="dxa"/>
            <w:shd w:val="clear" w:color="auto" w:fill="auto"/>
            <w:noWrap/>
            <w:vAlign w:val="center"/>
            <w:hideMark/>
          </w:tcPr>
          <w:p w14:paraId="5302B310" w14:textId="7D4DE8C0" w:rsidR="00F02D4A" w:rsidRPr="004F55DB" w:rsidRDefault="00F92FB6" w:rsidP="00CA0698">
            <w:pPr>
              <w:jc w:val="center"/>
              <w:rPr>
                <w:rFonts w:asciiTheme="minorHAnsi" w:hAnsiTheme="minorHAnsi"/>
                <w:color w:val="000000"/>
                <w:sz w:val="16"/>
                <w:szCs w:val="16"/>
              </w:rPr>
            </w:pPr>
            <w:r>
              <w:rPr>
                <w:rFonts w:asciiTheme="minorHAnsi" w:hAnsiTheme="minorHAnsi"/>
                <w:color w:val="000000"/>
                <w:sz w:val="16"/>
                <w:szCs w:val="16"/>
              </w:rPr>
              <w:t>36,</w:t>
            </w:r>
            <w:r w:rsidR="00CA0698">
              <w:rPr>
                <w:rFonts w:asciiTheme="minorHAnsi" w:hAnsiTheme="minorHAnsi"/>
                <w:color w:val="000000"/>
                <w:sz w:val="16"/>
                <w:szCs w:val="16"/>
              </w:rPr>
              <w:t>55</w:t>
            </w:r>
          </w:p>
        </w:tc>
        <w:tc>
          <w:tcPr>
            <w:tcW w:w="1703" w:type="dxa"/>
            <w:shd w:val="clear" w:color="auto" w:fill="auto"/>
            <w:noWrap/>
            <w:vAlign w:val="center"/>
            <w:hideMark/>
          </w:tcPr>
          <w:p w14:paraId="299C5BC8" w14:textId="37AF9392" w:rsidR="00F02D4A" w:rsidRPr="004F55DB" w:rsidRDefault="00CA0698" w:rsidP="00855FCA">
            <w:pPr>
              <w:jc w:val="center"/>
              <w:rPr>
                <w:rFonts w:asciiTheme="minorHAnsi" w:hAnsiTheme="minorHAnsi"/>
                <w:color w:val="000000"/>
                <w:sz w:val="16"/>
                <w:szCs w:val="16"/>
              </w:rPr>
            </w:pPr>
            <w:r>
              <w:rPr>
                <w:rFonts w:asciiTheme="minorHAnsi" w:hAnsiTheme="minorHAnsi"/>
                <w:color w:val="000000"/>
                <w:sz w:val="16"/>
                <w:szCs w:val="16"/>
              </w:rPr>
              <w:t>44,50</w:t>
            </w:r>
          </w:p>
        </w:tc>
      </w:tr>
    </w:tbl>
    <w:p w14:paraId="74F31BA9" w14:textId="24BAFB8C" w:rsidR="00AB487E" w:rsidRPr="00114132" w:rsidRDefault="00E527FF" w:rsidP="00114132">
      <w:pPr>
        <w:pStyle w:val="Caption"/>
        <w:rPr>
          <w:rStyle w:val="Emphasis"/>
          <w:i/>
          <w:iCs w:val="0"/>
        </w:rPr>
      </w:pPr>
      <w:r>
        <w:rPr>
          <w:rStyle w:val="SubtleEmphasis"/>
          <w:i/>
          <w:iCs w:val="0"/>
          <w:color w:val="808080"/>
        </w:rPr>
        <w:t>Baas- ja tiputunnihinnad s</w:t>
      </w:r>
      <w:r w:rsidR="00826FBE">
        <w:rPr>
          <w:rStyle w:val="SubtleEmphasis"/>
          <w:i/>
          <w:iCs w:val="0"/>
          <w:color w:val="808080"/>
        </w:rPr>
        <w:t xml:space="preserve">eisuga </w:t>
      </w:r>
      <w:r w:rsidR="00A97396">
        <w:rPr>
          <w:rStyle w:val="SubtleEmphasis"/>
          <w:i/>
          <w:iCs w:val="0"/>
          <w:color w:val="808080"/>
        </w:rPr>
        <w:t>30.</w:t>
      </w:r>
      <w:r w:rsidR="00CA0698">
        <w:rPr>
          <w:rStyle w:val="SubtleEmphasis"/>
          <w:i/>
          <w:iCs w:val="0"/>
          <w:color w:val="808080"/>
        </w:rPr>
        <w:t>11</w:t>
      </w:r>
      <w:r w:rsidR="00826FBE">
        <w:rPr>
          <w:rStyle w:val="SubtleEmphasis"/>
          <w:i/>
          <w:iCs w:val="0"/>
          <w:color w:val="808080"/>
        </w:rPr>
        <w:t>.</w:t>
      </w:r>
      <w:r w:rsidR="00F04857" w:rsidRPr="00714795">
        <w:rPr>
          <w:rStyle w:val="SubtleEmphasis"/>
          <w:i/>
          <w:iCs w:val="0"/>
          <w:color w:val="808080"/>
        </w:rPr>
        <w:t>201</w:t>
      </w:r>
      <w:r w:rsidR="00826FBE">
        <w:rPr>
          <w:rStyle w:val="SubtleEmphasis"/>
          <w:i/>
          <w:iCs w:val="0"/>
          <w:color w:val="808080"/>
        </w:rPr>
        <w:t>5</w:t>
      </w:r>
      <w:r w:rsidR="00217DF4">
        <w:rPr>
          <w:rStyle w:val="SubtleEmphasis"/>
          <w:i/>
          <w:iCs w:val="0"/>
          <w:color w:val="808080"/>
        </w:rPr>
        <w:t xml:space="preserve">; allikas: </w:t>
      </w:r>
      <w:proofErr w:type="spellStart"/>
      <w:r w:rsidR="00217DF4" w:rsidRPr="00217DF4">
        <w:rPr>
          <w:rStyle w:val="SubtleEmphasis"/>
          <w:i/>
          <w:iCs w:val="0"/>
          <w:color w:val="808080"/>
        </w:rPr>
        <w:t>European</w:t>
      </w:r>
      <w:proofErr w:type="spellEnd"/>
      <w:r w:rsidR="00217DF4" w:rsidRPr="00217DF4">
        <w:rPr>
          <w:rStyle w:val="SubtleEmphasis"/>
          <w:i/>
          <w:iCs w:val="0"/>
          <w:color w:val="808080"/>
        </w:rPr>
        <w:t xml:space="preserve"> </w:t>
      </w:r>
      <w:proofErr w:type="spellStart"/>
      <w:r w:rsidR="00217DF4" w:rsidRPr="00217DF4">
        <w:rPr>
          <w:rStyle w:val="SubtleEmphasis"/>
          <w:i/>
          <w:iCs w:val="0"/>
          <w:color w:val="808080"/>
        </w:rPr>
        <w:t>Energy</w:t>
      </w:r>
      <w:proofErr w:type="spellEnd"/>
      <w:r w:rsidR="00217DF4" w:rsidRPr="00217DF4">
        <w:rPr>
          <w:rStyle w:val="SubtleEmphasis"/>
          <w:i/>
          <w:iCs w:val="0"/>
          <w:color w:val="808080"/>
        </w:rPr>
        <w:t xml:space="preserve"> Exchange (EEX)</w:t>
      </w:r>
    </w:p>
    <w:p w14:paraId="21A81B50" w14:textId="77777777" w:rsidR="001361FC" w:rsidRDefault="001361FC" w:rsidP="007A4EB3">
      <w:pPr>
        <w:rPr>
          <w:rStyle w:val="Emphasis"/>
          <w:i w:val="0"/>
        </w:rPr>
      </w:pPr>
    </w:p>
    <w:p w14:paraId="25340F4A" w14:textId="07B9F6DE" w:rsidR="00E60983" w:rsidRDefault="00E60983" w:rsidP="007A4EB3">
      <w:pPr>
        <w:pStyle w:val="Heading2"/>
      </w:pPr>
      <w:r w:rsidRPr="00CD6011">
        <w:t>Limiteeritud PTR-</w:t>
      </w:r>
      <w:r w:rsidR="00693723" w:rsidRPr="00CD6011">
        <w:t>i</w:t>
      </w:r>
      <w:r w:rsidRPr="00CD6011">
        <w:t>de oksjon Eesti-Läti piiril</w:t>
      </w:r>
    </w:p>
    <w:p w14:paraId="752A26D9" w14:textId="51A6397B" w:rsidR="00B247AF" w:rsidRDefault="00B247AF" w:rsidP="007A4EB3">
      <w:r w:rsidRPr="00155B89">
        <w:t xml:space="preserve">Eesti ja Läti süsteemihaldurite Elering ja </w:t>
      </w:r>
      <w:proofErr w:type="spellStart"/>
      <w:r w:rsidRPr="00155B89">
        <w:t>Augst</w:t>
      </w:r>
      <w:r w:rsidR="00C42FF9">
        <w:t>s</w:t>
      </w:r>
      <w:r w:rsidRPr="00155B89">
        <w:t>prieguma</w:t>
      </w:r>
      <w:proofErr w:type="spellEnd"/>
      <w:r w:rsidRPr="00155B89">
        <w:t xml:space="preserve"> </w:t>
      </w:r>
      <w:proofErr w:type="spellStart"/>
      <w:r w:rsidRPr="00155B89">
        <w:t>tīkls</w:t>
      </w:r>
      <w:proofErr w:type="spellEnd"/>
      <w:r w:rsidRPr="00155B89">
        <w:t xml:space="preserve"> kokkuleppe kohaselt rakendatakse Eesti ja Läti vahelisel piiril osaliselt võimsuste limitee</w:t>
      </w:r>
      <w:r w:rsidR="00592C1D">
        <w:softHyphen/>
      </w:r>
      <w:r w:rsidRPr="00155B89">
        <w:t>ritud otsest jaotusmehhanismi</w:t>
      </w:r>
      <w:r w:rsidR="00325BA6" w:rsidRPr="00155B89">
        <w:t>.</w:t>
      </w:r>
      <w:r w:rsidR="005A472C" w:rsidRPr="00155B89">
        <w:t xml:space="preserve"> </w:t>
      </w:r>
      <w:r w:rsidR="00251F25" w:rsidRPr="00155B89">
        <w:t xml:space="preserve">13. </w:t>
      </w:r>
      <w:r w:rsidR="00335CDA">
        <w:t>novembri</w:t>
      </w:r>
      <w:r w:rsidR="00241440">
        <w:t>l 2014</w:t>
      </w:r>
      <w:r w:rsidR="00335CDA">
        <w:t xml:space="preserve"> </w:t>
      </w:r>
      <w:r w:rsidR="00241440" w:rsidRPr="00155B89">
        <w:t xml:space="preserve">oli </w:t>
      </w:r>
      <w:r w:rsidRPr="00155B89">
        <w:t xml:space="preserve">oksjonil müügis </w:t>
      </w:r>
      <w:r w:rsidR="00335CDA">
        <w:t>20</w:t>
      </w:r>
      <w:r w:rsidRPr="00155B89">
        <w:t>0 MW ulatuses limiteeritud PTR-e terve 201</w:t>
      </w:r>
      <w:r w:rsidR="00335CDA">
        <w:t>5</w:t>
      </w:r>
      <w:r w:rsidRPr="00155B89">
        <w:t xml:space="preserve">. aasta igaks tunniks ning </w:t>
      </w:r>
      <w:r w:rsidR="00660343">
        <w:t xml:space="preserve">hinnaks kujunes </w:t>
      </w:r>
      <w:r w:rsidR="00335CDA">
        <w:t>7,11</w:t>
      </w:r>
      <w:r w:rsidR="00660343">
        <w:t xml:space="preserve"> eurot megavatt-tunni kohta. </w:t>
      </w:r>
      <w:r w:rsidR="00241440">
        <w:t>5</w:t>
      </w:r>
      <w:r w:rsidR="00B40C35">
        <w:t xml:space="preserve">. </w:t>
      </w:r>
      <w:r w:rsidR="00241440">
        <w:t>augusti</w:t>
      </w:r>
      <w:r w:rsidR="00335CDA" w:rsidRPr="00335CDA">
        <w:t xml:space="preserve"> oksjonil müüdi </w:t>
      </w:r>
      <w:r w:rsidR="00241440">
        <w:t>100</w:t>
      </w:r>
      <w:r w:rsidR="00335CDA" w:rsidRPr="00335CDA">
        <w:t xml:space="preserve"> MW PTR-e 201</w:t>
      </w:r>
      <w:r w:rsidR="00335CDA">
        <w:t>5</w:t>
      </w:r>
      <w:r w:rsidR="00335CDA" w:rsidRPr="00335CDA">
        <w:t xml:space="preserve">. aasta </w:t>
      </w:r>
      <w:r w:rsidR="00241440">
        <w:t>nelj</w:t>
      </w:r>
      <w:r w:rsidR="00DB5D01">
        <w:t>anda</w:t>
      </w:r>
      <w:r w:rsidR="00335CDA">
        <w:t xml:space="preserve"> kvartali igaks tunniks ja hinnaks kujunes </w:t>
      </w:r>
      <w:r w:rsidR="00DB5D01">
        <w:t>6,6</w:t>
      </w:r>
      <w:r w:rsidR="00241440">
        <w:t>7</w:t>
      </w:r>
      <w:r w:rsidR="00335CDA">
        <w:t xml:space="preserve"> eurot megavatt-tunni kohta. </w:t>
      </w:r>
      <w:r w:rsidR="00241440">
        <w:t>1</w:t>
      </w:r>
      <w:r w:rsidR="00CA0698">
        <w:t>4</w:t>
      </w:r>
      <w:r w:rsidR="00B40C35" w:rsidRPr="006D3252">
        <w:t xml:space="preserve">. </w:t>
      </w:r>
      <w:r w:rsidR="00CA0698">
        <w:t>oktoo</w:t>
      </w:r>
      <w:r w:rsidR="00241440">
        <w:t>bril</w:t>
      </w:r>
      <w:r w:rsidR="00F126FC" w:rsidRPr="006D3252">
        <w:t xml:space="preserve"> toimunud</w:t>
      </w:r>
      <w:r w:rsidR="005C6F24" w:rsidRPr="006D3252">
        <w:t xml:space="preserve"> </w:t>
      </w:r>
      <w:r w:rsidR="00541BBB" w:rsidRPr="006D3252">
        <w:t>oksjonil</w:t>
      </w:r>
      <w:r w:rsidR="00660343" w:rsidRPr="006D3252">
        <w:t xml:space="preserve"> müüdi</w:t>
      </w:r>
      <w:r w:rsidR="00541BBB" w:rsidRPr="006D3252">
        <w:t xml:space="preserve"> </w:t>
      </w:r>
      <w:r w:rsidR="00241440">
        <w:t>150</w:t>
      </w:r>
      <w:r w:rsidRPr="006D3252">
        <w:t xml:space="preserve"> MW PTR-e 201</w:t>
      </w:r>
      <w:r w:rsidR="00335CDA" w:rsidRPr="006D3252">
        <w:t>5</w:t>
      </w:r>
      <w:r w:rsidRPr="006D3252">
        <w:t>.</w:t>
      </w:r>
      <w:r w:rsidR="00402A46" w:rsidRPr="006D3252">
        <w:t xml:space="preserve"> </w:t>
      </w:r>
      <w:r w:rsidRPr="006D3252">
        <w:t xml:space="preserve">aasta </w:t>
      </w:r>
      <w:r w:rsidR="00CA0698">
        <w:t xml:space="preserve">novembri </w:t>
      </w:r>
      <w:r w:rsidR="00660343" w:rsidRPr="006D3252">
        <w:t>igaks tunniks</w:t>
      </w:r>
      <w:r w:rsidR="00F126FC" w:rsidRPr="006D3252">
        <w:t>.</w:t>
      </w:r>
      <w:r w:rsidR="005C6F24" w:rsidRPr="006D3252">
        <w:t xml:space="preserve"> </w:t>
      </w:r>
      <w:r w:rsidR="00F126FC" w:rsidRPr="006D3252">
        <w:t>O</w:t>
      </w:r>
      <w:r w:rsidR="00251F25" w:rsidRPr="006D3252">
        <w:t xml:space="preserve">ksjonil </w:t>
      </w:r>
      <w:r w:rsidR="00346C2F" w:rsidRPr="006D3252">
        <w:t xml:space="preserve">osales </w:t>
      </w:r>
      <w:r w:rsidR="00CA0698">
        <w:t>üheksa</w:t>
      </w:r>
      <w:r w:rsidR="00241440">
        <w:t xml:space="preserve"> </w:t>
      </w:r>
      <w:r w:rsidR="00251F25" w:rsidRPr="006D3252">
        <w:t>turuosalist</w:t>
      </w:r>
      <w:r w:rsidR="008B1FFE" w:rsidRPr="006D3252">
        <w:t xml:space="preserve">, </w:t>
      </w:r>
      <w:r w:rsidR="00241440">
        <w:t xml:space="preserve">kõikide </w:t>
      </w:r>
      <w:r w:rsidR="0023193F" w:rsidRPr="006D3252">
        <w:t>pakkumused osutusid edu</w:t>
      </w:r>
      <w:r w:rsidR="00592C1D" w:rsidRPr="006D3252">
        <w:softHyphen/>
      </w:r>
      <w:r w:rsidR="0023193F" w:rsidRPr="006D3252">
        <w:t>kaks</w:t>
      </w:r>
      <w:r w:rsidR="00F126FC" w:rsidRPr="006D3252">
        <w:t xml:space="preserve">. PTR-L </w:t>
      </w:r>
      <w:r w:rsidR="00CA0698">
        <w:t>Nov</w:t>
      </w:r>
      <w:r w:rsidR="00F126FC" w:rsidRPr="006D3252">
        <w:t>-2015</w:t>
      </w:r>
      <w:r w:rsidR="0023193F" w:rsidRPr="006D3252">
        <w:t xml:space="preserve"> </w:t>
      </w:r>
      <w:r w:rsidR="00716511" w:rsidRPr="006D3252">
        <w:t>h</w:t>
      </w:r>
      <w:r w:rsidR="00675C76" w:rsidRPr="006D3252">
        <w:t xml:space="preserve">innaks kujunes </w:t>
      </w:r>
      <w:r w:rsidR="00716511" w:rsidRPr="006D3252">
        <w:t xml:space="preserve">oksjonil </w:t>
      </w:r>
      <w:r w:rsidR="00241440">
        <w:t>6,</w:t>
      </w:r>
      <w:r w:rsidR="00CA0698">
        <w:t>10</w:t>
      </w:r>
      <w:r w:rsidR="00241440">
        <w:t xml:space="preserve"> </w:t>
      </w:r>
      <w:r w:rsidR="00675C76" w:rsidRPr="006D3252">
        <w:t>eurot megavati</w:t>
      </w:r>
      <w:r w:rsidR="00CE1BF2" w:rsidRPr="006D3252">
        <w:t xml:space="preserve"> kohta</w:t>
      </w:r>
      <w:r w:rsidR="001D3A11" w:rsidRPr="006D3252">
        <w:t xml:space="preserve"> iga tunni jaoks</w:t>
      </w:r>
      <w:r w:rsidR="00CE1BF2" w:rsidRPr="006D3252">
        <w:t>.</w:t>
      </w:r>
    </w:p>
    <w:p w14:paraId="604F9CFB" w14:textId="77777777" w:rsidR="005C6F24" w:rsidRDefault="005C6F24" w:rsidP="007A4EB3"/>
    <w:p w14:paraId="6C26B969" w14:textId="02172646" w:rsidR="00233D82" w:rsidRDefault="00CC6FF4" w:rsidP="007A4EB3">
      <w:r w:rsidRPr="000124AC">
        <w:t xml:space="preserve">Tegelikuks keskmiseks hinnaerinevuseks NPS Eesti ja NPS Läti hinnapiirkondade vahel kujunes </w:t>
      </w:r>
      <w:r w:rsidR="004D000E">
        <w:t>novembris</w:t>
      </w:r>
      <w:r w:rsidR="00BE036D" w:rsidRPr="000124AC">
        <w:t xml:space="preserve"> </w:t>
      </w:r>
      <w:r w:rsidR="00CA0698">
        <w:t>12,88</w:t>
      </w:r>
      <w:r w:rsidRPr="000124AC">
        <w:t xml:space="preserve"> </w:t>
      </w:r>
      <w:r w:rsidR="005C6F24" w:rsidRPr="000124AC">
        <w:t>€</w:t>
      </w:r>
      <w:r w:rsidRPr="000124AC">
        <w:t>/MW</w:t>
      </w:r>
      <w:r w:rsidR="001A4DF0" w:rsidRPr="000124AC">
        <w:t xml:space="preserve"> ühe tunni </w:t>
      </w:r>
      <w:r w:rsidR="006A030F" w:rsidRPr="000124AC">
        <w:t>kohta</w:t>
      </w:r>
      <w:r w:rsidR="001A4DF0" w:rsidRPr="000124AC">
        <w:t>. Seega maksid süsteemi</w:t>
      </w:r>
      <w:r w:rsidR="00035C82" w:rsidRPr="000124AC">
        <w:t xml:space="preserve">haldurid limiteeritud PTR-e ostnud turuosalistele aastase toote eest </w:t>
      </w:r>
      <w:r w:rsidR="00CA0698">
        <w:t>830 066</w:t>
      </w:r>
      <w:r w:rsidR="006D3252">
        <w:t xml:space="preserve"> </w:t>
      </w:r>
      <w:r w:rsidR="00035C82" w:rsidRPr="000124AC">
        <w:t>eurot</w:t>
      </w:r>
      <w:r w:rsidR="00241440">
        <w:t>, k</w:t>
      </w:r>
      <w:r w:rsidR="00052F09" w:rsidRPr="000124AC">
        <w:t>vartali</w:t>
      </w:r>
      <w:r w:rsidR="006D3252">
        <w:t xml:space="preserve"> </w:t>
      </w:r>
      <w:r w:rsidR="00241440">
        <w:t xml:space="preserve">toote eest </w:t>
      </w:r>
      <w:r w:rsidR="00CA0698">
        <w:t>446 713</w:t>
      </w:r>
      <w:r w:rsidR="00241440">
        <w:t xml:space="preserve"> eurot ja </w:t>
      </w:r>
      <w:r w:rsidR="006D3252">
        <w:t>kuu</w:t>
      </w:r>
      <w:r w:rsidR="00035C82" w:rsidRPr="000124AC">
        <w:t xml:space="preserve"> toote eest </w:t>
      </w:r>
      <w:r w:rsidR="00CA0698">
        <w:t>731 629,5</w:t>
      </w:r>
      <w:r w:rsidR="00241440">
        <w:t xml:space="preserve"> </w:t>
      </w:r>
      <w:r w:rsidR="00035C82" w:rsidRPr="000124AC">
        <w:t>eurot.</w:t>
      </w:r>
    </w:p>
    <w:p w14:paraId="150244EB" w14:textId="77777777" w:rsidR="005778A6" w:rsidRDefault="005778A6" w:rsidP="007A4EB3"/>
    <w:p w14:paraId="5AB3A7EF" w14:textId="750381BF" w:rsidR="00EE0FEE" w:rsidRDefault="00CA0698" w:rsidP="007A4EB3">
      <w:pPr>
        <w:rPr>
          <w:rStyle w:val="SubtleEmphasis"/>
          <w:bCs/>
          <w:color w:val="808080"/>
          <w:sz w:val="14"/>
          <w:szCs w:val="18"/>
        </w:rPr>
      </w:pPr>
      <w:r>
        <w:rPr>
          <w:rStyle w:val="SubtleEmphasis"/>
          <w:bCs/>
          <w:noProof/>
          <w:color w:val="808080"/>
          <w:sz w:val="14"/>
          <w:szCs w:val="18"/>
        </w:rPr>
        <w:lastRenderedPageBreak/>
        <w:drawing>
          <wp:inline distT="0" distB="0" distL="0" distR="0" wp14:anchorId="2F9BABFF" wp14:editId="34CE9A55">
            <wp:extent cx="2876550" cy="1724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1724025"/>
                    </a:xfrm>
                    <a:prstGeom prst="rect">
                      <a:avLst/>
                    </a:prstGeom>
                    <a:noFill/>
                    <a:ln>
                      <a:noFill/>
                    </a:ln>
                  </pic:spPr>
                </pic:pic>
              </a:graphicData>
            </a:graphic>
          </wp:inline>
        </w:drawing>
      </w:r>
    </w:p>
    <w:p w14:paraId="49C4F795" w14:textId="25BE777E" w:rsidR="00251F25" w:rsidRDefault="00D168BA" w:rsidP="007A4EB3">
      <w:r w:rsidRPr="000D24B9">
        <w:rPr>
          <w:rStyle w:val="SubtleEmphasis"/>
          <w:bCs/>
          <w:color w:val="808080"/>
          <w:sz w:val="14"/>
          <w:szCs w:val="18"/>
        </w:rPr>
        <w:t xml:space="preserve">Limiteeritud PTR võrdlus NPS Eesti ja NPS Läti hinnapiirkonna hinnaerinevusega </w:t>
      </w:r>
      <w:r w:rsidR="00534C44">
        <w:rPr>
          <w:rStyle w:val="SubtleEmphasis"/>
          <w:bCs/>
          <w:color w:val="808080"/>
          <w:sz w:val="14"/>
          <w:szCs w:val="18"/>
        </w:rPr>
        <w:t xml:space="preserve">2015. aasta </w:t>
      </w:r>
      <w:r w:rsidR="00EC0A01">
        <w:rPr>
          <w:rStyle w:val="SubtleEmphasis"/>
          <w:bCs/>
          <w:color w:val="808080"/>
          <w:sz w:val="14"/>
          <w:szCs w:val="18"/>
        </w:rPr>
        <w:t>novembris</w:t>
      </w:r>
    </w:p>
    <w:p w14:paraId="131A9C01" w14:textId="77777777" w:rsidR="005778A6" w:rsidRDefault="005778A6" w:rsidP="007A4EB3"/>
    <w:p w14:paraId="696EB4AE" w14:textId="18FE400C" w:rsidR="001409ED" w:rsidRDefault="00EC0A01" w:rsidP="007A4EB3">
      <w:r>
        <w:t>Novembris</w:t>
      </w:r>
      <w:r w:rsidR="006D67C9">
        <w:t xml:space="preserve"> toimus limiteeritud PTR-ide oksjon</w:t>
      </w:r>
      <w:r w:rsidR="001409ED" w:rsidRPr="001409ED">
        <w:t xml:space="preserve"> </w:t>
      </w:r>
      <w:r w:rsidR="001409ED">
        <w:t>2015. a</w:t>
      </w:r>
      <w:r w:rsidR="00B40C35">
        <w:t>asta</w:t>
      </w:r>
      <w:r w:rsidR="001409ED">
        <w:t xml:space="preserve"> </w:t>
      </w:r>
      <w:r>
        <w:t>detsembri</w:t>
      </w:r>
      <w:r w:rsidR="00241440">
        <w:t xml:space="preserve"> </w:t>
      </w:r>
      <w:r w:rsidR="006D67C9">
        <w:t>võimsus</w:t>
      </w:r>
      <w:r w:rsidR="001409ED" w:rsidRPr="001409ED">
        <w:t xml:space="preserve">ele. </w:t>
      </w:r>
      <w:r>
        <w:t>18</w:t>
      </w:r>
      <w:r w:rsidR="00251F25" w:rsidRPr="001409ED">
        <w:t xml:space="preserve">. </w:t>
      </w:r>
      <w:r>
        <w:t>detsem</w:t>
      </w:r>
      <w:r w:rsidR="006D3252">
        <w:t>bril</w:t>
      </w:r>
      <w:r w:rsidR="004B3765" w:rsidRPr="001409ED">
        <w:t xml:space="preserve"> </w:t>
      </w:r>
      <w:r w:rsidR="00251F25" w:rsidRPr="001409ED">
        <w:t xml:space="preserve">toimunud oksjonil oli müügis </w:t>
      </w:r>
      <w:r w:rsidR="00F02D4A">
        <w:t>1</w:t>
      </w:r>
      <w:r w:rsidR="006D3252">
        <w:t>50</w:t>
      </w:r>
      <w:r w:rsidR="00251F25" w:rsidRPr="001409ED">
        <w:t xml:space="preserve"> MW</w:t>
      </w:r>
      <w:r w:rsidR="006A030F">
        <w:t xml:space="preserve"> igaks tunniks</w:t>
      </w:r>
      <w:r w:rsidR="00D301F1">
        <w:t>.</w:t>
      </w:r>
      <w:r w:rsidR="00D301F1" w:rsidRPr="00D301F1">
        <w:t xml:space="preserve"> Oksjonil osales</w:t>
      </w:r>
      <w:r w:rsidR="006D3252">
        <w:t xml:space="preserve"> kokku</w:t>
      </w:r>
      <w:r w:rsidR="00D301F1" w:rsidRPr="00D301F1">
        <w:t xml:space="preserve"> </w:t>
      </w:r>
      <w:r>
        <w:t>kümme</w:t>
      </w:r>
      <w:r w:rsidR="00241440">
        <w:t xml:space="preserve"> </w:t>
      </w:r>
      <w:r w:rsidR="00D301F1" w:rsidRPr="00D301F1">
        <w:t>t</w:t>
      </w:r>
      <w:r w:rsidR="006D3252">
        <w:t>uruosalist</w:t>
      </w:r>
      <w:r>
        <w:t>, kuue pakkumused olid edukad</w:t>
      </w:r>
      <w:r w:rsidR="006D3252">
        <w:t>.</w:t>
      </w:r>
      <w:r w:rsidR="00D301F1">
        <w:t xml:space="preserve"> </w:t>
      </w:r>
      <w:r w:rsidR="00F3428B" w:rsidRPr="00F3428B">
        <w:t xml:space="preserve">PTR-L </w:t>
      </w:r>
      <w:r>
        <w:t>Dec</w:t>
      </w:r>
      <w:r w:rsidR="00241440">
        <w:t>-</w:t>
      </w:r>
      <w:r w:rsidR="00241440" w:rsidRPr="00F3428B">
        <w:t>2015</w:t>
      </w:r>
      <w:r w:rsidR="00F3428B" w:rsidRPr="00F3428B">
        <w:t xml:space="preserve"> hinnaks kujunes </w:t>
      </w:r>
      <w:r>
        <w:t>2,83</w:t>
      </w:r>
      <w:r w:rsidR="006A030F">
        <w:t xml:space="preserve"> €/MW tunni</w:t>
      </w:r>
      <w:r w:rsidR="00F3428B" w:rsidRPr="00F3428B">
        <w:t xml:space="preserve"> kohta.</w:t>
      </w:r>
    </w:p>
    <w:p w14:paraId="0F27E3AF" w14:textId="77777777" w:rsidR="008045CD" w:rsidRDefault="008045CD" w:rsidP="007A4EB3"/>
    <w:p w14:paraId="245AE3E0" w14:textId="0C73644A" w:rsidR="00251F25" w:rsidRDefault="00253462" w:rsidP="007A4EB3">
      <w:r>
        <w:t xml:space="preserve">Täiendav teave oksjoni </w:t>
      </w:r>
      <w:r w:rsidR="00DF4B04">
        <w:t xml:space="preserve">tulemuste, </w:t>
      </w:r>
      <w:r>
        <w:t>tingimuste, kalendri ja registreerimisvormi kohta on kättesaadav</w:t>
      </w:r>
      <w:r w:rsidR="002B1895">
        <w:t xml:space="preserve"> </w:t>
      </w:r>
      <w:proofErr w:type="spellStart"/>
      <w:r w:rsidR="000C0B5C">
        <w:t>Eleringi</w:t>
      </w:r>
      <w:proofErr w:type="spellEnd"/>
      <w:r w:rsidR="002B1895">
        <w:t xml:space="preserve"> </w:t>
      </w:r>
      <w:r w:rsidR="000C0B5C">
        <w:t>veebi</w:t>
      </w:r>
      <w:r w:rsidR="00592C1D">
        <w:softHyphen/>
      </w:r>
      <w:r w:rsidR="000C0B5C">
        <w:t xml:space="preserve">lehel </w:t>
      </w:r>
      <w:hyperlink r:id="rId25" w:history="1">
        <w:r w:rsidRPr="00592C1D">
          <w:rPr>
            <w:rStyle w:val="Hyperlink"/>
          </w:rPr>
          <w:t>elering.ee/limiteeritud-ptr-ide-oksjo</w:t>
        </w:r>
        <w:r w:rsidR="00592C1D" w:rsidRPr="00592C1D">
          <w:rPr>
            <w:rStyle w:val="Hyperlink"/>
          </w:rPr>
          <w:t>n-2</w:t>
        </w:r>
      </w:hyperlink>
      <w:r w:rsidR="000C0B5C" w:rsidRPr="00592C1D">
        <w:t>.</w:t>
      </w:r>
    </w:p>
    <w:p w14:paraId="38B533CE" w14:textId="77777777" w:rsidR="008045CD" w:rsidRDefault="008045CD" w:rsidP="007A4EB3"/>
    <w:p w14:paraId="0C461AFC" w14:textId="77777777" w:rsidR="008045CD" w:rsidRDefault="008045CD">
      <w:pPr>
        <w:jc w:val="left"/>
      </w:pPr>
    </w:p>
    <w:p w14:paraId="3FD030C4" w14:textId="77777777" w:rsidR="00865193" w:rsidRDefault="00865193">
      <w:pPr>
        <w:jc w:val="left"/>
      </w:pPr>
    </w:p>
    <w:p w14:paraId="30EB9E7A" w14:textId="77777777" w:rsidR="00865193" w:rsidRDefault="00865193">
      <w:pPr>
        <w:jc w:val="left"/>
      </w:pPr>
    </w:p>
    <w:p w14:paraId="5A2B8EE7" w14:textId="77777777" w:rsidR="00865193" w:rsidRDefault="00865193">
      <w:pPr>
        <w:jc w:val="left"/>
      </w:pPr>
    </w:p>
    <w:p w14:paraId="541612ED" w14:textId="77777777" w:rsidR="00865193" w:rsidRDefault="00865193">
      <w:pPr>
        <w:jc w:val="left"/>
      </w:pPr>
    </w:p>
    <w:p w14:paraId="6DE0F439" w14:textId="77777777" w:rsidR="00865193" w:rsidRDefault="00865193">
      <w:pPr>
        <w:jc w:val="left"/>
      </w:pPr>
    </w:p>
    <w:p w14:paraId="6A061EA6" w14:textId="77777777" w:rsidR="00865193" w:rsidRDefault="00865193">
      <w:pPr>
        <w:jc w:val="left"/>
      </w:pPr>
    </w:p>
    <w:p w14:paraId="07D2AE89" w14:textId="77777777" w:rsidR="00865193" w:rsidRDefault="00865193">
      <w:pPr>
        <w:jc w:val="left"/>
      </w:pPr>
    </w:p>
    <w:p w14:paraId="387E6449" w14:textId="77777777" w:rsidR="00865193" w:rsidRDefault="00865193">
      <w:pPr>
        <w:jc w:val="left"/>
      </w:pPr>
    </w:p>
    <w:p w14:paraId="63DA05EE" w14:textId="77777777" w:rsidR="00865193" w:rsidRDefault="00865193">
      <w:pPr>
        <w:jc w:val="left"/>
      </w:pPr>
    </w:p>
    <w:p w14:paraId="3E226B41" w14:textId="77777777" w:rsidR="00865193" w:rsidRDefault="00865193">
      <w:pPr>
        <w:jc w:val="left"/>
      </w:pPr>
    </w:p>
    <w:p w14:paraId="497976C0" w14:textId="77777777" w:rsidR="00865193" w:rsidRDefault="00865193">
      <w:pPr>
        <w:jc w:val="left"/>
      </w:pPr>
    </w:p>
    <w:p w14:paraId="53CD914B" w14:textId="77777777" w:rsidR="00865193" w:rsidRDefault="00865193">
      <w:pPr>
        <w:jc w:val="left"/>
      </w:pPr>
    </w:p>
    <w:p w14:paraId="104BD985" w14:textId="77777777" w:rsidR="00865193" w:rsidRDefault="00865193">
      <w:pPr>
        <w:jc w:val="left"/>
      </w:pPr>
    </w:p>
    <w:p w14:paraId="48E46CAD" w14:textId="77777777" w:rsidR="00865193" w:rsidRDefault="00865193">
      <w:pPr>
        <w:jc w:val="left"/>
      </w:pPr>
    </w:p>
    <w:p w14:paraId="565352E1" w14:textId="77777777" w:rsidR="008045CD" w:rsidRDefault="008045CD">
      <w:pPr>
        <w:jc w:val="left"/>
      </w:pPr>
    </w:p>
    <w:p w14:paraId="559F6C36" w14:textId="77777777" w:rsidR="008045CD" w:rsidRDefault="008045CD">
      <w:pPr>
        <w:jc w:val="left"/>
      </w:pPr>
    </w:p>
    <w:p w14:paraId="600731BA" w14:textId="77777777" w:rsidR="008045CD" w:rsidRDefault="008045CD">
      <w:pPr>
        <w:jc w:val="left"/>
      </w:pPr>
    </w:p>
    <w:p w14:paraId="0F0B8BCF" w14:textId="77777777" w:rsidR="008045CD" w:rsidRDefault="008045CD">
      <w:pPr>
        <w:jc w:val="left"/>
      </w:pPr>
    </w:p>
    <w:p w14:paraId="48FF3281" w14:textId="77777777" w:rsidR="008045CD" w:rsidRDefault="008045CD">
      <w:pPr>
        <w:jc w:val="left"/>
      </w:pPr>
    </w:p>
    <w:p w14:paraId="01416272" w14:textId="77777777" w:rsidR="008045CD" w:rsidRDefault="008045CD">
      <w:pPr>
        <w:jc w:val="left"/>
      </w:pPr>
    </w:p>
    <w:p w14:paraId="446A7240" w14:textId="77777777" w:rsidR="008045CD" w:rsidRDefault="008045CD">
      <w:pPr>
        <w:jc w:val="left"/>
      </w:pPr>
    </w:p>
    <w:p w14:paraId="42ADDBFD" w14:textId="77777777" w:rsidR="008045CD" w:rsidRDefault="008045CD">
      <w:pPr>
        <w:jc w:val="left"/>
      </w:pPr>
    </w:p>
    <w:p w14:paraId="22DD5CF1" w14:textId="77777777" w:rsidR="008045CD" w:rsidRDefault="008045CD">
      <w:pPr>
        <w:jc w:val="left"/>
      </w:pPr>
    </w:p>
    <w:p w14:paraId="21434FD6" w14:textId="77777777" w:rsidR="008045CD" w:rsidRDefault="008045CD">
      <w:pPr>
        <w:jc w:val="left"/>
      </w:pPr>
    </w:p>
    <w:p w14:paraId="247C9D24" w14:textId="77777777" w:rsidR="008045CD" w:rsidRPr="00844C07" w:rsidRDefault="008045CD" w:rsidP="008045CD">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 xml:space="preserve">Elering, Nord Pool </w:t>
      </w:r>
      <w:proofErr w:type="spellStart"/>
      <w:r>
        <w:rPr>
          <w:rStyle w:val="SubtleEmphasis"/>
          <w:rFonts w:ascii="Trebuchet MS" w:hAnsi="Trebuchet MS"/>
          <w:sz w:val="14"/>
          <w:szCs w:val="16"/>
        </w:rPr>
        <w:t>Spot</w:t>
      </w:r>
      <w:proofErr w:type="spellEnd"/>
      <w:r>
        <w:rPr>
          <w:rStyle w:val="SubtleEmphasis"/>
          <w:rFonts w:ascii="Trebuchet MS" w:hAnsi="Trebuchet MS"/>
          <w:sz w:val="14"/>
          <w:szCs w:val="16"/>
        </w:rPr>
        <w:t xml:space="preserve">, </w:t>
      </w:r>
      <w:proofErr w:type="spellStart"/>
      <w:r>
        <w:rPr>
          <w:rStyle w:val="SubtleEmphasis"/>
          <w:rFonts w:ascii="Trebuchet MS" w:hAnsi="Trebuchet MS"/>
          <w:sz w:val="14"/>
          <w:szCs w:val="16"/>
        </w:rPr>
        <w:t>Scada</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Augstsprieguma</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tīkls</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Litgrid</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Fingrid</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Finnish</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Energy</w:t>
      </w:r>
      <w:proofErr w:type="spellEnd"/>
      <w:r w:rsidRPr="00844C07">
        <w:rPr>
          <w:rStyle w:val="SubtleEmphasis"/>
          <w:rFonts w:ascii="Trebuchet MS" w:hAnsi="Trebuchet MS"/>
          <w:sz w:val="14"/>
          <w:szCs w:val="16"/>
        </w:rPr>
        <w:t xml:space="preserve"> </w:t>
      </w:r>
      <w:proofErr w:type="spellStart"/>
      <w:r w:rsidRPr="00844C07">
        <w:rPr>
          <w:rStyle w:val="SubtleEmphasis"/>
          <w:rFonts w:ascii="Trebuchet MS" w:hAnsi="Trebuchet MS"/>
          <w:sz w:val="14"/>
          <w:szCs w:val="16"/>
        </w:rPr>
        <w:t>Industries</w:t>
      </w:r>
      <w:proofErr w:type="spellEnd"/>
      <w:r>
        <w:rPr>
          <w:rStyle w:val="SubtleEmphasis"/>
          <w:rFonts w:ascii="Trebuchet MS" w:hAnsi="Trebuchet MS"/>
          <w:sz w:val="14"/>
          <w:szCs w:val="16"/>
        </w:rPr>
        <w:t>, EMHI.</w:t>
      </w:r>
    </w:p>
    <w:p w14:paraId="5BA537BB" w14:textId="77777777" w:rsidR="008045CD" w:rsidRDefault="008045CD" w:rsidP="008045CD">
      <w:pPr>
        <w:rPr>
          <w:rStyle w:val="SubtleEmphasis"/>
          <w:i w:val="0"/>
          <w:sz w:val="14"/>
          <w:szCs w:val="16"/>
        </w:rPr>
      </w:pPr>
      <w:r w:rsidRPr="00844C07">
        <w:rPr>
          <w:rStyle w:val="SubtleEmphasis"/>
          <w:sz w:val="14"/>
          <w:szCs w:val="16"/>
        </w:rPr>
        <w:t xml:space="preserve">Käesolevas kokkuvõttes koostatud bilansside metoodikad asuvad </w:t>
      </w:r>
      <w:proofErr w:type="spellStart"/>
      <w:r w:rsidRPr="00844C07">
        <w:rPr>
          <w:rStyle w:val="SubtleEmphasis"/>
          <w:sz w:val="14"/>
          <w:szCs w:val="16"/>
        </w:rPr>
        <w:t>Eleringi</w:t>
      </w:r>
      <w:proofErr w:type="spellEnd"/>
      <w:r w:rsidRPr="00844C07">
        <w:rPr>
          <w:rStyle w:val="SubtleEmphasis"/>
          <w:sz w:val="14"/>
          <w:szCs w:val="16"/>
        </w:rPr>
        <w:t xml:space="preserve"> kodulehel aadressil </w:t>
      </w:r>
      <w:hyperlink r:id="rId26" w:history="1">
        <w:r w:rsidRPr="00844C07">
          <w:rPr>
            <w:rStyle w:val="Hyperlink"/>
            <w:i/>
            <w:sz w:val="14"/>
            <w:szCs w:val="16"/>
          </w:rPr>
          <w:t>http://elering.ee/elektrisusteemi-kuukokkuvotted</w:t>
        </w:r>
      </w:hyperlink>
      <w:r w:rsidRPr="00844C07">
        <w:rPr>
          <w:rStyle w:val="SubtleEmphasis"/>
          <w:i w:val="0"/>
          <w:sz w:val="14"/>
          <w:szCs w:val="16"/>
        </w:rPr>
        <w:t>.</w:t>
      </w:r>
    </w:p>
    <w:p w14:paraId="6C57EFFA" w14:textId="77777777" w:rsidR="008045CD" w:rsidRPr="00844C07" w:rsidRDefault="008045CD" w:rsidP="008045CD">
      <w:pPr>
        <w:rPr>
          <w:rStyle w:val="SubtleEmphasis"/>
          <w:i w:val="0"/>
          <w:sz w:val="14"/>
          <w:szCs w:val="16"/>
        </w:rPr>
      </w:pPr>
    </w:p>
    <w:p w14:paraId="049E2B02" w14:textId="77777777" w:rsidR="008045CD" w:rsidRPr="00844C07" w:rsidRDefault="008045CD" w:rsidP="008045CD">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68AE7A7" w14:textId="42E48F78" w:rsidR="00052F09" w:rsidRDefault="00052F09">
      <w:pPr>
        <w:jc w:val="left"/>
        <w:rPr>
          <w:bCs/>
          <w:color w:val="007087"/>
          <w:kern w:val="32"/>
          <w:sz w:val="36"/>
          <w:szCs w:val="36"/>
        </w:rPr>
      </w:pPr>
    </w:p>
    <w:sectPr w:rsidR="00052F09" w:rsidSect="009A3D4D">
      <w:headerReference w:type="even" r:id="rId27"/>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86FA3" w14:textId="77777777" w:rsidR="00A51137" w:rsidRDefault="00A51137" w:rsidP="007A4EB3">
      <w:r>
        <w:separator/>
      </w:r>
    </w:p>
    <w:p w14:paraId="208FA0C3" w14:textId="77777777" w:rsidR="00A51137" w:rsidRDefault="00A51137" w:rsidP="007A4EB3"/>
    <w:p w14:paraId="41172125" w14:textId="77777777" w:rsidR="00A51137" w:rsidRDefault="00A51137" w:rsidP="007A4EB3"/>
    <w:p w14:paraId="2F5F6D25" w14:textId="77777777" w:rsidR="00A51137" w:rsidRDefault="00A51137" w:rsidP="007A4EB3"/>
    <w:p w14:paraId="7AEB0313" w14:textId="77777777" w:rsidR="00A51137" w:rsidRDefault="00A51137" w:rsidP="007A4EB3"/>
    <w:p w14:paraId="24E1D98E" w14:textId="77777777" w:rsidR="00A51137" w:rsidRDefault="00A51137" w:rsidP="007A4EB3"/>
    <w:p w14:paraId="0763D469" w14:textId="77777777" w:rsidR="00A51137" w:rsidRDefault="00A51137" w:rsidP="007A4EB3"/>
    <w:p w14:paraId="1BD87FFC" w14:textId="77777777" w:rsidR="00A51137" w:rsidRDefault="00A51137" w:rsidP="007A4EB3"/>
    <w:p w14:paraId="5BB2B718" w14:textId="77777777" w:rsidR="00A51137" w:rsidRDefault="00A51137" w:rsidP="007A4EB3"/>
    <w:p w14:paraId="7226F7AC" w14:textId="77777777" w:rsidR="00A51137" w:rsidRDefault="00A51137" w:rsidP="007A4EB3"/>
    <w:p w14:paraId="5BF86729" w14:textId="77777777" w:rsidR="00A51137" w:rsidRDefault="00A51137" w:rsidP="007A4EB3"/>
    <w:p w14:paraId="639A7C77" w14:textId="77777777" w:rsidR="00A51137" w:rsidRDefault="00A51137" w:rsidP="007A4EB3"/>
    <w:p w14:paraId="38A5C2A3" w14:textId="77777777" w:rsidR="00A51137" w:rsidRDefault="00A51137" w:rsidP="007A4EB3"/>
    <w:p w14:paraId="4A28C626" w14:textId="77777777" w:rsidR="00A51137" w:rsidRDefault="00A51137" w:rsidP="007A4EB3"/>
    <w:p w14:paraId="19467EF7" w14:textId="77777777" w:rsidR="00A51137" w:rsidRDefault="00A51137" w:rsidP="007A4EB3"/>
    <w:p w14:paraId="4081976E" w14:textId="77777777" w:rsidR="00A51137" w:rsidRDefault="00A51137" w:rsidP="007A4EB3"/>
    <w:p w14:paraId="469B3EA9" w14:textId="77777777" w:rsidR="00A51137" w:rsidRDefault="00A51137" w:rsidP="007A4EB3"/>
    <w:p w14:paraId="4CBFC238" w14:textId="77777777" w:rsidR="00A51137" w:rsidRDefault="00A51137" w:rsidP="007A4EB3"/>
    <w:p w14:paraId="738ABC9A" w14:textId="77777777" w:rsidR="00A51137" w:rsidRDefault="00A51137" w:rsidP="007A4EB3"/>
    <w:p w14:paraId="2C724D1E" w14:textId="77777777" w:rsidR="00A51137" w:rsidRDefault="00A51137" w:rsidP="007A4EB3"/>
    <w:p w14:paraId="38054467" w14:textId="77777777" w:rsidR="00A51137" w:rsidRDefault="00A51137" w:rsidP="007A4EB3"/>
    <w:p w14:paraId="3D1DE85A" w14:textId="77777777" w:rsidR="00A51137" w:rsidRDefault="00A51137" w:rsidP="007A4EB3"/>
    <w:p w14:paraId="3F67A2BB" w14:textId="77777777" w:rsidR="00A51137" w:rsidRDefault="00A51137" w:rsidP="007A4EB3"/>
    <w:p w14:paraId="05DAB834" w14:textId="77777777" w:rsidR="00A51137" w:rsidRDefault="00A51137" w:rsidP="007A4EB3"/>
    <w:p w14:paraId="32D95552" w14:textId="77777777" w:rsidR="00A51137" w:rsidRDefault="00A51137" w:rsidP="007A4EB3"/>
    <w:p w14:paraId="56AAE7A1" w14:textId="77777777" w:rsidR="00A51137" w:rsidRDefault="00A51137" w:rsidP="007A4EB3"/>
    <w:p w14:paraId="7584F835" w14:textId="77777777" w:rsidR="00A51137" w:rsidRDefault="00A51137" w:rsidP="007A4EB3"/>
    <w:p w14:paraId="0932F89A" w14:textId="77777777" w:rsidR="00A51137" w:rsidRDefault="00A51137" w:rsidP="007A4EB3"/>
    <w:p w14:paraId="0377DC47" w14:textId="77777777" w:rsidR="00A51137" w:rsidRDefault="00A51137" w:rsidP="007A4EB3"/>
    <w:p w14:paraId="284A4957" w14:textId="77777777" w:rsidR="00A51137" w:rsidRDefault="00A51137"/>
    <w:p w14:paraId="44EC5543" w14:textId="77777777" w:rsidR="00A51137" w:rsidRDefault="00A51137" w:rsidP="00D176E4"/>
    <w:p w14:paraId="398FD032" w14:textId="77777777" w:rsidR="00A51137" w:rsidRDefault="00A51137"/>
    <w:p w14:paraId="5D32D45F" w14:textId="77777777" w:rsidR="00A51137" w:rsidRDefault="00A51137" w:rsidP="007B0B89"/>
    <w:p w14:paraId="020A21EC" w14:textId="77777777" w:rsidR="00A51137" w:rsidRDefault="00A51137" w:rsidP="000C7CAB"/>
    <w:p w14:paraId="59C4134E" w14:textId="77777777" w:rsidR="00A51137" w:rsidRDefault="00A51137"/>
    <w:p w14:paraId="5225767F" w14:textId="77777777" w:rsidR="00A51137" w:rsidRDefault="00A51137"/>
    <w:p w14:paraId="023FCAD8" w14:textId="77777777" w:rsidR="00A51137" w:rsidRDefault="00A51137" w:rsidP="00783E38"/>
    <w:p w14:paraId="645578BD" w14:textId="77777777" w:rsidR="00A51137" w:rsidRDefault="00A51137" w:rsidP="00783E38"/>
    <w:p w14:paraId="3E05D450" w14:textId="77777777" w:rsidR="00A51137" w:rsidRDefault="00A51137" w:rsidP="00783E38"/>
    <w:p w14:paraId="00AECFE4" w14:textId="77777777" w:rsidR="00A51137" w:rsidRDefault="00A51137" w:rsidP="00783E38"/>
    <w:p w14:paraId="4D6A149A" w14:textId="77777777" w:rsidR="00A51137" w:rsidRDefault="00A51137" w:rsidP="00783E38"/>
    <w:p w14:paraId="79A52951" w14:textId="77777777" w:rsidR="00A51137" w:rsidRDefault="00A51137"/>
    <w:p w14:paraId="502EF7C5" w14:textId="77777777" w:rsidR="00A51137" w:rsidRDefault="00A51137" w:rsidP="00CE4BC7"/>
    <w:p w14:paraId="34E41742" w14:textId="77777777" w:rsidR="00A51137" w:rsidRDefault="00A51137" w:rsidP="00CE4BC7"/>
    <w:p w14:paraId="2D5D1EE3" w14:textId="77777777" w:rsidR="00A51137" w:rsidRDefault="00A51137" w:rsidP="00CE4BC7"/>
    <w:p w14:paraId="6876B11F" w14:textId="77777777" w:rsidR="00A51137" w:rsidRDefault="00A51137" w:rsidP="00CE4BC7"/>
    <w:p w14:paraId="2C75D71E" w14:textId="77777777" w:rsidR="00A51137" w:rsidRDefault="00A51137" w:rsidP="00CE4BC7"/>
    <w:p w14:paraId="3FCA601B" w14:textId="77777777" w:rsidR="00A51137" w:rsidRDefault="00A51137" w:rsidP="00CE4BC7"/>
    <w:p w14:paraId="51D5CD37" w14:textId="77777777" w:rsidR="00A51137" w:rsidRDefault="00A51137" w:rsidP="00CE4BC7"/>
    <w:p w14:paraId="122E95EB" w14:textId="77777777" w:rsidR="00A51137" w:rsidRDefault="00A51137" w:rsidP="00CE4BC7"/>
    <w:p w14:paraId="203A112B" w14:textId="77777777" w:rsidR="00A51137" w:rsidRDefault="00A51137" w:rsidP="00CE4BC7"/>
    <w:p w14:paraId="6EB16C52" w14:textId="77777777" w:rsidR="00A51137" w:rsidRDefault="00A51137" w:rsidP="00CE4BC7"/>
    <w:p w14:paraId="27956D7E" w14:textId="77777777" w:rsidR="00A51137" w:rsidRDefault="00A51137" w:rsidP="003F6A14"/>
    <w:p w14:paraId="2A963D3D" w14:textId="77777777" w:rsidR="00A51137" w:rsidRDefault="00A51137" w:rsidP="003F6A14"/>
    <w:p w14:paraId="60B8050E" w14:textId="77777777" w:rsidR="00A51137" w:rsidRDefault="00A51137"/>
    <w:p w14:paraId="0EA6D743" w14:textId="77777777" w:rsidR="00A51137" w:rsidRDefault="00A51137" w:rsidP="006C418A"/>
    <w:p w14:paraId="319CCB68" w14:textId="77777777" w:rsidR="00A51137" w:rsidRDefault="00A51137"/>
    <w:p w14:paraId="673412BF" w14:textId="77777777" w:rsidR="00A51137" w:rsidRDefault="00A51137"/>
    <w:p w14:paraId="53C00B8B" w14:textId="77777777" w:rsidR="00A51137" w:rsidRDefault="00A51137" w:rsidP="00D9131B"/>
    <w:p w14:paraId="0987AB64" w14:textId="77777777" w:rsidR="00A51137" w:rsidRDefault="00A51137" w:rsidP="00D9131B"/>
    <w:p w14:paraId="34C6D147" w14:textId="77777777" w:rsidR="00A51137" w:rsidRDefault="00A51137" w:rsidP="00D9131B"/>
    <w:p w14:paraId="4A57623D" w14:textId="77777777" w:rsidR="00A51137" w:rsidRDefault="00A51137" w:rsidP="00D9131B"/>
    <w:p w14:paraId="1560A903" w14:textId="77777777" w:rsidR="00A51137" w:rsidRDefault="00A51137" w:rsidP="00D9131B"/>
    <w:p w14:paraId="38408C51" w14:textId="77777777" w:rsidR="00A51137" w:rsidRDefault="00A51137" w:rsidP="00D9131B"/>
    <w:p w14:paraId="1F53CA0F" w14:textId="77777777" w:rsidR="00A51137" w:rsidRDefault="00A51137"/>
    <w:p w14:paraId="6C7B51A0" w14:textId="77777777" w:rsidR="00A51137" w:rsidRDefault="00A51137" w:rsidP="00302298"/>
    <w:p w14:paraId="51F75F76" w14:textId="77777777" w:rsidR="00A51137" w:rsidRDefault="00A51137"/>
    <w:p w14:paraId="1A1600C5" w14:textId="77777777" w:rsidR="00A51137" w:rsidRDefault="00A51137" w:rsidP="004F770D"/>
    <w:p w14:paraId="5928434E" w14:textId="77777777" w:rsidR="00A51137" w:rsidRDefault="00A51137"/>
    <w:p w14:paraId="78AAFAF2" w14:textId="77777777" w:rsidR="00A51137" w:rsidRDefault="00A51137"/>
    <w:p w14:paraId="526A2088" w14:textId="77777777" w:rsidR="00A51137" w:rsidRDefault="00A51137"/>
    <w:p w14:paraId="4C6EDC98" w14:textId="77777777" w:rsidR="00A51137" w:rsidRDefault="00A51137" w:rsidP="004977C9"/>
    <w:p w14:paraId="54118F3B" w14:textId="77777777" w:rsidR="00A51137" w:rsidRDefault="00A51137"/>
    <w:p w14:paraId="40B0A65F" w14:textId="77777777" w:rsidR="00A51137" w:rsidRDefault="00A51137"/>
  </w:endnote>
  <w:endnote w:type="continuationSeparator" w:id="0">
    <w:p w14:paraId="07BACAC7" w14:textId="77777777" w:rsidR="00A51137" w:rsidRDefault="00A51137" w:rsidP="007A4EB3">
      <w:r>
        <w:continuationSeparator/>
      </w:r>
    </w:p>
    <w:p w14:paraId="2401E6A6" w14:textId="77777777" w:rsidR="00A51137" w:rsidRDefault="00A51137" w:rsidP="007A4EB3"/>
    <w:p w14:paraId="77FA242D" w14:textId="77777777" w:rsidR="00A51137" w:rsidRDefault="00A51137" w:rsidP="007A4EB3"/>
    <w:p w14:paraId="524AC330" w14:textId="77777777" w:rsidR="00A51137" w:rsidRDefault="00A51137" w:rsidP="007A4EB3"/>
    <w:p w14:paraId="192EF769" w14:textId="77777777" w:rsidR="00A51137" w:rsidRDefault="00A51137" w:rsidP="007A4EB3"/>
    <w:p w14:paraId="39D62AFF" w14:textId="77777777" w:rsidR="00A51137" w:rsidRDefault="00A51137" w:rsidP="007A4EB3"/>
    <w:p w14:paraId="683C46C9" w14:textId="77777777" w:rsidR="00A51137" w:rsidRDefault="00A51137" w:rsidP="007A4EB3"/>
    <w:p w14:paraId="6B74782A" w14:textId="77777777" w:rsidR="00A51137" w:rsidRDefault="00A51137" w:rsidP="007A4EB3"/>
    <w:p w14:paraId="6E32D9B8" w14:textId="77777777" w:rsidR="00A51137" w:rsidRDefault="00A51137" w:rsidP="007A4EB3"/>
    <w:p w14:paraId="2FD7486D" w14:textId="77777777" w:rsidR="00A51137" w:rsidRDefault="00A51137" w:rsidP="007A4EB3"/>
    <w:p w14:paraId="71025CAE" w14:textId="77777777" w:rsidR="00A51137" w:rsidRDefault="00A51137" w:rsidP="007A4EB3"/>
    <w:p w14:paraId="02AA6C50" w14:textId="77777777" w:rsidR="00A51137" w:rsidRDefault="00A51137" w:rsidP="007A4EB3"/>
    <w:p w14:paraId="5F09D828" w14:textId="77777777" w:rsidR="00A51137" w:rsidRDefault="00A51137" w:rsidP="007A4EB3"/>
    <w:p w14:paraId="17B65EFD" w14:textId="77777777" w:rsidR="00A51137" w:rsidRDefault="00A51137" w:rsidP="007A4EB3"/>
    <w:p w14:paraId="4A66BBF8" w14:textId="77777777" w:rsidR="00A51137" w:rsidRDefault="00A51137" w:rsidP="007A4EB3"/>
    <w:p w14:paraId="6245EB70" w14:textId="77777777" w:rsidR="00A51137" w:rsidRDefault="00A51137" w:rsidP="007A4EB3"/>
    <w:p w14:paraId="2F66196E" w14:textId="77777777" w:rsidR="00A51137" w:rsidRDefault="00A51137" w:rsidP="007A4EB3"/>
    <w:p w14:paraId="7AEA6075" w14:textId="77777777" w:rsidR="00A51137" w:rsidRDefault="00A51137" w:rsidP="007A4EB3"/>
    <w:p w14:paraId="0C835DFF" w14:textId="77777777" w:rsidR="00A51137" w:rsidRDefault="00A51137" w:rsidP="007A4EB3"/>
    <w:p w14:paraId="26B9ABEC" w14:textId="77777777" w:rsidR="00A51137" w:rsidRDefault="00A51137" w:rsidP="007A4EB3"/>
    <w:p w14:paraId="3C053D9F" w14:textId="77777777" w:rsidR="00A51137" w:rsidRDefault="00A51137" w:rsidP="007A4EB3"/>
    <w:p w14:paraId="3019E224" w14:textId="77777777" w:rsidR="00A51137" w:rsidRDefault="00A51137" w:rsidP="007A4EB3"/>
    <w:p w14:paraId="6C054FB3" w14:textId="77777777" w:rsidR="00A51137" w:rsidRDefault="00A51137" w:rsidP="007A4EB3"/>
    <w:p w14:paraId="22CF70F4" w14:textId="77777777" w:rsidR="00A51137" w:rsidRDefault="00A51137" w:rsidP="007A4EB3"/>
    <w:p w14:paraId="0B2CFBEA" w14:textId="77777777" w:rsidR="00A51137" w:rsidRDefault="00A51137" w:rsidP="007A4EB3"/>
    <w:p w14:paraId="57C8E71F" w14:textId="77777777" w:rsidR="00A51137" w:rsidRDefault="00A51137" w:rsidP="007A4EB3"/>
    <w:p w14:paraId="5157630F" w14:textId="77777777" w:rsidR="00A51137" w:rsidRDefault="00A51137" w:rsidP="007A4EB3"/>
    <w:p w14:paraId="20800547" w14:textId="77777777" w:rsidR="00A51137" w:rsidRDefault="00A51137" w:rsidP="007A4EB3"/>
    <w:p w14:paraId="6A572B90" w14:textId="77777777" w:rsidR="00A51137" w:rsidRDefault="00A51137" w:rsidP="007A4EB3"/>
    <w:p w14:paraId="2D2F2B0D" w14:textId="77777777" w:rsidR="00A51137" w:rsidRDefault="00A51137"/>
    <w:p w14:paraId="05934F3E" w14:textId="77777777" w:rsidR="00A51137" w:rsidRDefault="00A51137" w:rsidP="00D176E4"/>
    <w:p w14:paraId="7F53B5DE" w14:textId="77777777" w:rsidR="00A51137" w:rsidRDefault="00A51137"/>
    <w:p w14:paraId="4974F644" w14:textId="77777777" w:rsidR="00A51137" w:rsidRDefault="00A51137" w:rsidP="007B0B89"/>
    <w:p w14:paraId="271868D8" w14:textId="77777777" w:rsidR="00A51137" w:rsidRDefault="00A51137" w:rsidP="000C7CAB"/>
    <w:p w14:paraId="6E7AEDA6" w14:textId="77777777" w:rsidR="00A51137" w:rsidRDefault="00A51137"/>
    <w:p w14:paraId="7CFBE892" w14:textId="77777777" w:rsidR="00A51137" w:rsidRDefault="00A51137"/>
    <w:p w14:paraId="67161F33" w14:textId="77777777" w:rsidR="00A51137" w:rsidRDefault="00A51137" w:rsidP="00783E38"/>
    <w:p w14:paraId="56B7D299" w14:textId="77777777" w:rsidR="00A51137" w:rsidRDefault="00A51137" w:rsidP="00783E38"/>
    <w:p w14:paraId="65172713" w14:textId="77777777" w:rsidR="00A51137" w:rsidRDefault="00A51137" w:rsidP="00783E38"/>
    <w:p w14:paraId="4442E888" w14:textId="77777777" w:rsidR="00A51137" w:rsidRDefault="00A51137" w:rsidP="00783E38"/>
    <w:p w14:paraId="55DF8112" w14:textId="77777777" w:rsidR="00A51137" w:rsidRDefault="00A51137" w:rsidP="00783E38"/>
    <w:p w14:paraId="7A677D4E" w14:textId="77777777" w:rsidR="00A51137" w:rsidRDefault="00A51137"/>
    <w:p w14:paraId="6F3F1D82" w14:textId="77777777" w:rsidR="00A51137" w:rsidRDefault="00A51137" w:rsidP="00CE4BC7"/>
    <w:p w14:paraId="635BEDF3" w14:textId="77777777" w:rsidR="00A51137" w:rsidRDefault="00A51137" w:rsidP="00CE4BC7"/>
    <w:p w14:paraId="58C46881" w14:textId="77777777" w:rsidR="00A51137" w:rsidRDefault="00A51137" w:rsidP="00CE4BC7"/>
    <w:p w14:paraId="01EA05EB" w14:textId="77777777" w:rsidR="00A51137" w:rsidRDefault="00A51137" w:rsidP="00CE4BC7"/>
    <w:p w14:paraId="09F1AED0" w14:textId="77777777" w:rsidR="00A51137" w:rsidRDefault="00A51137" w:rsidP="00CE4BC7"/>
    <w:p w14:paraId="17CC1C03" w14:textId="77777777" w:rsidR="00A51137" w:rsidRDefault="00A51137" w:rsidP="00CE4BC7"/>
    <w:p w14:paraId="0C5B5D46" w14:textId="77777777" w:rsidR="00A51137" w:rsidRDefault="00A51137" w:rsidP="00CE4BC7"/>
    <w:p w14:paraId="281607E2" w14:textId="77777777" w:rsidR="00A51137" w:rsidRDefault="00A51137" w:rsidP="00CE4BC7"/>
    <w:p w14:paraId="703922D5" w14:textId="77777777" w:rsidR="00A51137" w:rsidRDefault="00A51137" w:rsidP="00CE4BC7"/>
    <w:p w14:paraId="5AFA30A3" w14:textId="77777777" w:rsidR="00A51137" w:rsidRDefault="00A51137" w:rsidP="00CE4BC7"/>
    <w:p w14:paraId="4B28CAFC" w14:textId="77777777" w:rsidR="00A51137" w:rsidRDefault="00A51137" w:rsidP="003F6A14"/>
    <w:p w14:paraId="7700035B" w14:textId="77777777" w:rsidR="00A51137" w:rsidRDefault="00A51137" w:rsidP="003F6A14"/>
    <w:p w14:paraId="568DA3C8" w14:textId="77777777" w:rsidR="00A51137" w:rsidRDefault="00A51137"/>
    <w:p w14:paraId="12D114E3" w14:textId="77777777" w:rsidR="00A51137" w:rsidRDefault="00A51137" w:rsidP="006C418A"/>
    <w:p w14:paraId="7A1B0B26" w14:textId="77777777" w:rsidR="00A51137" w:rsidRDefault="00A51137"/>
    <w:p w14:paraId="7A87A3F7" w14:textId="77777777" w:rsidR="00A51137" w:rsidRDefault="00A51137"/>
    <w:p w14:paraId="40AA41FA" w14:textId="77777777" w:rsidR="00A51137" w:rsidRDefault="00A51137" w:rsidP="00D9131B"/>
    <w:p w14:paraId="5EB1E86A" w14:textId="77777777" w:rsidR="00A51137" w:rsidRDefault="00A51137" w:rsidP="00D9131B"/>
    <w:p w14:paraId="6A2E071E" w14:textId="77777777" w:rsidR="00A51137" w:rsidRDefault="00A51137" w:rsidP="00D9131B"/>
    <w:p w14:paraId="02D3F739" w14:textId="77777777" w:rsidR="00A51137" w:rsidRDefault="00A51137" w:rsidP="00D9131B"/>
    <w:p w14:paraId="18BFF9B6" w14:textId="77777777" w:rsidR="00A51137" w:rsidRDefault="00A51137" w:rsidP="00D9131B"/>
    <w:p w14:paraId="17DB70D9" w14:textId="77777777" w:rsidR="00A51137" w:rsidRDefault="00A51137" w:rsidP="00D9131B"/>
    <w:p w14:paraId="5884E203" w14:textId="77777777" w:rsidR="00A51137" w:rsidRDefault="00A51137"/>
    <w:p w14:paraId="7CDF7B3B" w14:textId="77777777" w:rsidR="00A51137" w:rsidRDefault="00A51137" w:rsidP="00302298"/>
    <w:p w14:paraId="24878716" w14:textId="77777777" w:rsidR="00A51137" w:rsidRDefault="00A51137"/>
    <w:p w14:paraId="7E562C2F" w14:textId="77777777" w:rsidR="00A51137" w:rsidRDefault="00A51137" w:rsidP="004F770D"/>
    <w:p w14:paraId="4AE9F512" w14:textId="77777777" w:rsidR="00A51137" w:rsidRDefault="00A51137"/>
    <w:p w14:paraId="0C6B7FE5" w14:textId="77777777" w:rsidR="00A51137" w:rsidRDefault="00A51137"/>
    <w:p w14:paraId="13162B31" w14:textId="77777777" w:rsidR="00A51137" w:rsidRDefault="00A51137"/>
    <w:p w14:paraId="5483B6B7" w14:textId="77777777" w:rsidR="00A51137" w:rsidRDefault="00A51137" w:rsidP="004977C9"/>
    <w:p w14:paraId="5C0561FF" w14:textId="77777777" w:rsidR="00A51137" w:rsidRDefault="00A51137"/>
    <w:p w14:paraId="558D5378" w14:textId="77777777" w:rsidR="00A51137" w:rsidRDefault="00A5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A53D" w14:textId="0308C718" w:rsidR="00A267F7" w:rsidRPr="00692296" w:rsidRDefault="00A267F7" w:rsidP="007A4EB3">
    <w:pPr>
      <w:pStyle w:val="Footer"/>
      <w:rPr>
        <w:rStyle w:val="PageNumber"/>
        <w:color w:val="808080"/>
        <w:sz w:val="16"/>
        <w:szCs w:val="16"/>
      </w:rPr>
    </w:pPr>
    <w:r w:rsidRPr="00692296">
      <w:rPr>
        <w:rStyle w:val="PageNumber"/>
        <w:color w:val="808080"/>
        <w:sz w:val="16"/>
        <w:szCs w:val="16"/>
      </w:rPr>
      <w:fldChar w:fldCharType="begin"/>
    </w:r>
    <w:r w:rsidRPr="00692296">
      <w:rPr>
        <w:rStyle w:val="PageNumber"/>
        <w:color w:val="808080"/>
        <w:sz w:val="16"/>
        <w:szCs w:val="16"/>
      </w:rPr>
      <w:instrText xml:space="preserve"> PAGE  \* Arabic  \* MERGEFORMAT </w:instrText>
    </w:r>
    <w:r w:rsidRPr="00692296">
      <w:rPr>
        <w:rStyle w:val="PageNumber"/>
        <w:color w:val="808080"/>
        <w:sz w:val="16"/>
        <w:szCs w:val="16"/>
      </w:rPr>
      <w:fldChar w:fldCharType="separate"/>
    </w:r>
    <w:r w:rsidR="007F4941">
      <w:rPr>
        <w:rStyle w:val="PageNumber"/>
        <w:noProof/>
        <w:color w:val="808080"/>
        <w:sz w:val="16"/>
        <w:szCs w:val="16"/>
      </w:rPr>
      <w:t>1</w:t>
    </w:r>
    <w:r w:rsidRPr="00692296">
      <w:rPr>
        <w:rStyle w:val="PageNumber"/>
        <w:color w:val="808080"/>
        <w:sz w:val="16"/>
        <w:szCs w:val="16"/>
      </w:rPr>
      <w:fldChar w:fldCharType="end"/>
    </w:r>
    <w:r>
      <w:rPr>
        <w:rStyle w:val="PageNumber"/>
        <w:color w:val="808080"/>
        <w:sz w:val="16"/>
        <w:szCs w:val="16"/>
      </w:rPr>
      <w:t xml:space="preserve">       </w:t>
    </w:r>
    <w:r w:rsidRPr="00692296">
      <w:rPr>
        <w:rStyle w:val="PageNumber"/>
        <w:color w:val="808080"/>
        <w:sz w:val="16"/>
        <w:szCs w:val="16"/>
      </w:rPr>
      <w:tab/>
    </w:r>
    <w:r w:rsidRPr="009361E4">
      <w:rPr>
        <w:sz w:val="16"/>
      </w:rPr>
      <w:t>Elering AS | Kadaka tee 4</w:t>
    </w:r>
    <w:r>
      <w:rPr>
        <w:sz w:val="16"/>
      </w:rPr>
      <w:t>2, 12915 Tallinn, Estonia | Tel</w:t>
    </w:r>
    <w:r w:rsidRPr="009361E4">
      <w:rPr>
        <w:sz w:val="16"/>
      </w:rPr>
      <w:t xml:space="preserve"> + 372 715 1222 | Faks + 372 715 1200 | </w:t>
    </w:r>
    <w:r w:rsidRPr="003B6481">
      <w:rPr>
        <w:sz w:val="16"/>
        <w:szCs w:val="16"/>
      </w:rPr>
      <w:t>www.elering.ee</w:t>
    </w:r>
  </w:p>
  <w:p w14:paraId="2193076E" w14:textId="77777777" w:rsidR="00A267F7" w:rsidRPr="00692296" w:rsidRDefault="00A267F7" w:rsidP="007A4EB3">
    <w:pPr>
      <w:pStyle w:val="Footer"/>
      <w:rPr>
        <w:rStyle w:val="PageNumbe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46AEA" w14:textId="77777777" w:rsidR="00A51137" w:rsidRDefault="00A51137" w:rsidP="007A4EB3">
      <w:r>
        <w:separator/>
      </w:r>
    </w:p>
    <w:p w14:paraId="049658B2" w14:textId="77777777" w:rsidR="00A51137" w:rsidRDefault="00A51137" w:rsidP="007A4EB3"/>
    <w:p w14:paraId="16D5554C" w14:textId="77777777" w:rsidR="00A51137" w:rsidRDefault="00A51137" w:rsidP="007A4EB3"/>
    <w:p w14:paraId="1135F3AB" w14:textId="77777777" w:rsidR="00A51137" w:rsidRDefault="00A51137" w:rsidP="007A4EB3"/>
    <w:p w14:paraId="5DD19D4B" w14:textId="77777777" w:rsidR="00A51137" w:rsidRDefault="00A51137" w:rsidP="007A4EB3"/>
    <w:p w14:paraId="4D8C2C99" w14:textId="77777777" w:rsidR="00A51137" w:rsidRDefault="00A51137" w:rsidP="007A4EB3"/>
    <w:p w14:paraId="1597C812" w14:textId="77777777" w:rsidR="00A51137" w:rsidRDefault="00A51137" w:rsidP="007A4EB3"/>
    <w:p w14:paraId="7AE30FE2" w14:textId="77777777" w:rsidR="00A51137" w:rsidRDefault="00A51137" w:rsidP="007A4EB3"/>
    <w:p w14:paraId="73E55DE4" w14:textId="77777777" w:rsidR="00A51137" w:rsidRDefault="00A51137" w:rsidP="007A4EB3"/>
    <w:p w14:paraId="414FD95B" w14:textId="77777777" w:rsidR="00A51137" w:rsidRDefault="00A51137" w:rsidP="007A4EB3"/>
    <w:p w14:paraId="2F5256B2" w14:textId="77777777" w:rsidR="00A51137" w:rsidRDefault="00A51137" w:rsidP="007A4EB3"/>
    <w:p w14:paraId="04D4ADF4" w14:textId="77777777" w:rsidR="00A51137" w:rsidRDefault="00A51137" w:rsidP="007A4EB3"/>
    <w:p w14:paraId="6E222176" w14:textId="77777777" w:rsidR="00A51137" w:rsidRDefault="00A51137" w:rsidP="007A4EB3"/>
    <w:p w14:paraId="2E6A9212" w14:textId="77777777" w:rsidR="00A51137" w:rsidRDefault="00A51137" w:rsidP="007A4EB3"/>
    <w:p w14:paraId="49728D16" w14:textId="77777777" w:rsidR="00A51137" w:rsidRDefault="00A51137" w:rsidP="007A4EB3"/>
    <w:p w14:paraId="4A9B68F2" w14:textId="77777777" w:rsidR="00A51137" w:rsidRDefault="00A51137" w:rsidP="007A4EB3"/>
    <w:p w14:paraId="4715F197" w14:textId="77777777" w:rsidR="00A51137" w:rsidRDefault="00A51137" w:rsidP="007A4EB3"/>
    <w:p w14:paraId="2FE21A5A" w14:textId="77777777" w:rsidR="00A51137" w:rsidRDefault="00A51137" w:rsidP="007A4EB3"/>
    <w:p w14:paraId="1019C923" w14:textId="77777777" w:rsidR="00A51137" w:rsidRDefault="00A51137" w:rsidP="007A4EB3"/>
    <w:p w14:paraId="48460068" w14:textId="77777777" w:rsidR="00A51137" w:rsidRDefault="00A51137" w:rsidP="007A4EB3"/>
    <w:p w14:paraId="408A7491" w14:textId="77777777" w:rsidR="00A51137" w:rsidRDefault="00A51137" w:rsidP="007A4EB3"/>
    <w:p w14:paraId="1AA6AFE7" w14:textId="77777777" w:rsidR="00A51137" w:rsidRDefault="00A51137" w:rsidP="007A4EB3"/>
    <w:p w14:paraId="07B6E080" w14:textId="77777777" w:rsidR="00A51137" w:rsidRDefault="00A51137" w:rsidP="007A4EB3"/>
    <w:p w14:paraId="0DCF4F17" w14:textId="77777777" w:rsidR="00A51137" w:rsidRDefault="00A51137" w:rsidP="007A4EB3"/>
    <w:p w14:paraId="6519EEDC" w14:textId="77777777" w:rsidR="00A51137" w:rsidRDefault="00A51137" w:rsidP="007A4EB3"/>
    <w:p w14:paraId="2EED4F08" w14:textId="77777777" w:rsidR="00A51137" w:rsidRDefault="00A51137" w:rsidP="007A4EB3"/>
    <w:p w14:paraId="60FDA8F7" w14:textId="77777777" w:rsidR="00A51137" w:rsidRDefault="00A51137" w:rsidP="007A4EB3"/>
    <w:p w14:paraId="7E47FB5F" w14:textId="77777777" w:rsidR="00A51137" w:rsidRDefault="00A51137" w:rsidP="007A4EB3"/>
    <w:p w14:paraId="2A835E14" w14:textId="77777777" w:rsidR="00A51137" w:rsidRDefault="00A51137" w:rsidP="007A4EB3"/>
    <w:p w14:paraId="0CBCF4C5" w14:textId="77777777" w:rsidR="00A51137" w:rsidRDefault="00A51137"/>
    <w:p w14:paraId="4806D254" w14:textId="77777777" w:rsidR="00A51137" w:rsidRDefault="00A51137" w:rsidP="00D176E4"/>
    <w:p w14:paraId="48BFB329" w14:textId="77777777" w:rsidR="00A51137" w:rsidRDefault="00A51137"/>
    <w:p w14:paraId="7D491324" w14:textId="77777777" w:rsidR="00A51137" w:rsidRDefault="00A51137" w:rsidP="007B0B89"/>
    <w:p w14:paraId="777057D1" w14:textId="77777777" w:rsidR="00A51137" w:rsidRDefault="00A51137" w:rsidP="000C7CAB"/>
    <w:p w14:paraId="2BE5E3FD" w14:textId="77777777" w:rsidR="00A51137" w:rsidRDefault="00A51137"/>
    <w:p w14:paraId="2D682C84" w14:textId="77777777" w:rsidR="00A51137" w:rsidRDefault="00A51137"/>
    <w:p w14:paraId="108081FF" w14:textId="77777777" w:rsidR="00A51137" w:rsidRDefault="00A51137" w:rsidP="00783E38"/>
    <w:p w14:paraId="2D07D666" w14:textId="77777777" w:rsidR="00A51137" w:rsidRDefault="00A51137" w:rsidP="00783E38"/>
    <w:p w14:paraId="20B8DAD4" w14:textId="77777777" w:rsidR="00A51137" w:rsidRDefault="00A51137" w:rsidP="00783E38"/>
    <w:p w14:paraId="6EAFAD56" w14:textId="77777777" w:rsidR="00A51137" w:rsidRDefault="00A51137" w:rsidP="00783E38"/>
    <w:p w14:paraId="6499B087" w14:textId="77777777" w:rsidR="00A51137" w:rsidRDefault="00A51137" w:rsidP="00783E38"/>
    <w:p w14:paraId="771627A5" w14:textId="77777777" w:rsidR="00A51137" w:rsidRDefault="00A51137"/>
    <w:p w14:paraId="27FBE7C5" w14:textId="77777777" w:rsidR="00A51137" w:rsidRDefault="00A51137" w:rsidP="00CE4BC7"/>
    <w:p w14:paraId="05F72997" w14:textId="77777777" w:rsidR="00A51137" w:rsidRDefault="00A51137" w:rsidP="00CE4BC7"/>
    <w:p w14:paraId="76034218" w14:textId="77777777" w:rsidR="00A51137" w:rsidRDefault="00A51137" w:rsidP="00CE4BC7"/>
    <w:p w14:paraId="760B946B" w14:textId="77777777" w:rsidR="00A51137" w:rsidRDefault="00A51137" w:rsidP="00CE4BC7"/>
    <w:p w14:paraId="3549B6E5" w14:textId="77777777" w:rsidR="00A51137" w:rsidRDefault="00A51137" w:rsidP="00CE4BC7"/>
    <w:p w14:paraId="67FA49ED" w14:textId="77777777" w:rsidR="00A51137" w:rsidRDefault="00A51137" w:rsidP="00CE4BC7"/>
    <w:p w14:paraId="07F30808" w14:textId="77777777" w:rsidR="00A51137" w:rsidRDefault="00A51137" w:rsidP="00CE4BC7"/>
    <w:p w14:paraId="1187C2D9" w14:textId="77777777" w:rsidR="00A51137" w:rsidRDefault="00A51137" w:rsidP="00CE4BC7"/>
    <w:p w14:paraId="204AAB31" w14:textId="77777777" w:rsidR="00A51137" w:rsidRDefault="00A51137" w:rsidP="00CE4BC7"/>
    <w:p w14:paraId="6B963EA8" w14:textId="77777777" w:rsidR="00A51137" w:rsidRDefault="00A51137" w:rsidP="00CE4BC7"/>
    <w:p w14:paraId="7DEE9449" w14:textId="77777777" w:rsidR="00A51137" w:rsidRDefault="00A51137" w:rsidP="003F6A14"/>
    <w:p w14:paraId="44BBABE1" w14:textId="77777777" w:rsidR="00A51137" w:rsidRDefault="00A51137" w:rsidP="003F6A14"/>
    <w:p w14:paraId="6EBDBE36" w14:textId="77777777" w:rsidR="00A51137" w:rsidRDefault="00A51137"/>
    <w:p w14:paraId="003717E8" w14:textId="77777777" w:rsidR="00A51137" w:rsidRDefault="00A51137" w:rsidP="006C418A"/>
    <w:p w14:paraId="5C9CBD2D" w14:textId="77777777" w:rsidR="00A51137" w:rsidRDefault="00A51137"/>
    <w:p w14:paraId="04125366" w14:textId="77777777" w:rsidR="00A51137" w:rsidRDefault="00A51137"/>
    <w:p w14:paraId="4E162F12" w14:textId="77777777" w:rsidR="00A51137" w:rsidRDefault="00A51137" w:rsidP="00D9131B"/>
    <w:p w14:paraId="44189629" w14:textId="77777777" w:rsidR="00A51137" w:rsidRDefault="00A51137" w:rsidP="00D9131B"/>
    <w:p w14:paraId="7E458DD0" w14:textId="77777777" w:rsidR="00A51137" w:rsidRDefault="00A51137" w:rsidP="00D9131B"/>
    <w:p w14:paraId="4D5E6C7B" w14:textId="77777777" w:rsidR="00A51137" w:rsidRDefault="00A51137" w:rsidP="00D9131B"/>
    <w:p w14:paraId="3A74978E" w14:textId="77777777" w:rsidR="00A51137" w:rsidRDefault="00A51137" w:rsidP="00D9131B"/>
    <w:p w14:paraId="25E6F981" w14:textId="77777777" w:rsidR="00A51137" w:rsidRDefault="00A51137" w:rsidP="00D9131B"/>
    <w:p w14:paraId="28FE9851" w14:textId="77777777" w:rsidR="00A51137" w:rsidRDefault="00A51137"/>
    <w:p w14:paraId="4A2615B8" w14:textId="77777777" w:rsidR="00A51137" w:rsidRDefault="00A51137" w:rsidP="00302298"/>
    <w:p w14:paraId="321C19D3" w14:textId="77777777" w:rsidR="00A51137" w:rsidRDefault="00A51137"/>
    <w:p w14:paraId="7B176F4B" w14:textId="77777777" w:rsidR="00A51137" w:rsidRDefault="00A51137" w:rsidP="004F770D"/>
    <w:p w14:paraId="4D158090" w14:textId="77777777" w:rsidR="00A51137" w:rsidRDefault="00A51137"/>
    <w:p w14:paraId="4CF1F8F1" w14:textId="77777777" w:rsidR="00A51137" w:rsidRDefault="00A51137"/>
    <w:p w14:paraId="79E80D37" w14:textId="77777777" w:rsidR="00A51137" w:rsidRDefault="00A51137"/>
    <w:p w14:paraId="564FE4C0" w14:textId="77777777" w:rsidR="00A51137" w:rsidRDefault="00A51137" w:rsidP="004977C9"/>
    <w:p w14:paraId="520777A2" w14:textId="77777777" w:rsidR="00A51137" w:rsidRDefault="00A51137"/>
    <w:p w14:paraId="0385728C" w14:textId="77777777" w:rsidR="00A51137" w:rsidRDefault="00A51137"/>
  </w:footnote>
  <w:footnote w:type="continuationSeparator" w:id="0">
    <w:p w14:paraId="4E2E6080" w14:textId="77777777" w:rsidR="00A51137" w:rsidRDefault="00A51137" w:rsidP="007A4EB3">
      <w:r>
        <w:continuationSeparator/>
      </w:r>
    </w:p>
    <w:p w14:paraId="6438DBE6" w14:textId="77777777" w:rsidR="00A51137" w:rsidRDefault="00A51137" w:rsidP="007A4EB3"/>
    <w:p w14:paraId="7458F8BE" w14:textId="77777777" w:rsidR="00A51137" w:rsidRDefault="00A51137" w:rsidP="007A4EB3"/>
    <w:p w14:paraId="144B8A56" w14:textId="77777777" w:rsidR="00A51137" w:rsidRDefault="00A51137" w:rsidP="007A4EB3"/>
    <w:p w14:paraId="3106BBB7" w14:textId="77777777" w:rsidR="00A51137" w:rsidRDefault="00A51137" w:rsidP="007A4EB3"/>
    <w:p w14:paraId="6A5C3757" w14:textId="77777777" w:rsidR="00A51137" w:rsidRDefault="00A51137" w:rsidP="007A4EB3"/>
    <w:p w14:paraId="6EC3F8F7" w14:textId="77777777" w:rsidR="00A51137" w:rsidRDefault="00A51137" w:rsidP="007A4EB3"/>
    <w:p w14:paraId="6F331F4D" w14:textId="77777777" w:rsidR="00A51137" w:rsidRDefault="00A51137" w:rsidP="007A4EB3"/>
    <w:p w14:paraId="1744CBAE" w14:textId="77777777" w:rsidR="00A51137" w:rsidRDefault="00A51137" w:rsidP="007A4EB3"/>
    <w:p w14:paraId="45468BAE" w14:textId="77777777" w:rsidR="00A51137" w:rsidRDefault="00A51137" w:rsidP="007A4EB3"/>
    <w:p w14:paraId="3E697844" w14:textId="77777777" w:rsidR="00A51137" w:rsidRDefault="00A51137" w:rsidP="007A4EB3"/>
    <w:p w14:paraId="6F378B50" w14:textId="77777777" w:rsidR="00A51137" w:rsidRDefault="00A51137" w:rsidP="007A4EB3"/>
    <w:p w14:paraId="40E86842" w14:textId="77777777" w:rsidR="00A51137" w:rsidRDefault="00A51137" w:rsidP="007A4EB3"/>
    <w:p w14:paraId="2EF490E8" w14:textId="77777777" w:rsidR="00A51137" w:rsidRDefault="00A51137" w:rsidP="007A4EB3"/>
    <w:p w14:paraId="7767E174" w14:textId="77777777" w:rsidR="00A51137" w:rsidRDefault="00A51137" w:rsidP="007A4EB3"/>
    <w:p w14:paraId="674122CA" w14:textId="77777777" w:rsidR="00A51137" w:rsidRDefault="00A51137" w:rsidP="007A4EB3"/>
    <w:p w14:paraId="48E07EC4" w14:textId="77777777" w:rsidR="00A51137" w:rsidRDefault="00A51137" w:rsidP="007A4EB3"/>
    <w:p w14:paraId="676C07CF" w14:textId="77777777" w:rsidR="00A51137" w:rsidRDefault="00A51137" w:rsidP="007A4EB3"/>
    <w:p w14:paraId="36746B8A" w14:textId="77777777" w:rsidR="00A51137" w:rsidRDefault="00A51137" w:rsidP="007A4EB3"/>
    <w:p w14:paraId="2B4E50B8" w14:textId="77777777" w:rsidR="00A51137" w:rsidRDefault="00A51137" w:rsidP="007A4EB3"/>
    <w:p w14:paraId="767B7689" w14:textId="77777777" w:rsidR="00A51137" w:rsidRDefault="00A51137" w:rsidP="007A4EB3"/>
    <w:p w14:paraId="797F61D9" w14:textId="77777777" w:rsidR="00A51137" w:rsidRDefault="00A51137" w:rsidP="007A4EB3"/>
    <w:p w14:paraId="26D9BA3E" w14:textId="77777777" w:rsidR="00A51137" w:rsidRDefault="00A51137" w:rsidP="007A4EB3"/>
    <w:p w14:paraId="09CAB278" w14:textId="77777777" w:rsidR="00A51137" w:rsidRDefault="00A51137" w:rsidP="007A4EB3"/>
    <w:p w14:paraId="402D662F" w14:textId="77777777" w:rsidR="00A51137" w:rsidRDefault="00A51137" w:rsidP="007A4EB3"/>
    <w:p w14:paraId="28B5E295" w14:textId="77777777" w:rsidR="00A51137" w:rsidRDefault="00A51137" w:rsidP="007A4EB3"/>
    <w:p w14:paraId="64C228DF" w14:textId="77777777" w:rsidR="00A51137" w:rsidRDefault="00A51137" w:rsidP="007A4EB3"/>
    <w:p w14:paraId="07A6DC71" w14:textId="77777777" w:rsidR="00A51137" w:rsidRDefault="00A51137" w:rsidP="007A4EB3"/>
    <w:p w14:paraId="27637DF8" w14:textId="77777777" w:rsidR="00A51137" w:rsidRDefault="00A51137" w:rsidP="007A4EB3"/>
    <w:p w14:paraId="2EE45F4C" w14:textId="77777777" w:rsidR="00A51137" w:rsidRDefault="00A51137"/>
    <w:p w14:paraId="0A28B609" w14:textId="77777777" w:rsidR="00A51137" w:rsidRDefault="00A51137" w:rsidP="00D176E4"/>
    <w:p w14:paraId="56DC3F6D" w14:textId="77777777" w:rsidR="00A51137" w:rsidRDefault="00A51137"/>
    <w:p w14:paraId="5A7A0F5D" w14:textId="77777777" w:rsidR="00A51137" w:rsidRDefault="00A51137" w:rsidP="007B0B89"/>
    <w:p w14:paraId="17AC49AA" w14:textId="77777777" w:rsidR="00A51137" w:rsidRDefault="00A51137" w:rsidP="000C7CAB"/>
    <w:p w14:paraId="4792C14B" w14:textId="77777777" w:rsidR="00A51137" w:rsidRDefault="00A51137"/>
    <w:p w14:paraId="640E3F79" w14:textId="77777777" w:rsidR="00A51137" w:rsidRDefault="00A51137"/>
    <w:p w14:paraId="11A5EE02" w14:textId="77777777" w:rsidR="00A51137" w:rsidRDefault="00A51137" w:rsidP="00783E38"/>
    <w:p w14:paraId="25A88F88" w14:textId="77777777" w:rsidR="00A51137" w:rsidRDefault="00A51137" w:rsidP="00783E38"/>
    <w:p w14:paraId="4E970EDA" w14:textId="77777777" w:rsidR="00A51137" w:rsidRDefault="00A51137" w:rsidP="00783E38"/>
    <w:p w14:paraId="14218EC0" w14:textId="77777777" w:rsidR="00A51137" w:rsidRDefault="00A51137" w:rsidP="00783E38"/>
    <w:p w14:paraId="666E0F26" w14:textId="77777777" w:rsidR="00A51137" w:rsidRDefault="00A51137" w:rsidP="00783E38"/>
    <w:p w14:paraId="274815E0" w14:textId="77777777" w:rsidR="00A51137" w:rsidRDefault="00A51137"/>
    <w:p w14:paraId="137BE986" w14:textId="77777777" w:rsidR="00A51137" w:rsidRDefault="00A51137" w:rsidP="00CE4BC7"/>
    <w:p w14:paraId="13BA8789" w14:textId="77777777" w:rsidR="00A51137" w:rsidRDefault="00A51137" w:rsidP="00CE4BC7"/>
    <w:p w14:paraId="75EE3BAD" w14:textId="77777777" w:rsidR="00A51137" w:rsidRDefault="00A51137" w:rsidP="00CE4BC7"/>
    <w:p w14:paraId="4F7462CB" w14:textId="77777777" w:rsidR="00A51137" w:rsidRDefault="00A51137" w:rsidP="00CE4BC7"/>
    <w:p w14:paraId="3EFEE4D5" w14:textId="77777777" w:rsidR="00A51137" w:rsidRDefault="00A51137" w:rsidP="00CE4BC7"/>
    <w:p w14:paraId="539D861C" w14:textId="77777777" w:rsidR="00A51137" w:rsidRDefault="00A51137" w:rsidP="00CE4BC7"/>
    <w:p w14:paraId="5D2ECBFE" w14:textId="77777777" w:rsidR="00A51137" w:rsidRDefault="00A51137" w:rsidP="00CE4BC7"/>
    <w:p w14:paraId="6754B7B9" w14:textId="77777777" w:rsidR="00A51137" w:rsidRDefault="00A51137" w:rsidP="00CE4BC7"/>
    <w:p w14:paraId="381915FD" w14:textId="77777777" w:rsidR="00A51137" w:rsidRDefault="00A51137" w:rsidP="00CE4BC7"/>
    <w:p w14:paraId="356D6653" w14:textId="77777777" w:rsidR="00A51137" w:rsidRDefault="00A51137" w:rsidP="00CE4BC7"/>
    <w:p w14:paraId="40FB48B5" w14:textId="77777777" w:rsidR="00A51137" w:rsidRDefault="00A51137" w:rsidP="003F6A14"/>
    <w:p w14:paraId="03211755" w14:textId="77777777" w:rsidR="00A51137" w:rsidRDefault="00A51137" w:rsidP="003F6A14"/>
    <w:p w14:paraId="2788C79C" w14:textId="77777777" w:rsidR="00A51137" w:rsidRDefault="00A51137"/>
    <w:p w14:paraId="455E7A33" w14:textId="77777777" w:rsidR="00A51137" w:rsidRDefault="00A51137" w:rsidP="006C418A"/>
    <w:p w14:paraId="5482CECB" w14:textId="77777777" w:rsidR="00A51137" w:rsidRDefault="00A51137"/>
    <w:p w14:paraId="39441A89" w14:textId="77777777" w:rsidR="00A51137" w:rsidRDefault="00A51137"/>
    <w:p w14:paraId="04BADCFB" w14:textId="77777777" w:rsidR="00A51137" w:rsidRDefault="00A51137" w:rsidP="00D9131B"/>
    <w:p w14:paraId="0FBC292E" w14:textId="77777777" w:rsidR="00A51137" w:rsidRDefault="00A51137" w:rsidP="00D9131B"/>
    <w:p w14:paraId="408492B1" w14:textId="77777777" w:rsidR="00A51137" w:rsidRDefault="00A51137" w:rsidP="00D9131B"/>
    <w:p w14:paraId="38FC66FE" w14:textId="77777777" w:rsidR="00A51137" w:rsidRDefault="00A51137" w:rsidP="00D9131B"/>
    <w:p w14:paraId="4607FE2E" w14:textId="77777777" w:rsidR="00A51137" w:rsidRDefault="00A51137" w:rsidP="00D9131B"/>
    <w:p w14:paraId="3BAF17BB" w14:textId="77777777" w:rsidR="00A51137" w:rsidRDefault="00A51137" w:rsidP="00D9131B"/>
    <w:p w14:paraId="472E45C9" w14:textId="77777777" w:rsidR="00A51137" w:rsidRDefault="00A51137"/>
    <w:p w14:paraId="55381C97" w14:textId="77777777" w:rsidR="00A51137" w:rsidRDefault="00A51137" w:rsidP="00302298"/>
    <w:p w14:paraId="64ADAE43" w14:textId="77777777" w:rsidR="00A51137" w:rsidRDefault="00A51137"/>
    <w:p w14:paraId="76031F45" w14:textId="77777777" w:rsidR="00A51137" w:rsidRDefault="00A51137" w:rsidP="004F770D"/>
    <w:p w14:paraId="70D39F96" w14:textId="77777777" w:rsidR="00A51137" w:rsidRDefault="00A51137"/>
    <w:p w14:paraId="019E318F" w14:textId="77777777" w:rsidR="00A51137" w:rsidRDefault="00A51137"/>
    <w:p w14:paraId="2CDFFC5D" w14:textId="77777777" w:rsidR="00A51137" w:rsidRDefault="00A51137"/>
    <w:p w14:paraId="27E14538" w14:textId="77777777" w:rsidR="00A51137" w:rsidRDefault="00A51137" w:rsidP="004977C9"/>
    <w:p w14:paraId="082934A0" w14:textId="77777777" w:rsidR="00A51137" w:rsidRDefault="00A51137"/>
    <w:p w14:paraId="2FD48D98" w14:textId="77777777" w:rsidR="00A51137" w:rsidRDefault="00A511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A267F7" w:rsidRDefault="00A267F7" w:rsidP="007A4EB3">
    <w:pPr>
      <w:pStyle w:val="Header"/>
    </w:pPr>
    <w:r>
      <w:rPr>
        <w:noProof/>
      </w:rPr>
      <w:drawing>
        <wp:anchor distT="0" distB="0" distL="114300" distR="114300" simplePos="0" relativeHeight="251659264" behindDoc="1" locked="0" layoutInCell="1" allowOverlap="1" wp14:anchorId="7E262B51" wp14:editId="1958C554">
          <wp:simplePos x="0" y="0"/>
          <wp:positionH relativeFrom="column">
            <wp:posOffset>-708660</wp:posOffset>
          </wp:positionH>
          <wp:positionV relativeFrom="paragraph">
            <wp:posOffset>-447040</wp:posOffset>
          </wp:positionV>
          <wp:extent cx="7537450" cy="984250"/>
          <wp:effectExtent l="0" t="0" r="6350" b="6350"/>
          <wp:wrapNone/>
          <wp:docPr id="4" name="Picture 4"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A267F7" w:rsidRDefault="00A267F7" w:rsidP="007A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29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3E31"/>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1FC"/>
    <w:rsid w:val="00031352"/>
    <w:rsid w:val="000317FA"/>
    <w:rsid w:val="00031A35"/>
    <w:rsid w:val="00031B26"/>
    <w:rsid w:val="000321A8"/>
    <w:rsid w:val="00033415"/>
    <w:rsid w:val="00033866"/>
    <w:rsid w:val="00033AC7"/>
    <w:rsid w:val="00034CFB"/>
    <w:rsid w:val="0003572C"/>
    <w:rsid w:val="00035C16"/>
    <w:rsid w:val="00035C82"/>
    <w:rsid w:val="00035D54"/>
    <w:rsid w:val="00036820"/>
    <w:rsid w:val="00036B52"/>
    <w:rsid w:val="00036DB9"/>
    <w:rsid w:val="00037396"/>
    <w:rsid w:val="00037858"/>
    <w:rsid w:val="00037B23"/>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77952"/>
    <w:rsid w:val="0008014C"/>
    <w:rsid w:val="00081140"/>
    <w:rsid w:val="000814CF"/>
    <w:rsid w:val="000817AC"/>
    <w:rsid w:val="000817EA"/>
    <w:rsid w:val="00081E35"/>
    <w:rsid w:val="00081FA7"/>
    <w:rsid w:val="00082F0F"/>
    <w:rsid w:val="00083573"/>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DFB"/>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6DD9"/>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923"/>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851"/>
    <w:rsid w:val="00130E9A"/>
    <w:rsid w:val="0013102A"/>
    <w:rsid w:val="0013189E"/>
    <w:rsid w:val="001321A9"/>
    <w:rsid w:val="0013254E"/>
    <w:rsid w:val="00132C6F"/>
    <w:rsid w:val="001332DD"/>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4DC"/>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946"/>
    <w:rsid w:val="001A72F2"/>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C33"/>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5995"/>
    <w:rsid w:val="001D6DFB"/>
    <w:rsid w:val="001D6F7E"/>
    <w:rsid w:val="001D7557"/>
    <w:rsid w:val="001E08CD"/>
    <w:rsid w:val="001E0D6F"/>
    <w:rsid w:val="001E0E93"/>
    <w:rsid w:val="001E0E98"/>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3D7"/>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3011B"/>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440"/>
    <w:rsid w:val="00241539"/>
    <w:rsid w:val="0024158E"/>
    <w:rsid w:val="002416C6"/>
    <w:rsid w:val="002419D5"/>
    <w:rsid w:val="00241B3F"/>
    <w:rsid w:val="00242F8F"/>
    <w:rsid w:val="00242FC1"/>
    <w:rsid w:val="00243A2A"/>
    <w:rsid w:val="00243EDA"/>
    <w:rsid w:val="002440A6"/>
    <w:rsid w:val="00244563"/>
    <w:rsid w:val="00244CAF"/>
    <w:rsid w:val="00245279"/>
    <w:rsid w:val="00245381"/>
    <w:rsid w:val="0024592F"/>
    <w:rsid w:val="0024594C"/>
    <w:rsid w:val="00246826"/>
    <w:rsid w:val="00246AAA"/>
    <w:rsid w:val="00246F73"/>
    <w:rsid w:val="00247288"/>
    <w:rsid w:val="002503CC"/>
    <w:rsid w:val="00251F25"/>
    <w:rsid w:val="00252286"/>
    <w:rsid w:val="002526A5"/>
    <w:rsid w:val="00252BE3"/>
    <w:rsid w:val="00252FC3"/>
    <w:rsid w:val="00253462"/>
    <w:rsid w:val="0025469A"/>
    <w:rsid w:val="00254A4E"/>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0E9"/>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CA6"/>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590"/>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6C24"/>
    <w:rsid w:val="00327181"/>
    <w:rsid w:val="003271EE"/>
    <w:rsid w:val="00327A59"/>
    <w:rsid w:val="0033001B"/>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262"/>
    <w:rsid w:val="0034675E"/>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035"/>
    <w:rsid w:val="00376671"/>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661"/>
    <w:rsid w:val="00390A7D"/>
    <w:rsid w:val="00390FCE"/>
    <w:rsid w:val="00391383"/>
    <w:rsid w:val="00391403"/>
    <w:rsid w:val="0039169F"/>
    <w:rsid w:val="003929E3"/>
    <w:rsid w:val="00392E94"/>
    <w:rsid w:val="00393DA1"/>
    <w:rsid w:val="0039447D"/>
    <w:rsid w:val="003944ED"/>
    <w:rsid w:val="00394837"/>
    <w:rsid w:val="003954C6"/>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481"/>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C0F"/>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6F9"/>
    <w:rsid w:val="00410092"/>
    <w:rsid w:val="004103D7"/>
    <w:rsid w:val="00411556"/>
    <w:rsid w:val="00411B23"/>
    <w:rsid w:val="00411E63"/>
    <w:rsid w:val="0041205A"/>
    <w:rsid w:val="004121A0"/>
    <w:rsid w:val="00412B07"/>
    <w:rsid w:val="00412B6F"/>
    <w:rsid w:val="00412D67"/>
    <w:rsid w:val="00412EE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41"/>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17D"/>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14F"/>
    <w:rsid w:val="00454594"/>
    <w:rsid w:val="0045460B"/>
    <w:rsid w:val="00455379"/>
    <w:rsid w:val="004558D0"/>
    <w:rsid w:val="00455B7B"/>
    <w:rsid w:val="00455CB4"/>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04E"/>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38F0"/>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00E"/>
    <w:rsid w:val="004D0840"/>
    <w:rsid w:val="004D0ACD"/>
    <w:rsid w:val="004D1CAF"/>
    <w:rsid w:val="004D2B60"/>
    <w:rsid w:val="004D2EC5"/>
    <w:rsid w:val="004D2ED2"/>
    <w:rsid w:val="004D2F73"/>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2E27"/>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1E"/>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4F11"/>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3B71"/>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4E58"/>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3EBF"/>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2F61"/>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5DF"/>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0B93"/>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F6"/>
    <w:rsid w:val="006D4E65"/>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D06"/>
    <w:rsid w:val="006E54EA"/>
    <w:rsid w:val="006E5C35"/>
    <w:rsid w:val="006E6D22"/>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C32"/>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772"/>
    <w:rsid w:val="00721ACA"/>
    <w:rsid w:val="0072206D"/>
    <w:rsid w:val="00722D2C"/>
    <w:rsid w:val="00722D57"/>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47A91"/>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112"/>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B58"/>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6964"/>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C735B"/>
    <w:rsid w:val="007D018F"/>
    <w:rsid w:val="007D078D"/>
    <w:rsid w:val="007D08A8"/>
    <w:rsid w:val="007D08F2"/>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6A03"/>
    <w:rsid w:val="007D765C"/>
    <w:rsid w:val="007D7AB4"/>
    <w:rsid w:val="007D7E48"/>
    <w:rsid w:val="007E0244"/>
    <w:rsid w:val="007E072C"/>
    <w:rsid w:val="007E0860"/>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941"/>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5CD"/>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1B30"/>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193"/>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066"/>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469"/>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AC7"/>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638"/>
    <w:rsid w:val="00921D86"/>
    <w:rsid w:val="00922167"/>
    <w:rsid w:val="009223E6"/>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106"/>
    <w:rsid w:val="009633C6"/>
    <w:rsid w:val="009634E7"/>
    <w:rsid w:val="00963560"/>
    <w:rsid w:val="00963FA0"/>
    <w:rsid w:val="00964482"/>
    <w:rsid w:val="0096450E"/>
    <w:rsid w:val="0096496E"/>
    <w:rsid w:val="00964B7C"/>
    <w:rsid w:val="0096585E"/>
    <w:rsid w:val="00965AC9"/>
    <w:rsid w:val="00965CA7"/>
    <w:rsid w:val="00966326"/>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013"/>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36B"/>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1C4D"/>
    <w:rsid w:val="009A22C8"/>
    <w:rsid w:val="009A2F27"/>
    <w:rsid w:val="009A3A77"/>
    <w:rsid w:val="009A3D4D"/>
    <w:rsid w:val="009A3F57"/>
    <w:rsid w:val="009A41A5"/>
    <w:rsid w:val="009A4760"/>
    <w:rsid w:val="009A4E15"/>
    <w:rsid w:val="009A5446"/>
    <w:rsid w:val="009A58C3"/>
    <w:rsid w:val="009A6279"/>
    <w:rsid w:val="009A67B3"/>
    <w:rsid w:val="009A74B1"/>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B6"/>
    <w:rsid w:val="009B63DB"/>
    <w:rsid w:val="009B64AB"/>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123F"/>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1E25"/>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2A"/>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137"/>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1F5D"/>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1DA"/>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3684"/>
    <w:rsid w:val="00B448E9"/>
    <w:rsid w:val="00B44931"/>
    <w:rsid w:val="00B44F75"/>
    <w:rsid w:val="00B457FB"/>
    <w:rsid w:val="00B45860"/>
    <w:rsid w:val="00B45AA6"/>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4F63"/>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6794"/>
    <w:rsid w:val="00BC7BEC"/>
    <w:rsid w:val="00BD05C2"/>
    <w:rsid w:val="00BD094C"/>
    <w:rsid w:val="00BD0C71"/>
    <w:rsid w:val="00BD1044"/>
    <w:rsid w:val="00BD218A"/>
    <w:rsid w:val="00BD3074"/>
    <w:rsid w:val="00BD3B86"/>
    <w:rsid w:val="00BD3D95"/>
    <w:rsid w:val="00BD40D1"/>
    <w:rsid w:val="00BD47DC"/>
    <w:rsid w:val="00BD5227"/>
    <w:rsid w:val="00BD53F1"/>
    <w:rsid w:val="00BD63C0"/>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509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19B"/>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5F34"/>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698"/>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2F08"/>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6094"/>
    <w:rsid w:val="00CF73C9"/>
    <w:rsid w:val="00CF74FE"/>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921"/>
    <w:rsid w:val="00D22E6E"/>
    <w:rsid w:val="00D230CD"/>
    <w:rsid w:val="00D2365F"/>
    <w:rsid w:val="00D23CB6"/>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3F1C"/>
    <w:rsid w:val="00D54089"/>
    <w:rsid w:val="00D54287"/>
    <w:rsid w:val="00D549D6"/>
    <w:rsid w:val="00D549F0"/>
    <w:rsid w:val="00D55A3C"/>
    <w:rsid w:val="00D567D0"/>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6BCD"/>
    <w:rsid w:val="00D67530"/>
    <w:rsid w:val="00D67D70"/>
    <w:rsid w:val="00D7057C"/>
    <w:rsid w:val="00D706A2"/>
    <w:rsid w:val="00D706AC"/>
    <w:rsid w:val="00D71936"/>
    <w:rsid w:val="00D7234D"/>
    <w:rsid w:val="00D72795"/>
    <w:rsid w:val="00D72D8F"/>
    <w:rsid w:val="00D732DC"/>
    <w:rsid w:val="00D73530"/>
    <w:rsid w:val="00D74549"/>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9724E"/>
    <w:rsid w:val="00DA0F81"/>
    <w:rsid w:val="00DA12F7"/>
    <w:rsid w:val="00DA1AC9"/>
    <w:rsid w:val="00DA1D7F"/>
    <w:rsid w:val="00DA25A9"/>
    <w:rsid w:val="00DA2643"/>
    <w:rsid w:val="00DA285C"/>
    <w:rsid w:val="00DA28CE"/>
    <w:rsid w:val="00DA2EBB"/>
    <w:rsid w:val="00DA3057"/>
    <w:rsid w:val="00DA3483"/>
    <w:rsid w:val="00DA36E8"/>
    <w:rsid w:val="00DA383C"/>
    <w:rsid w:val="00DA3DD5"/>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2F2"/>
    <w:rsid w:val="00E13868"/>
    <w:rsid w:val="00E14DFA"/>
    <w:rsid w:val="00E14F89"/>
    <w:rsid w:val="00E152DF"/>
    <w:rsid w:val="00E15331"/>
    <w:rsid w:val="00E15766"/>
    <w:rsid w:val="00E15A23"/>
    <w:rsid w:val="00E15AE7"/>
    <w:rsid w:val="00E1612E"/>
    <w:rsid w:val="00E16361"/>
    <w:rsid w:val="00E16369"/>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0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3FC"/>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0A01"/>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C75B7"/>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0FEE"/>
    <w:rsid w:val="00EE1532"/>
    <w:rsid w:val="00EE187C"/>
    <w:rsid w:val="00EE345F"/>
    <w:rsid w:val="00EE366C"/>
    <w:rsid w:val="00EE37BB"/>
    <w:rsid w:val="00EE4518"/>
    <w:rsid w:val="00EE4962"/>
    <w:rsid w:val="00EE5D9B"/>
    <w:rsid w:val="00EE626E"/>
    <w:rsid w:val="00EE6633"/>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15C"/>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27EE5"/>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370AE"/>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8EC"/>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28B"/>
    <w:rsid w:val="00F75332"/>
    <w:rsid w:val="00F7591F"/>
    <w:rsid w:val="00F75F12"/>
    <w:rsid w:val="00F76A12"/>
    <w:rsid w:val="00F76E9E"/>
    <w:rsid w:val="00F77544"/>
    <w:rsid w:val="00F7765D"/>
    <w:rsid w:val="00F77830"/>
    <w:rsid w:val="00F7790E"/>
    <w:rsid w:val="00F77A28"/>
    <w:rsid w:val="00F800DD"/>
    <w:rsid w:val="00F802B9"/>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0DC8"/>
    <w:rsid w:val="00F911F0"/>
    <w:rsid w:val="00F912D9"/>
    <w:rsid w:val="00F922BA"/>
    <w:rsid w:val="00F9249C"/>
    <w:rsid w:val="00F927F5"/>
    <w:rsid w:val="00F929AC"/>
    <w:rsid w:val="00F92A9A"/>
    <w:rsid w:val="00F92D38"/>
    <w:rsid w:val="00F92FB6"/>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5B77"/>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0E9D"/>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elering.ee/elektrisusteemi-kuukokkuvotted"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elering.ee/limiteeritud-ptr-ide-oksjon-2"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86F4-778F-4EF6-9D3D-2C017284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13036</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4</cp:revision>
  <cp:lastPrinted>2015-10-26T13:04:00Z</cp:lastPrinted>
  <dcterms:created xsi:type="dcterms:W3CDTF">2016-01-12T14:16:00Z</dcterms:created>
  <dcterms:modified xsi:type="dcterms:W3CDTF">2016-01-12T14:31:00Z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