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  <w:bookmarkStart w:id="0" w:name="_GoBack"/>
      <w:bookmarkEnd w:id="0"/>
    </w:p>
    <w:p w14:paraId="0886E279" w14:textId="36FE8661" w:rsidR="000710D4" w:rsidRPr="00E06203" w:rsidRDefault="000801BA" w:rsidP="00240B46">
      <w:pPr>
        <w:pStyle w:val="Heading1"/>
      </w:pPr>
      <w:r w:rsidRPr="00E06203">
        <w:t xml:space="preserve">Elektrisüsteemi kokkuvõte: </w:t>
      </w:r>
      <w:r w:rsidR="00962C9A" w:rsidRPr="00E06203">
        <w:t>2016</w:t>
      </w:r>
    </w:p>
    <w:p w14:paraId="6643ECEC" w14:textId="77777777" w:rsidR="00B82C56" w:rsidRPr="00E06203" w:rsidRDefault="00B82C56" w:rsidP="00BA5F26"/>
    <w:p w14:paraId="45C666FA" w14:textId="446C5F0D" w:rsidR="000801BA" w:rsidRPr="00037F74" w:rsidRDefault="005C48C2" w:rsidP="00BA5F26">
      <w:pPr>
        <w:jc w:val="left"/>
      </w:pPr>
      <w:r>
        <w:t>26</w:t>
      </w:r>
      <w:r w:rsidR="009D35EA" w:rsidRPr="00037F74">
        <w:t>.</w:t>
      </w:r>
      <w:r w:rsidR="000D397D">
        <w:t>01</w:t>
      </w:r>
      <w:r w:rsidR="00962C9A" w:rsidRPr="00037F74">
        <w:t>.201</w:t>
      </w:r>
      <w:r w:rsidR="000D397D">
        <w:t>7</w:t>
      </w:r>
    </w:p>
    <w:p w14:paraId="67696ED7" w14:textId="77777777" w:rsidR="000801BA" w:rsidRPr="00037F74" w:rsidRDefault="000801BA" w:rsidP="00BA5F26">
      <w:pPr>
        <w:jc w:val="left"/>
      </w:pPr>
    </w:p>
    <w:p w14:paraId="0AAA6919" w14:textId="5A2B9D18" w:rsidR="00B424A7" w:rsidRDefault="00B424A7" w:rsidP="00B424A7">
      <w:pPr>
        <w:numPr>
          <w:ilvl w:val="0"/>
          <w:numId w:val="22"/>
        </w:numPr>
      </w:pPr>
      <w:r>
        <w:t>2016. aasta kokkuvõttes moodustas sisemaine elektritoodang</w:t>
      </w:r>
      <w:r w:rsidR="000F271E">
        <w:t xml:space="preserve"> kokku</w:t>
      </w:r>
      <w:r>
        <w:t xml:space="preserve"> 10,4</w:t>
      </w:r>
      <w:r w:rsidR="00004850">
        <w:t>2</w:t>
      </w:r>
      <w:r>
        <w:t xml:space="preserve"> TWh, mida on aasta varasemaga võrreldes 15% võrra enam. Eesti elektritarbimine kasvas aastases võrdluses 3% 8,</w:t>
      </w:r>
      <w:r w:rsidR="00004850">
        <w:t>39</w:t>
      </w:r>
      <w:r>
        <w:t xml:space="preserve"> TWh-ni;</w:t>
      </w:r>
    </w:p>
    <w:p w14:paraId="0667F119" w14:textId="11DA3B71" w:rsidR="00B424A7" w:rsidRDefault="00B424A7" w:rsidP="00B424A7">
      <w:pPr>
        <w:numPr>
          <w:ilvl w:val="0"/>
          <w:numId w:val="22"/>
        </w:numPr>
      </w:pPr>
      <w:r>
        <w:t>Aasta kokkuvõttes kujunes Eesti elektribilanss 2</w:t>
      </w:r>
      <w:r w:rsidR="000F271E">
        <w:t>,04</w:t>
      </w:r>
      <w:r>
        <w:t xml:space="preserve"> TWh ulatuses netoeksportivaks</w:t>
      </w:r>
      <w:r w:rsidR="000F271E">
        <w:t xml:space="preserve"> ehk teisisõnu tootmine ületas </w:t>
      </w:r>
      <w:r>
        <w:t>tarbimist 24%;</w:t>
      </w:r>
    </w:p>
    <w:p w14:paraId="467ADC98" w14:textId="6DF75132" w:rsidR="006B204F" w:rsidRDefault="00B424A7" w:rsidP="00B424A7">
      <w:pPr>
        <w:numPr>
          <w:ilvl w:val="0"/>
          <w:numId w:val="22"/>
        </w:numPr>
      </w:pPr>
      <w:r>
        <w:t xml:space="preserve">Baltikumis kasvas elektritootmine 9% ja elektri-tarbimine 4%. Aasta lõppedes moodustus kolme riigi summaarne </w:t>
      </w:r>
      <w:r w:rsidR="00DD7CBC">
        <w:t>elektribilansi</w:t>
      </w:r>
      <w:r>
        <w:t xml:space="preserve"> defitsiit kokku 6,4</w:t>
      </w:r>
      <w:r w:rsidR="00004850">
        <w:t>2</w:t>
      </w:r>
      <w:r>
        <w:t xml:space="preserve"> TWh;</w:t>
      </w:r>
    </w:p>
    <w:p w14:paraId="726D9BE4" w14:textId="3726608C" w:rsidR="006B204F" w:rsidRDefault="00B424A7" w:rsidP="00B424A7">
      <w:pPr>
        <w:numPr>
          <w:ilvl w:val="0"/>
          <w:numId w:val="22"/>
        </w:numPr>
      </w:pPr>
      <w:r>
        <w:t>Põhjamaades jäi elektritootmine eelneva aastaga võrreldes samale tasemele. Elektritarbimine kasvas seal 2% ning summaarse elektribilansi ülejäägiks kujunes 5,1</w:t>
      </w:r>
      <w:r w:rsidR="00004850">
        <w:t>2</w:t>
      </w:r>
      <w:r>
        <w:t xml:space="preserve"> TWh.</w:t>
      </w:r>
    </w:p>
    <w:p w14:paraId="485EBD66" w14:textId="77777777" w:rsidR="00B424A7" w:rsidRDefault="00B424A7" w:rsidP="00B424A7">
      <w:pPr>
        <w:ind w:left="360"/>
      </w:pPr>
    </w:p>
    <w:p w14:paraId="60726E1A" w14:textId="10F5A021" w:rsidR="00B424A7" w:rsidRDefault="00E278EB" w:rsidP="00BA5F26">
      <w:pPr>
        <w:spacing w:after="120"/>
      </w:pPr>
      <w:r w:rsidRPr="00E278EB">
        <w:t xml:space="preserve">Eesti sisemaine elektritarbimine </w:t>
      </w:r>
      <w:r>
        <w:t>moodustas</w:t>
      </w:r>
      <w:r w:rsidRPr="00E278EB">
        <w:t xml:space="preserve"> 201</w:t>
      </w:r>
      <w:r>
        <w:t>6</w:t>
      </w:r>
      <w:r w:rsidRPr="00E278EB">
        <w:t>. aastal esialgsetel andmetel</w:t>
      </w:r>
      <w:r>
        <w:t xml:space="preserve"> kokku 8,</w:t>
      </w:r>
      <w:r w:rsidR="00004850">
        <w:t>39</w:t>
      </w:r>
      <w:r>
        <w:t xml:space="preserve"> TWh, kasvades </w:t>
      </w:r>
      <w:r w:rsidRPr="00E278EB">
        <w:t xml:space="preserve">eelneva aastaga </w:t>
      </w:r>
      <w:r>
        <w:t>võrreldes 3%.</w:t>
      </w:r>
      <w:r w:rsidRPr="00E278EB">
        <w:t xml:space="preserve"> </w:t>
      </w:r>
      <w:r>
        <w:t xml:space="preserve">Tarbimise kasvu </w:t>
      </w:r>
      <w:r w:rsidR="00104236">
        <w:t>soodustas mullusest jahedam talveperiood.</w:t>
      </w:r>
      <w:r>
        <w:t xml:space="preserve"> </w:t>
      </w:r>
    </w:p>
    <w:p w14:paraId="1B3C5312" w14:textId="7F7D8AC5" w:rsidR="00976929" w:rsidRDefault="00EE1FFB" w:rsidP="00976929">
      <w:pPr>
        <w:pStyle w:val="Caption"/>
      </w:pPr>
      <w:r>
        <w:rPr>
          <w:noProof/>
        </w:rPr>
        <w:drawing>
          <wp:inline distT="0" distB="0" distL="0" distR="0" wp14:anchorId="0A09CD22" wp14:editId="6927048A">
            <wp:extent cx="2965450" cy="1478770"/>
            <wp:effectExtent l="0" t="0" r="635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929">
        <w:t>Elektritarbimine</w:t>
      </w:r>
      <w:r w:rsidR="00976929" w:rsidRPr="007A26C6">
        <w:t xml:space="preserve"> Eestis 201</w:t>
      </w:r>
      <w:r w:rsidR="00976929">
        <w:t>6</w:t>
      </w:r>
      <w:r w:rsidR="00976929" w:rsidRPr="007A26C6">
        <w:t>. ja 201</w:t>
      </w:r>
      <w:r w:rsidR="00976929">
        <w:t>5</w:t>
      </w:r>
      <w:r w:rsidR="00976929" w:rsidRPr="007A26C6">
        <w:t xml:space="preserve">. </w:t>
      </w:r>
      <w:r w:rsidR="00976929">
        <w:t>a</w:t>
      </w:r>
      <w:r w:rsidR="00976929" w:rsidRPr="007A26C6">
        <w:t>astal</w:t>
      </w:r>
    </w:p>
    <w:p w14:paraId="278EEBE5" w14:textId="6C7BA7FA" w:rsidR="00976929" w:rsidRDefault="00B424A7" w:rsidP="00976929">
      <w:r>
        <w:t xml:space="preserve">Eesti elektritoodang suurenes 2016. aastal võrrelduna 2015. aastaga 15%. </w:t>
      </w:r>
      <w:r w:rsidR="00B82A32">
        <w:t>Üld</w:t>
      </w:r>
      <w:r>
        <w:t xml:space="preserve">toodangu kasvu </w:t>
      </w:r>
      <w:r w:rsidR="00B82A32">
        <w:t>taustal</w:t>
      </w:r>
      <w:r>
        <w:t xml:space="preserve"> vähenes elektritootmine taastuvatest allikatest kokku 6%, see</w:t>
      </w:r>
      <w:r w:rsidR="00B82A32">
        <w:t>-</w:t>
      </w:r>
      <w:r>
        <w:t xml:space="preserve">juures ainsana kahanes vaid tootmine tuuleenergiast </w:t>
      </w:r>
      <w:r w:rsidR="00DD7CBC">
        <w:t xml:space="preserve">(-15%) </w:t>
      </w:r>
      <w:r>
        <w:t xml:space="preserve">samal ajal kui tootmine hüdroenergiast kasvas 30% ning biomassist sh biogaasist toodetud mahud jäid aasta varasemaga võrreldes samale tasemele. Tootmine fossiilsetest kütustest </w:t>
      </w:r>
      <w:r w:rsidR="00DD7CBC">
        <w:t>suurenes</w:t>
      </w:r>
      <w:r>
        <w:t xml:space="preserve"> kokku 19%.</w:t>
      </w:r>
    </w:p>
    <w:p w14:paraId="1AF8D545" w14:textId="445A8C53" w:rsidR="00DA27E8" w:rsidRDefault="00EE1FFB" w:rsidP="00976929">
      <w:pPr>
        <w:pStyle w:val="Caption"/>
      </w:pPr>
      <w:r>
        <w:rPr>
          <w:noProof/>
        </w:rPr>
        <w:drawing>
          <wp:inline distT="0" distB="0" distL="0" distR="0" wp14:anchorId="24301CE6" wp14:editId="3CCA6E4C">
            <wp:extent cx="2971676" cy="1409700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40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929" w:rsidRPr="006D1E21">
        <w:t>Elektritootmine Eestis 2016. ja 2015. aastal</w:t>
      </w:r>
      <w:r w:rsidR="00976929">
        <w:t xml:space="preserve"> </w:t>
      </w:r>
    </w:p>
    <w:p w14:paraId="2CDE76AF" w14:textId="3E883EAF" w:rsidR="00DA27E8" w:rsidRDefault="00104236" w:rsidP="00DA27E8">
      <w:pPr>
        <w:spacing w:after="120"/>
      </w:pPr>
      <w:r w:rsidRPr="00037F74">
        <w:t>Taastuvatest allikatest toodetud elektri osakaal sisemaise tarbimise arvestuses moodustas</w:t>
      </w:r>
      <w:r w:rsidR="00DA27E8">
        <w:t xml:space="preserve"> 2016. aastal</w:t>
      </w:r>
      <w:r w:rsidRPr="00037F74">
        <w:t xml:space="preserve"> kokku </w:t>
      </w:r>
      <w:r w:rsidR="00DA27E8">
        <w:t>15,1</w:t>
      </w:r>
      <w:r w:rsidRPr="00037F74">
        <w:t xml:space="preserve">% ning taastuvenergia toodangu osakaal üldtoodangust oli </w:t>
      </w:r>
      <w:r w:rsidR="00DA27E8">
        <w:t>13,6</w:t>
      </w:r>
      <w:r w:rsidRPr="00037F74">
        <w:t>%.</w:t>
      </w:r>
    </w:p>
    <w:p w14:paraId="0CB8E32D" w14:textId="4B2FB0CD" w:rsidR="00EE1FFB" w:rsidRDefault="00EE1FFB" w:rsidP="00DA27E8">
      <w:pPr>
        <w:spacing w:after="120"/>
      </w:pPr>
      <w:r>
        <w:t>Aasta kokkuvõttes ületas kodumaine elektritootmine sisemaist tarbimist 24%, andes elektribilansi ülejäägiks 2,0</w:t>
      </w:r>
      <w:r w:rsidR="00004850">
        <w:t>4</w:t>
      </w:r>
      <w:r>
        <w:t xml:space="preserve"> TWh.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90"/>
        <w:gridCol w:w="993"/>
        <w:gridCol w:w="850"/>
      </w:tblGrid>
      <w:tr w:rsidR="00095E03" w:rsidRPr="00095E03" w14:paraId="69C147F3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7ACA45DC" w14:textId="77777777" w:rsidR="00095E03" w:rsidRPr="00976929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976929">
              <w:rPr>
                <w:rFonts w:ascii="CordiaUPC" w:hAnsi="CordiaUPC" w:cs="CordiaUPC"/>
                <w:b/>
                <w:bCs/>
                <w:color w:val="FFFFFF"/>
                <w:szCs w:val="18"/>
              </w:rPr>
              <w:t>EES elektribilanss, GWh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3CE6F6EB" w14:textId="77777777" w:rsidR="00095E03" w:rsidRPr="00976929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976929"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39B61BA" w14:textId="77777777" w:rsidR="00095E03" w:rsidRPr="00976929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976929"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4F81BD" w:fill="006272"/>
            <w:vAlign w:val="center"/>
            <w:hideMark/>
          </w:tcPr>
          <w:p w14:paraId="7B00D390" w14:textId="4772EF54" w:rsidR="00095E03" w:rsidRPr="00976929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976929"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2016/2015</w:t>
            </w:r>
          </w:p>
        </w:tc>
      </w:tr>
      <w:tr w:rsidR="00095E03" w:rsidRPr="00095E03" w14:paraId="1D9D380C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36F2333C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Võrku sisenenud elekter kokku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A4453D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13 996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00F0BB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14 406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14:paraId="181FF8EC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-3%</w:t>
            </w:r>
          </w:p>
        </w:tc>
      </w:tr>
      <w:tr w:rsidR="00095E03" w:rsidRPr="00095E03" w14:paraId="69EA8378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F4AF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Sisemaine tootmine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6ACA0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10 424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941CE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9 062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40D7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15%</w:t>
            </w:r>
          </w:p>
        </w:tc>
      </w:tr>
      <w:tr w:rsidR="00095E03" w:rsidRPr="00095E03" w14:paraId="13FE4B34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28D19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sh taastuvenergia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F79D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1 414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6FB5B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1 507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AA2C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-6%</w:t>
            </w:r>
          </w:p>
        </w:tc>
      </w:tr>
      <w:tr w:rsidR="00095E03" w:rsidRPr="00095E03" w14:paraId="16CC6E3B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CEFA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 xml:space="preserve"> - tuuleenergia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126D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D5FB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694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FE15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-15%</w:t>
            </w:r>
          </w:p>
        </w:tc>
      </w:tr>
      <w:tr w:rsidR="00095E03" w:rsidRPr="00095E03" w14:paraId="0AFB6993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D97FD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 xml:space="preserve"> - hüdroenergia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947D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92F24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469B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30%</w:t>
            </w:r>
          </w:p>
        </w:tc>
      </w:tr>
      <w:tr w:rsidR="00095E03" w:rsidRPr="00095E03" w14:paraId="1495A0E0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E7E5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 xml:space="preserve"> - biomass, biogaas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1E93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785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FB3D5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784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E8B1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0%</w:t>
            </w:r>
          </w:p>
        </w:tc>
      </w:tr>
      <w:tr w:rsidR="00095E03" w:rsidRPr="00095E03" w14:paraId="511BB468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96B4B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Välisliinidelt import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605BE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3 572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740A3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5 344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54C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-33%</w:t>
            </w:r>
          </w:p>
        </w:tc>
      </w:tr>
      <w:tr w:rsidR="00095E03" w:rsidRPr="00095E03" w14:paraId="138AB402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4C8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sh füüsiline import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8ED2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418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D0AD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5423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15%</w:t>
            </w:r>
          </w:p>
        </w:tc>
      </w:tr>
      <w:tr w:rsidR="00095E03" w:rsidRPr="00095E03" w14:paraId="3B35DA0E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87CC7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sh füüsiline transiit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C624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3 211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949D7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4 939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9333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-35%</w:t>
            </w:r>
          </w:p>
        </w:tc>
      </w:tr>
      <w:tr w:rsidR="00095E03" w:rsidRPr="00095E03" w14:paraId="5244DE28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FB0C5A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Võrku läbinud elekter kokku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159431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13 996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2D7D2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14 406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14:paraId="687E59B8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-3%</w:t>
            </w:r>
          </w:p>
        </w:tc>
      </w:tr>
      <w:tr w:rsidR="00095E03" w:rsidRPr="00095E03" w14:paraId="10FD1878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B771A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Sisemaine tarbimine võrgukadudega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00BA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8 386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C911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8 137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7CA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3%</w:t>
            </w:r>
          </w:p>
        </w:tc>
      </w:tr>
      <w:tr w:rsidR="00095E03" w:rsidRPr="00095E03" w14:paraId="27CFF6F3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5D07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Välisliinidele eksport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C08B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5 609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56A8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6 269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53C7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-11%</w:t>
            </w:r>
          </w:p>
        </w:tc>
      </w:tr>
      <w:tr w:rsidR="00095E03" w:rsidRPr="00095E03" w14:paraId="307D2821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19347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sh füüsiline eksport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042E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2 341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91614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1 328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CE0A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76%</w:t>
            </w:r>
          </w:p>
        </w:tc>
      </w:tr>
      <w:tr w:rsidR="00095E03" w:rsidRPr="00095E03" w14:paraId="76362731" w14:textId="77777777" w:rsidTr="00DD24D8">
        <w:trPr>
          <w:trHeight w:val="20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534D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sh füüsiline transiit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D9E97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FD18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4 939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D53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-35%</w:t>
            </w:r>
          </w:p>
        </w:tc>
      </w:tr>
      <w:tr w:rsidR="00095E03" w:rsidRPr="00095E03" w14:paraId="4487DC11" w14:textId="77777777" w:rsidTr="00DD24D8">
        <w:trPr>
          <w:trHeight w:val="20"/>
        </w:trPr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168A6BEE" w14:textId="77777777" w:rsidR="00095E03" w:rsidRPr="00095E03" w:rsidRDefault="00095E03" w:rsidP="00095E0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Bilanss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5B36F1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2 038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579F34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925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CE6F1" w:fill="D9D9D9"/>
            <w:noWrap/>
            <w:vAlign w:val="center"/>
            <w:hideMark/>
          </w:tcPr>
          <w:p w14:paraId="79837E0E" w14:textId="77777777" w:rsidR="00095E03" w:rsidRPr="00095E03" w:rsidRDefault="00095E03" w:rsidP="00095E0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95E0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120%</w:t>
            </w:r>
          </w:p>
        </w:tc>
      </w:tr>
    </w:tbl>
    <w:p w14:paraId="08B1B945" w14:textId="2C2B0257" w:rsidR="00DA27E8" w:rsidRDefault="00DA27E8" w:rsidP="00DA27E8">
      <w:pPr>
        <w:spacing w:before="120" w:after="120"/>
      </w:pPr>
      <w:r>
        <w:t xml:space="preserve">Naaberriikidest Eesti süsteemi sisenenud elektrienergia </w:t>
      </w:r>
      <w:r w:rsidR="00EE1FFB">
        <w:t xml:space="preserve">kogus </w:t>
      </w:r>
      <w:r>
        <w:t>vähenes aasta varasemaga võrreldes kokku kolmandiku võrra. Soomest</w:t>
      </w:r>
      <w:r w:rsidR="00237A9F">
        <w:t xml:space="preserve"> sisenes Eesti võrku</w:t>
      </w:r>
      <w:r>
        <w:t xml:space="preserve"> </w:t>
      </w:r>
      <w:r w:rsidR="00237A9F">
        <w:t>füüsiliselt</w:t>
      </w:r>
      <w:r w:rsidR="00EE1FFB">
        <w:t xml:space="preserve"> 3,0</w:t>
      </w:r>
      <w:r w:rsidR="00004850">
        <w:t>5</w:t>
      </w:r>
      <w:r w:rsidR="00EE1FFB">
        <w:t xml:space="preserve"> TWh </w:t>
      </w:r>
      <w:r w:rsidR="00237A9F">
        <w:t xml:space="preserve">ja vahelduvvoolu liinidelt (Lätist ja Venemaalt) </w:t>
      </w:r>
      <w:r w:rsidR="00EE1FFB">
        <w:t>0,5</w:t>
      </w:r>
      <w:r w:rsidR="00004850">
        <w:t>2</w:t>
      </w:r>
      <w:r w:rsidR="00EE1FFB">
        <w:t xml:space="preserve"> TWh</w:t>
      </w:r>
      <w:r>
        <w:t xml:space="preserve"> </w:t>
      </w:r>
      <w:r w:rsidR="00EE1FFB">
        <w:t>(</w:t>
      </w:r>
      <w:r w:rsidR="00237A9F">
        <w:t xml:space="preserve">2016/2015 vastavalt -39% ja </w:t>
      </w:r>
      <w:r w:rsidR="00EE1FFB">
        <w:t>+60%</w:t>
      </w:r>
      <w:r>
        <w:t>)</w:t>
      </w:r>
      <w:r w:rsidR="00EE1FFB">
        <w:t xml:space="preserve">. </w:t>
      </w:r>
      <w:r w:rsidR="00237A9F">
        <w:t>Eestist välisliinidele füüsiliselt</w:t>
      </w:r>
      <w:r w:rsidR="00EE1FFB">
        <w:t xml:space="preserve"> väljunud elektrienergia</w:t>
      </w:r>
      <w:r w:rsidR="00237A9F">
        <w:t xml:space="preserve"> kahanes </w:t>
      </w:r>
      <w:r w:rsidR="00B82A32">
        <w:t xml:space="preserve">kokku </w:t>
      </w:r>
      <w:r w:rsidR="00237A9F">
        <w:t>11%.</w:t>
      </w:r>
      <w:r w:rsidR="00EE1FFB">
        <w:t xml:space="preserve"> </w:t>
      </w:r>
      <w:r w:rsidR="00237A9F">
        <w:t>Eestist Soome läks</w:t>
      </w:r>
      <w:r w:rsidR="00EE1FFB">
        <w:t xml:space="preserve"> 0,</w:t>
      </w:r>
      <w:r w:rsidR="00004850">
        <w:t>68</w:t>
      </w:r>
      <w:r w:rsidR="00EE1FFB">
        <w:t xml:space="preserve"> TWh</w:t>
      </w:r>
      <w:r w:rsidR="00237A9F">
        <w:t xml:space="preserve"> </w:t>
      </w:r>
      <w:r w:rsidR="00EE1FFB">
        <w:t xml:space="preserve">ning </w:t>
      </w:r>
      <w:r w:rsidR="00237A9F">
        <w:t>vahelduvvoolu liinide</w:t>
      </w:r>
      <w:r w:rsidR="00EE1FFB">
        <w:t xml:space="preserve"> suunas 4,9</w:t>
      </w:r>
      <w:r w:rsidR="00004850">
        <w:t>2</w:t>
      </w:r>
      <w:r w:rsidR="00EE1FFB">
        <w:t xml:space="preserve"> TWh</w:t>
      </w:r>
      <w:r w:rsidR="00237A9F">
        <w:t xml:space="preserve"> (2016/2015 vastavalt ligikaudu 20 korda rohkem ja -21%)</w:t>
      </w:r>
      <w:r w:rsidR="00EE1FFB">
        <w:t>.</w:t>
      </w:r>
      <w:r>
        <w:t xml:space="preserve"> </w:t>
      </w:r>
      <w:r w:rsidR="00EE1FFB">
        <w:t>Eesti elektrisüsteemi</w:t>
      </w:r>
      <w:r w:rsidR="00EE1FFB" w:rsidRPr="00DA27E8">
        <w:t xml:space="preserve"> läbinud transiitvoogude mahud</w:t>
      </w:r>
      <w:r w:rsidR="00EE1FFB">
        <w:t xml:space="preserve"> moodustasid kokku 3,2</w:t>
      </w:r>
      <w:r w:rsidR="00004850">
        <w:t>1</w:t>
      </w:r>
      <w:r w:rsidR="00EE1FFB">
        <w:t xml:space="preserve"> TWh,</w:t>
      </w:r>
      <w:r w:rsidR="00EE1FFB" w:rsidRPr="00DA27E8">
        <w:t xml:space="preserve"> </w:t>
      </w:r>
      <w:r w:rsidR="00EE1FFB">
        <w:t>kahanedes 2015. aastaga võrreldes</w:t>
      </w:r>
      <w:r w:rsidR="00EE1FFB" w:rsidRPr="00DA27E8">
        <w:t xml:space="preserve"> 3</w:t>
      </w:r>
      <w:r w:rsidR="00EE1FFB">
        <w:t>5%.</w:t>
      </w:r>
    </w:p>
    <w:p w14:paraId="6F633550" w14:textId="77777777" w:rsidR="00EE1FFB" w:rsidRDefault="008F39AC" w:rsidP="00104236">
      <w:pPr>
        <w:spacing w:before="120" w:after="120"/>
      </w:pPr>
      <w:r w:rsidRPr="008F39AC">
        <w:t xml:space="preserve">Eleringi sisemaise elektri ülekandeteenuse </w:t>
      </w:r>
      <w:r>
        <w:t xml:space="preserve">maht kasvas 2015. aastaga võrreldes 3%. </w:t>
      </w:r>
      <w:r w:rsidR="00E278EB">
        <w:t>Sellest tingituna kerkisid ka põhivõrgu kaod 2016. aastal 2% võrra.</w:t>
      </w:r>
    </w:p>
    <w:p w14:paraId="15697058" w14:textId="11ABD80C" w:rsidR="00104236" w:rsidRDefault="00EE1FFB" w:rsidP="00976929">
      <w:pPr>
        <w:pStyle w:val="Caption"/>
      </w:pPr>
      <w:r>
        <w:rPr>
          <w:noProof/>
        </w:rPr>
        <w:lastRenderedPageBreak/>
        <w:drawing>
          <wp:inline distT="0" distB="0" distL="0" distR="0" wp14:anchorId="1F4BC85E" wp14:editId="5F21B5C7">
            <wp:extent cx="2969260" cy="177419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929" w:rsidRPr="005B799B">
        <w:t xml:space="preserve">Eleringi sisemaine ülekandeteenus ja </w:t>
      </w:r>
      <w:r w:rsidR="00976929">
        <w:t>võrgukaod aastast 2000 kuni 2016</w:t>
      </w:r>
      <w:r w:rsidR="00976929" w:rsidRPr="005B799B">
        <w:t>, TWh</w:t>
      </w:r>
    </w:p>
    <w:p w14:paraId="0907A103" w14:textId="647422D5" w:rsidR="00104236" w:rsidRDefault="00104236" w:rsidP="00104236"/>
    <w:p w14:paraId="73CC9144" w14:textId="2D5664D7" w:rsidR="00971FC5" w:rsidRPr="00D07D07" w:rsidRDefault="000801BA" w:rsidP="003A3AA0">
      <w:pPr>
        <w:spacing w:before="120" w:after="120"/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p w14:paraId="31F65FF7" w14:textId="5D941922" w:rsidR="00E4553C" w:rsidRDefault="00EF622B" w:rsidP="009E7944">
      <w:r w:rsidRPr="00037F74">
        <w:t>Balti</w:t>
      </w:r>
      <w:r w:rsidR="00DF5980" w:rsidRPr="00037F74">
        <w:t xml:space="preserve"> riikide summaarne elektritoodang kasvas </w:t>
      </w:r>
      <w:r w:rsidR="00DD7CBC">
        <w:t>2015. aastaga võrreldes</w:t>
      </w:r>
      <w:r w:rsidR="0046165D">
        <w:t xml:space="preserve"> 9% 19,30 TWh-ni</w:t>
      </w:r>
      <w:r w:rsidR="009D5218">
        <w:t xml:space="preserve"> </w:t>
      </w:r>
      <w:r w:rsidR="005B6E5F">
        <w:t xml:space="preserve">ning elektritarbimine suurenes </w:t>
      </w:r>
      <w:r w:rsidR="00976929">
        <w:t>4</w:t>
      </w:r>
      <w:r w:rsidR="005B6E5F">
        <w:t xml:space="preserve">% </w:t>
      </w:r>
      <w:r w:rsidR="00976929">
        <w:t>25,72 T</w:t>
      </w:r>
      <w:r w:rsidR="005B6E5F">
        <w:t xml:space="preserve">Wh-ni. </w:t>
      </w:r>
      <w:r w:rsidR="00E4553C" w:rsidRPr="00037F74">
        <w:t xml:space="preserve">Kolme riigi </w:t>
      </w:r>
      <w:r w:rsidR="00F11793">
        <w:t>elektribilansi</w:t>
      </w:r>
      <w:r w:rsidR="00E4553C" w:rsidRPr="00037F74">
        <w:t xml:space="preserve"> defitsiit </w:t>
      </w:r>
      <w:r w:rsidR="002E3DB8">
        <w:t>vähenes</w:t>
      </w:r>
      <w:r w:rsidR="00976929">
        <w:t xml:space="preserve"> 1</w:t>
      </w:r>
      <w:r w:rsidR="002E3DB8">
        <w:t>0</w:t>
      </w:r>
      <w:r w:rsidR="005B6E5F">
        <w:t xml:space="preserve">% </w:t>
      </w:r>
      <w:r w:rsidR="00976929">
        <w:t>2015. aasta</w:t>
      </w:r>
      <w:r w:rsidR="005B6E5F">
        <w:t xml:space="preserve"> </w:t>
      </w:r>
      <w:r w:rsidR="00976929">
        <w:t>7,13 T</w:t>
      </w:r>
      <w:r w:rsidR="00D07D07" w:rsidRPr="00037F74">
        <w:t xml:space="preserve">Wh-lt </w:t>
      </w:r>
      <w:r w:rsidR="00976929">
        <w:t>6,42</w:t>
      </w:r>
      <w:r w:rsidR="00D07D07" w:rsidRPr="00037F74">
        <w:t xml:space="preserve"> </w:t>
      </w:r>
      <w:r w:rsidR="00976929">
        <w:t>T</w:t>
      </w:r>
      <w:r w:rsidR="00D07D07" w:rsidRPr="00037F74">
        <w:t>Wh-ni</w:t>
      </w:r>
      <w:r w:rsidR="00D07D07">
        <w:t>.</w:t>
      </w:r>
      <w:r w:rsidR="00BA5F26" w:rsidRPr="00D07D07">
        <w:t xml:space="preserve"> </w:t>
      </w:r>
      <w:r w:rsidR="008101F3" w:rsidRPr="00D07D07">
        <w:t>Puudujäägi osatähtsus</w:t>
      </w:r>
      <w:r w:rsidR="00E4553C" w:rsidRPr="00D07D07">
        <w:t xml:space="preserve"> </w:t>
      </w:r>
      <w:r w:rsidR="005F25A7" w:rsidRPr="00D07D07">
        <w:t>elektri</w:t>
      </w:r>
      <w:r w:rsidR="00E4553C" w:rsidRPr="00D07D07">
        <w:t>tarbimisest</w:t>
      </w:r>
      <w:r w:rsidR="008101F3" w:rsidRPr="00D07D07">
        <w:t xml:space="preserve"> </w:t>
      </w:r>
      <w:r w:rsidR="005011D7">
        <w:t>moodustas kokku</w:t>
      </w:r>
      <w:r w:rsidR="00E4553C" w:rsidRPr="00D07D07">
        <w:t xml:space="preserve"> </w:t>
      </w:r>
      <w:r w:rsidR="00976929">
        <w:t>25</w:t>
      </w:r>
      <w:r w:rsidR="00E4553C" w:rsidRPr="00D07D07">
        <w:t>%.</w:t>
      </w:r>
    </w:p>
    <w:p w14:paraId="4517B9E8" w14:textId="2846390F" w:rsidR="00004850" w:rsidRPr="00F47F40" w:rsidRDefault="00004850" w:rsidP="009E7944"/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850"/>
        <w:gridCol w:w="851"/>
        <w:gridCol w:w="992"/>
      </w:tblGrid>
      <w:tr w:rsidR="00F16376" w:rsidRPr="000820C2" w14:paraId="3E7DC5EE" w14:textId="77777777" w:rsidTr="000820C2">
        <w:trPr>
          <w:trHeight w:val="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63EA5453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FFFFFF"/>
                <w:szCs w:val="18"/>
              </w:rPr>
              <w:t>Elektribilansid Baltimaades, GWh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2FB1F315" w14:textId="0EAED1D1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58C73AEE" w14:textId="0CCE23E8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6E2C8F2E" w14:textId="64495D0C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2016/2015</w:t>
            </w:r>
          </w:p>
        </w:tc>
      </w:tr>
      <w:tr w:rsidR="00F16376" w:rsidRPr="000820C2" w14:paraId="743ACE75" w14:textId="77777777" w:rsidTr="000820C2">
        <w:trPr>
          <w:trHeight w:val="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F1CCA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Eestis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6FB7" w14:textId="6B023302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10 424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A7C66" w14:textId="19916481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9 062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32261" w14:textId="3E4F971D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15%</w:t>
            </w:r>
          </w:p>
        </w:tc>
      </w:tr>
      <w:tr w:rsidR="00F16376" w:rsidRPr="000820C2" w14:paraId="58C97A63" w14:textId="77777777" w:rsidTr="000820C2">
        <w:trPr>
          <w:trHeight w:val="2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5C03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Lätis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9C28" w14:textId="533B0A84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6 217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85CC" w14:textId="33F3510E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5 322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9FBA" w14:textId="04814BD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17%</w:t>
            </w:r>
          </w:p>
        </w:tc>
      </w:tr>
      <w:tr w:rsidR="00F16376" w:rsidRPr="000820C2" w14:paraId="1CD62FBE" w14:textId="77777777" w:rsidTr="000820C2">
        <w:trPr>
          <w:trHeight w:val="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8FD4F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Leedus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9545" w14:textId="19A39782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2 660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3C2E" w14:textId="5033F20F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3 272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6876" w14:textId="0E1EBB29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-19%</w:t>
            </w:r>
          </w:p>
        </w:tc>
      </w:tr>
      <w:tr w:rsidR="00F16376" w:rsidRPr="000820C2" w14:paraId="534C99BC" w14:textId="77777777" w:rsidTr="000820C2">
        <w:trPr>
          <w:trHeight w:val="2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FF23A54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Baltikum kokku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B48C18" w14:textId="0A21C2F1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19 301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6F5DEB" w14:textId="5C7C3B54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17 657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72DB1B" w14:textId="18EB3FDD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9%</w:t>
            </w:r>
          </w:p>
        </w:tc>
      </w:tr>
      <w:tr w:rsidR="00F16376" w:rsidRPr="000820C2" w14:paraId="0D5D3960" w14:textId="77777777" w:rsidTr="000820C2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B5F6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7117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735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C3E0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</w:tr>
      <w:tr w:rsidR="00F16376" w:rsidRPr="000820C2" w14:paraId="5291CEF6" w14:textId="77777777" w:rsidTr="000820C2">
        <w:trPr>
          <w:trHeight w:val="11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D8EA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Eestis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55F5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8 386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86C0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8 137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3910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3%</w:t>
            </w:r>
          </w:p>
        </w:tc>
      </w:tr>
      <w:tr w:rsidR="00F16376" w:rsidRPr="000820C2" w14:paraId="6DBAA1AB" w14:textId="77777777" w:rsidTr="000820C2">
        <w:trPr>
          <w:trHeight w:val="11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D9D64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Lätist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BDFFF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7 224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CE4DE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7 086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5116F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2%</w:t>
            </w:r>
          </w:p>
        </w:tc>
      </w:tr>
      <w:tr w:rsidR="00F16376" w:rsidRPr="000820C2" w14:paraId="63FF4651" w14:textId="77777777" w:rsidTr="000820C2">
        <w:trPr>
          <w:trHeight w:val="11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EDD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Leedus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C03C9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10 114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0524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9 562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42F16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6%</w:t>
            </w:r>
          </w:p>
        </w:tc>
      </w:tr>
      <w:tr w:rsidR="00F16376" w:rsidRPr="000820C2" w14:paraId="7C0D095A" w14:textId="77777777" w:rsidTr="000820C2">
        <w:trPr>
          <w:trHeight w:val="113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397DC5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Baltikum kokku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9AE16E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25 725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C72442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24 785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C6D604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4%</w:t>
            </w:r>
          </w:p>
        </w:tc>
      </w:tr>
      <w:tr w:rsidR="00F16376" w:rsidRPr="000820C2" w14:paraId="3822AE82" w14:textId="77777777" w:rsidTr="000820C2">
        <w:trPr>
          <w:trHeight w:val="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C0DA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281D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ADDC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BC25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</w:tr>
      <w:tr w:rsidR="00F16376" w:rsidRPr="000820C2" w14:paraId="1FD34920" w14:textId="77777777" w:rsidTr="000820C2">
        <w:trPr>
          <w:trHeight w:val="1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8D8D9D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Eesti saldo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E9873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2 038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5A82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925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E1D5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120%</w:t>
            </w:r>
          </w:p>
        </w:tc>
      </w:tr>
      <w:tr w:rsidR="00F16376" w:rsidRPr="000820C2" w14:paraId="56008A42" w14:textId="77777777" w:rsidTr="000820C2">
        <w:trPr>
          <w:trHeight w:val="17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1291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Läti saldo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0928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-1 007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447B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-1 763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613C0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-43%</w:t>
            </w:r>
          </w:p>
        </w:tc>
      </w:tr>
      <w:tr w:rsidR="00F16376" w:rsidRPr="000820C2" w14:paraId="0BE44137" w14:textId="77777777" w:rsidTr="000820C2">
        <w:trPr>
          <w:trHeight w:val="17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4FA30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Leedu saldo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EF913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-7 454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62E7D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-6 290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22A0F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19%</w:t>
            </w:r>
          </w:p>
        </w:tc>
      </w:tr>
      <w:tr w:rsidR="00F16376" w:rsidRPr="000820C2" w14:paraId="7E17DD11" w14:textId="77777777" w:rsidTr="000820C2">
        <w:trPr>
          <w:trHeight w:val="17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A6A48F" w14:textId="77777777" w:rsidR="00F16376" w:rsidRPr="000820C2" w:rsidRDefault="00F16376" w:rsidP="000820C2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Baltikum kokku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03EA06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-6 424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35CD7C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-7 128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8D7B4" w14:textId="77777777" w:rsidR="00F16376" w:rsidRPr="000820C2" w:rsidRDefault="00F16376" w:rsidP="000820C2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0820C2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-10%</w:t>
            </w:r>
          </w:p>
        </w:tc>
      </w:tr>
    </w:tbl>
    <w:p w14:paraId="3ED973CD" w14:textId="77777777" w:rsidR="009E7944" w:rsidRPr="0062212C" w:rsidRDefault="009E7944" w:rsidP="009E7944"/>
    <w:p w14:paraId="4E93B22C" w14:textId="71B05B37" w:rsidR="00847E15" w:rsidRDefault="0046165D" w:rsidP="0046165D">
      <w:r w:rsidRPr="0046165D">
        <w:t xml:space="preserve">Lätis kasvas elektritootmine aastases arvestuses </w:t>
      </w:r>
      <w:r>
        <w:t>17</w:t>
      </w:r>
      <w:r w:rsidRPr="0046165D">
        <w:t xml:space="preserve">% ja moodustas kokku </w:t>
      </w:r>
      <w:r>
        <w:t>6,22</w:t>
      </w:r>
      <w:r w:rsidRPr="0046165D">
        <w:t xml:space="preserve"> TWh. Daugava hüdroelektri</w:t>
      </w:r>
      <w:r>
        <w:t>-</w:t>
      </w:r>
      <w:r w:rsidRPr="0046165D">
        <w:t xml:space="preserve">jaamade kaskaadi kogutoodang </w:t>
      </w:r>
      <w:r>
        <w:t>kasvas</w:t>
      </w:r>
      <w:r w:rsidRPr="0046165D">
        <w:t xml:space="preserve"> aastases võrdluses </w:t>
      </w:r>
      <w:r>
        <w:t>36</w:t>
      </w:r>
      <w:r w:rsidRPr="0046165D">
        <w:t xml:space="preserve">%, </w:t>
      </w:r>
      <w:r w:rsidR="00F16376">
        <w:t>mida soosis</w:t>
      </w:r>
      <w:r w:rsidRPr="0046165D">
        <w:t xml:space="preserve"> </w:t>
      </w:r>
      <w:r>
        <w:t>parem</w:t>
      </w:r>
      <w:r w:rsidRPr="0046165D">
        <w:t xml:space="preserve"> hüdroressursi saadavus –</w:t>
      </w:r>
      <w:r>
        <w:t xml:space="preserve"> </w:t>
      </w:r>
      <w:r w:rsidRPr="0046165D">
        <w:t>keskmine vee juurdevool Daugava jõkke</w:t>
      </w:r>
      <w:r>
        <w:t xml:space="preserve"> oli</w:t>
      </w:r>
      <w:r w:rsidRPr="0046165D">
        <w:t xml:space="preserve"> </w:t>
      </w:r>
      <w:r>
        <w:t>460</w:t>
      </w:r>
      <w:r w:rsidRPr="0046165D">
        <w:t xml:space="preserve"> m3/s, 201</w:t>
      </w:r>
      <w:r>
        <w:t>5</w:t>
      </w:r>
      <w:r w:rsidRPr="0046165D">
        <w:t>. aastal oli see keskmiselt 3</w:t>
      </w:r>
      <w:r>
        <w:t>48</w:t>
      </w:r>
      <w:r w:rsidRPr="0046165D">
        <w:t xml:space="preserve"> m3/s.</w:t>
      </w:r>
      <w:r>
        <w:t xml:space="preserve"> Samuti esines toodangu kasvu eelneva aastaga võrreldes tuuleelektri</w:t>
      </w:r>
      <w:r w:rsidR="00F16376">
        <w:t>-</w:t>
      </w:r>
      <w:r>
        <w:t xml:space="preserve">jaamades (11%) ja koostootmisjaamades (8%). </w:t>
      </w:r>
      <w:r w:rsidR="00F16376">
        <w:t xml:space="preserve"> </w:t>
      </w:r>
      <w:r w:rsidRPr="0046165D">
        <w:t>201</w:t>
      </w:r>
      <w:r>
        <w:t>6. aasta Läti elektri</w:t>
      </w:r>
      <w:r w:rsidRPr="0046165D">
        <w:t xml:space="preserve">toodangust </w:t>
      </w:r>
      <w:r>
        <w:t>39</w:t>
      </w:r>
      <w:r w:rsidRPr="0046165D">
        <w:t xml:space="preserve">% pärines </w:t>
      </w:r>
      <w:r>
        <w:t>hüdroelektri</w:t>
      </w:r>
      <w:r w:rsidR="00F16376">
        <w:t>-</w:t>
      </w:r>
      <w:r w:rsidRPr="0046165D">
        <w:t>jaamadest, 3</w:t>
      </w:r>
      <w:r>
        <w:t>7</w:t>
      </w:r>
      <w:r w:rsidRPr="0046165D">
        <w:t>% tuli koostootmisjaamadest, väiksemad jaamad (alla 10 MW) andsid 2</w:t>
      </w:r>
      <w:r>
        <w:t>2</w:t>
      </w:r>
      <w:r w:rsidRPr="0046165D">
        <w:t>%, ning tuuleelektrijaamad 2%. Lä</w:t>
      </w:r>
      <w:r>
        <w:t>ti tarbimismaht kasvas</w:t>
      </w:r>
      <w:r w:rsidRPr="0046165D">
        <w:t xml:space="preserve"> aasta kokkuvõttes </w:t>
      </w:r>
      <w:r>
        <w:t>2</w:t>
      </w:r>
      <w:r w:rsidRPr="0046165D">
        <w:t xml:space="preserve">%, </w:t>
      </w:r>
      <w:r>
        <w:t>7,22</w:t>
      </w:r>
      <w:r w:rsidRPr="0046165D">
        <w:t xml:space="preserve"> TWh</w:t>
      </w:r>
      <w:r>
        <w:t>-ni</w:t>
      </w:r>
      <w:r w:rsidRPr="0046165D">
        <w:t xml:space="preserve">. Läti elektribilanss </w:t>
      </w:r>
      <w:r>
        <w:t>osutus</w:t>
      </w:r>
      <w:r w:rsidRPr="0046165D">
        <w:t xml:space="preserve"> 1,</w:t>
      </w:r>
      <w:r>
        <w:t>01</w:t>
      </w:r>
      <w:r w:rsidRPr="0046165D">
        <w:t xml:space="preserve"> TWh ulatuses defitsiidis</w:t>
      </w:r>
      <w:r>
        <w:t xml:space="preserve"> olevaks</w:t>
      </w:r>
      <w:r w:rsidRPr="0046165D">
        <w:t xml:space="preserve">, </w:t>
      </w:r>
      <w:r w:rsidR="00F16376">
        <w:t>mida on 2015. aastaga võrreldes 43% võrra vähem.</w:t>
      </w:r>
    </w:p>
    <w:p w14:paraId="132733BB" w14:textId="77777777" w:rsidR="00847E15" w:rsidRDefault="00847E15" w:rsidP="00847E15"/>
    <w:p w14:paraId="6ACE3663" w14:textId="7D6CDE2E" w:rsidR="00F32391" w:rsidRDefault="00847E15" w:rsidP="00A94DFB">
      <w:r>
        <w:t xml:space="preserve">Leedus </w:t>
      </w:r>
      <w:r w:rsidR="00A94DFB">
        <w:t>vähenes</w:t>
      </w:r>
      <w:r>
        <w:t xml:space="preserve"> </w:t>
      </w:r>
      <w:r w:rsidR="00A94DFB">
        <w:t>elektritootmine 1</w:t>
      </w:r>
      <w:r w:rsidR="00004850">
        <w:t>9</w:t>
      </w:r>
      <w:r w:rsidR="00A94DFB">
        <w:t xml:space="preserve">% </w:t>
      </w:r>
      <w:r w:rsidR="005C48C2">
        <w:t>2,66 T</w:t>
      </w:r>
      <w:r>
        <w:t>Wh-ni</w:t>
      </w:r>
      <w:r w:rsidR="00A94DFB">
        <w:t xml:space="preserve">, ent tarbimine kasvas 6% </w:t>
      </w:r>
      <w:r w:rsidR="00004850">
        <w:t>10,11 T</w:t>
      </w:r>
      <w:r>
        <w:t>Wh-ni.</w:t>
      </w:r>
      <w:r w:rsidR="00A94DFB">
        <w:t xml:space="preserve"> Leedu bilansi defitsiit süvenes</w:t>
      </w:r>
      <w:r w:rsidRPr="00E4553C">
        <w:t xml:space="preserve"> </w:t>
      </w:r>
      <w:r w:rsidR="00A94DFB">
        <w:t>1</w:t>
      </w:r>
      <w:r w:rsidR="00004850">
        <w:t>9</w:t>
      </w:r>
      <w:r w:rsidRPr="00E4553C">
        <w:t xml:space="preserve">% </w:t>
      </w:r>
      <w:r w:rsidR="00004850">
        <w:t>7,5 T</w:t>
      </w:r>
      <w:r w:rsidRPr="00E4553C">
        <w:t>Wh-ni</w:t>
      </w:r>
      <w:r>
        <w:t xml:space="preserve"> ning k</w:t>
      </w:r>
      <w:r w:rsidRPr="00E4553C">
        <w:t xml:space="preserve">ohalike </w:t>
      </w:r>
      <w:r>
        <w:t>tootmis</w:t>
      </w:r>
      <w:r w:rsidRPr="00E4553C">
        <w:t xml:space="preserve">jaamade osalus sisemaise tarbimise katmisel oli </w:t>
      </w:r>
      <w:r w:rsidR="00004850">
        <w:t>26</w:t>
      </w:r>
      <w:r w:rsidRPr="00E4553C">
        <w:t>%.</w:t>
      </w:r>
    </w:p>
    <w:p w14:paraId="01C2109E" w14:textId="77777777" w:rsidR="004A5363" w:rsidRDefault="004A5363" w:rsidP="001266F1"/>
    <w:p w14:paraId="0D043526" w14:textId="77777777" w:rsidR="004A5363" w:rsidRDefault="004A5363" w:rsidP="001266F1"/>
    <w:p w14:paraId="7577ABAD" w14:textId="77777777" w:rsidR="004A5363" w:rsidRDefault="004A5363" w:rsidP="001266F1"/>
    <w:p w14:paraId="0B01F784" w14:textId="77777777" w:rsidR="004A5363" w:rsidRDefault="004A5363" w:rsidP="001266F1"/>
    <w:p w14:paraId="658127E4" w14:textId="77777777" w:rsidR="004A5363" w:rsidRDefault="004A5363" w:rsidP="001266F1"/>
    <w:p w14:paraId="26E444B9" w14:textId="77777777" w:rsidR="004A5363" w:rsidRDefault="004A5363" w:rsidP="001266F1"/>
    <w:p w14:paraId="1E2D4074" w14:textId="77777777" w:rsidR="004A5363" w:rsidRDefault="004A5363" w:rsidP="001266F1"/>
    <w:p w14:paraId="490E7469" w14:textId="77777777" w:rsidR="004A5363" w:rsidRDefault="004A5363" w:rsidP="001266F1"/>
    <w:p w14:paraId="4A94CAEB" w14:textId="77777777" w:rsidR="004A5363" w:rsidRDefault="004A5363" w:rsidP="001266F1"/>
    <w:p w14:paraId="49396CFE" w14:textId="77777777" w:rsidR="004A5363" w:rsidRDefault="004A5363" w:rsidP="001266F1"/>
    <w:p w14:paraId="4C77D0DB" w14:textId="4C5F004D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621F76" w:rsidRPr="00786830">
        <w:t>2016</w:t>
      </w:r>
      <w:r w:rsidR="000820C2">
        <w:t>. aastal</w:t>
      </w:r>
      <w:r w:rsidRPr="00786830">
        <w:t>, GWh</w:t>
      </w:r>
      <w:r w:rsidR="000820C2">
        <w:t xml:space="preserve"> (sulgudes 2015. aastal)</w:t>
      </w:r>
    </w:p>
    <w:p w14:paraId="2B9449B6" w14:textId="6DFEDFB7" w:rsidR="000801BA" w:rsidRDefault="008E2B72" w:rsidP="000801BA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F8672" wp14:editId="5E6AD1BD">
                <wp:simplePos x="0" y="0"/>
                <wp:positionH relativeFrom="column">
                  <wp:posOffset>1778000</wp:posOffset>
                </wp:positionH>
                <wp:positionV relativeFrom="paragraph">
                  <wp:posOffset>2183765</wp:posOffset>
                </wp:positionV>
                <wp:extent cx="88201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201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0F9D770E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1106(1325)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26" style="position:absolute;left:0;text-align:left;margin-left:140pt;margin-top:171.95pt;width:69.4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" filled="f" stroked="f" strokeweight="2pt">
                <v:path arrowok="t"/>
                <v:textbox>
                  <w:txbxContent>
                    <w:p w14:paraId="5CB0C554" w14:textId="0F9D770E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1106(1325)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C7E56" wp14:editId="2F215386">
                <wp:simplePos x="0" y="0"/>
                <wp:positionH relativeFrom="column">
                  <wp:posOffset>2346325</wp:posOffset>
                </wp:positionH>
                <wp:positionV relativeFrom="paragraph">
                  <wp:posOffset>1861820</wp:posOffset>
                </wp:positionV>
                <wp:extent cx="5524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2FD3599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18(1)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27" style="position:absolute;left:0;text-align:left;margin-left:184.75pt;margin-top:146.6pt;width:43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" filled="f" stroked="f" strokeweight="2pt">
                <v:path arrowok="t"/>
                <v:textbox>
                  <w:txbxContent>
                    <w:p w14:paraId="6B7DFFEB" w14:textId="42FD3599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18(1)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52FB" wp14:editId="0C8945D7">
                <wp:simplePos x="0" y="0"/>
                <wp:positionH relativeFrom="column">
                  <wp:posOffset>132080</wp:posOffset>
                </wp:positionH>
                <wp:positionV relativeFrom="paragraph">
                  <wp:posOffset>2398395</wp:posOffset>
                </wp:positionV>
                <wp:extent cx="874395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4395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04249157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2504(2001)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28" style="position:absolute;left:0;text-align:left;margin-left:10.4pt;margin-top:188.85pt;width:68.8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" filled="f" stroked="f" strokeweight="2pt">
                <v:path arrowok="t"/>
                <v:textbox>
                  <w:txbxContent>
                    <w:p w14:paraId="6FCA654F" w14:textId="04249157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2504(2001)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34B85" wp14:editId="3626A8C0">
                <wp:simplePos x="0" y="0"/>
                <wp:positionH relativeFrom="column">
                  <wp:posOffset>235585</wp:posOffset>
                </wp:positionH>
                <wp:positionV relativeFrom="paragraph">
                  <wp:posOffset>3022600</wp:posOffset>
                </wp:positionV>
                <wp:extent cx="83058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058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517709FA" w:rsidR="004A5363" w:rsidRPr="003F6A14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256(173)</w:t>
                            </w:r>
                          </w:p>
                          <w:p w14:paraId="6BE27528" w14:textId="77777777" w:rsidR="004A5363" w:rsidRDefault="004A5363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29" style="position:absolute;left:0;text-align:left;margin-left:18.55pt;margin-top:238pt;width:65.4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" filled="f" stroked="f" strokeweight="2pt">
                <v:path arrowok="t"/>
                <v:textbox>
                  <w:txbxContent>
                    <w:p w14:paraId="38569016" w14:textId="517709FA" w:rsidR="004A5363" w:rsidRPr="003F6A14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256(173)</w:t>
                      </w:r>
                    </w:p>
                    <w:p w14:paraId="6BE27528" w14:textId="77777777" w:rsidR="004A5363" w:rsidRDefault="004A5363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D1EB9" wp14:editId="688BD3FC">
                <wp:simplePos x="0" y="0"/>
                <wp:positionH relativeFrom="column">
                  <wp:posOffset>657142</wp:posOffset>
                </wp:positionH>
                <wp:positionV relativeFrom="paragraph">
                  <wp:posOffset>1901604</wp:posOffset>
                </wp:positionV>
                <wp:extent cx="949988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9988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3F2846F2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739(167)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30" style="position:absolute;left:0;text-align:left;margin-left:51.75pt;margin-top:149.75pt;width:74.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" filled="f" stroked="f" strokeweight="2pt">
                <v:path arrowok="t"/>
                <v:textbox>
                  <w:txbxContent>
                    <w:p w14:paraId="12A65FBD" w14:textId="3F2846F2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739(167)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B0E71" wp14:editId="7DDF128E">
                <wp:simplePos x="0" y="0"/>
                <wp:positionH relativeFrom="column">
                  <wp:posOffset>951340</wp:posOffset>
                </wp:positionH>
                <wp:positionV relativeFrom="paragraph">
                  <wp:posOffset>2398560</wp:posOffset>
                </wp:positionV>
                <wp:extent cx="1176655" cy="393589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6655" cy="39358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0736841D" w:rsidR="004A5363" w:rsidRDefault="004A5363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3725(3418)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1" style="position:absolute;left:0;text-align:left;margin-left:74.9pt;margin-top:188.85pt;width:92.6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" filled="f" stroked="f" strokeweight="2pt">
                <v:path arrowok="t"/>
                <v:textbox>
                  <w:txbxContent>
                    <w:p w14:paraId="2BB3914C" w14:textId="0736841D" w:rsidR="004A5363" w:rsidRDefault="004A5363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3725(3418)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A2EC7" wp14:editId="6AB75B17">
                <wp:simplePos x="0" y="0"/>
                <wp:positionH relativeFrom="column">
                  <wp:posOffset>971219</wp:posOffset>
                </wp:positionH>
                <wp:positionV relativeFrom="paragraph">
                  <wp:posOffset>2823955</wp:posOffset>
                </wp:positionV>
                <wp:extent cx="874174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4174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09DC70" w14:textId="0948FAA3" w:rsidR="004A5363" w:rsidRPr="003F6A14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1880(2456)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2" style="position:absolute;left:0;text-align:left;margin-left:76.45pt;margin-top:222.35pt;width:68.8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" filled="f" stroked="f" strokeweight="2pt">
                <v:path arrowok="t"/>
                <v:textbox>
                  <w:txbxContent>
                    <w:p w14:paraId="1E09DC70" w14:textId="0948FAA3" w:rsidR="004A5363" w:rsidRPr="003F6A14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1880(2456)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1B936" wp14:editId="5976F150">
                <wp:simplePos x="0" y="0"/>
                <wp:positionH relativeFrom="column">
                  <wp:posOffset>1925320</wp:posOffset>
                </wp:positionH>
                <wp:positionV relativeFrom="paragraph">
                  <wp:posOffset>2764155</wp:posOffset>
                </wp:positionV>
                <wp:extent cx="102425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25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57505060" w:rsidR="004A5363" w:rsidRPr="003F6A14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681(376)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33" style="position:absolute;left:0;text-align:left;margin-left:151.6pt;margin-top:217.65pt;width:80.6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57505060" w:rsidR="004A5363" w:rsidRPr="003F6A14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681(376)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E0CDA" wp14:editId="1950C94F">
                <wp:simplePos x="0" y="0"/>
                <wp:positionH relativeFrom="column">
                  <wp:posOffset>600959</wp:posOffset>
                </wp:positionH>
                <wp:positionV relativeFrom="paragraph">
                  <wp:posOffset>1009650</wp:posOffset>
                </wp:positionV>
                <wp:extent cx="862413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2413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3A53270C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3052(5018)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4" style="position:absolute;left:0;text-align:left;margin-left:47.3pt;margin-top:79.5pt;width:67.9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" filled="f" stroked="f" strokeweight="2pt">
                <v:path arrowok="t"/>
                <v:textbox>
                  <w:txbxContent>
                    <w:p w14:paraId="0EA0FADC" w14:textId="3A53270C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3052(5018)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912C8" wp14:editId="34FF1EF3">
                <wp:simplePos x="0" y="0"/>
                <wp:positionH relativeFrom="column">
                  <wp:posOffset>843915</wp:posOffset>
                </wp:positionH>
                <wp:positionV relativeFrom="paragraph">
                  <wp:posOffset>343065</wp:posOffset>
                </wp:positionV>
                <wp:extent cx="826770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677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3D19F738" w:rsidR="004A5363" w:rsidRPr="00783E38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685 (39)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5" style="position:absolute;left:0;text-align:left;margin-left:66.45pt;margin-top:27pt;width:65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" filled="f" stroked="f" strokeweight="2pt">
                <v:path arrowok="t"/>
                <v:textbox>
                  <w:txbxContent>
                    <w:p w14:paraId="7D399178" w14:textId="3D19F738" w:rsidR="004A5363" w:rsidRPr="00783E38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685 (39)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100A" wp14:editId="6C7E1C8B">
                <wp:simplePos x="0" y="0"/>
                <wp:positionH relativeFrom="column">
                  <wp:posOffset>1300398</wp:posOffset>
                </wp:positionH>
                <wp:positionV relativeFrom="paragraph">
                  <wp:posOffset>1266825</wp:posOffset>
                </wp:positionV>
                <wp:extent cx="544664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664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11C8FDB6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52(5)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36" style="position:absolute;left:0;text-align:left;margin-left:102.4pt;margin-top:99.75pt;width:42.9pt;height:2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" filled="f" stroked="f" strokeweight="2pt">
                <v:path arrowok="t"/>
                <v:textbox>
                  <w:txbxContent>
                    <w:p w14:paraId="6CA76AC4" w14:textId="11C8FDB6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52(5)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47F14" wp14:editId="262C6FC7">
                <wp:simplePos x="0" y="0"/>
                <wp:positionH relativeFrom="column">
                  <wp:posOffset>1436370</wp:posOffset>
                </wp:positionH>
                <wp:positionV relativeFrom="paragraph">
                  <wp:posOffset>823844</wp:posOffset>
                </wp:positionV>
                <wp:extent cx="731658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658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18D6FC39" w:rsidR="004A5363" w:rsidRPr="00783E38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427(296)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7" style="position:absolute;left:0;text-align:left;margin-left:113.1pt;margin-top:64.85pt;width:57.6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" filled="f" stroked="f" strokeweight="2pt">
                <v:path arrowok="t"/>
                <v:textbox>
                  <w:txbxContent>
                    <w:p w14:paraId="1EF76057" w14:textId="18D6FC39" w:rsidR="004A5363" w:rsidRPr="00783E38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427(296)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2735B" wp14:editId="67C5583D">
                <wp:simplePos x="0" y="0"/>
                <wp:positionH relativeFrom="column">
                  <wp:posOffset>2048620</wp:posOffset>
                </wp:positionH>
                <wp:positionV relativeFrom="paragraph">
                  <wp:posOffset>856008</wp:posOffset>
                </wp:positionV>
                <wp:extent cx="901672" cy="322027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672" cy="32202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68C07876" w:rsidR="004A5363" w:rsidRPr="00783E38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  <w:r w:rsidR="00B82A32">
                              <w:rPr>
                                <w:b/>
                                <w:color w:val="F5A600"/>
                              </w:rPr>
                              <w:t>326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(1986)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8" style="position:absolute;left:0;text-align:left;margin-left:161.3pt;margin-top:67.4pt;width:71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" filled="f" stroked="f" strokeweight="2pt">
                <v:path arrowok="t"/>
                <v:textbox>
                  <w:txbxContent>
                    <w:p w14:paraId="5965E1E2" w14:textId="68C07876" w:rsidR="004A5363" w:rsidRPr="00783E38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  <w:r w:rsidR="00B82A32">
                        <w:rPr>
                          <w:b/>
                          <w:color w:val="F5A600"/>
                        </w:rPr>
                        <w:t>326</w:t>
                      </w:r>
                      <w:r>
                        <w:rPr>
                          <w:b/>
                          <w:color w:val="F5A600"/>
                        </w:rPr>
                        <w:t>(1986)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0C0E" wp14:editId="362DCF1C">
                <wp:simplePos x="0" y="0"/>
                <wp:positionH relativeFrom="column">
                  <wp:posOffset>1606799</wp:posOffset>
                </wp:positionH>
                <wp:positionV relativeFrom="paragraph">
                  <wp:posOffset>1348740</wp:posOffset>
                </wp:positionV>
                <wp:extent cx="560705" cy="3021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302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094AED09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41(26)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9" style="position:absolute;left:0;text-align:left;margin-left:126.5pt;margin-top:106.2pt;width:44.1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" filled="f" stroked="f" strokeweight="2pt">
                <v:path arrowok="t"/>
                <v:textbox>
                  <w:txbxContent>
                    <w:p w14:paraId="30BBDB3E" w14:textId="094AED09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41(26)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7195A" wp14:editId="6E31D87C">
                <wp:simplePos x="0" y="0"/>
                <wp:positionH relativeFrom="column">
                  <wp:posOffset>2208171</wp:posOffset>
                </wp:positionH>
                <wp:positionV relativeFrom="paragraph">
                  <wp:posOffset>1603181</wp:posOffset>
                </wp:positionV>
                <wp:extent cx="742950" cy="314077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31407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61DC8D48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615(490)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40" style="position:absolute;left:0;text-align:left;margin-left:173.85pt;margin-top:126.25pt;width:58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" filled="f" stroked="f" strokeweight="2pt">
                <v:path arrowok="t"/>
                <v:textbox>
                  <w:txbxContent>
                    <w:p w14:paraId="4B274304" w14:textId="61DC8D48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615(490)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03CF1" wp14:editId="65D957EE">
                <wp:simplePos x="0" y="0"/>
                <wp:positionH relativeFrom="column">
                  <wp:posOffset>1189245</wp:posOffset>
                </wp:positionH>
                <wp:positionV relativeFrom="paragraph">
                  <wp:posOffset>1692192</wp:posOffset>
                </wp:positionV>
                <wp:extent cx="858741" cy="39359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741" cy="393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6AF8E224" w:rsidR="004A5363" w:rsidRPr="00CE4BC7" w:rsidRDefault="004A5363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2984(3754)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41" style="position:absolute;left:0;text-align:left;margin-left:93.65pt;margin-top:133.25pt;width:67.6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" filled="f" stroked="f" strokeweight="2pt">
                <v:path arrowok="t"/>
                <v:textbox>
                  <w:txbxContent>
                    <w:p w14:paraId="19B9D558" w14:textId="6AF8E224" w:rsidR="004A5363" w:rsidRPr="00CE4BC7" w:rsidRDefault="004A5363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2984(3754)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2B36" w14:textId="77777777" w:rsidR="0046165D" w:rsidRDefault="0046165D" w:rsidP="004A5363">
      <w:pPr>
        <w:jc w:val="left"/>
      </w:pPr>
    </w:p>
    <w:p w14:paraId="0D8CDEE3" w14:textId="5EEE9474" w:rsidR="004A5363" w:rsidRDefault="008F5B55" w:rsidP="004A5363">
      <w:pPr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t>Elektri tootmine ja tarbimine Põhjamaades</w:t>
      </w:r>
    </w:p>
    <w:p w14:paraId="584AF388" w14:textId="0A6507FA" w:rsidR="00DD24D8" w:rsidRDefault="00DD24D8" w:rsidP="00DD24D8">
      <w:pPr>
        <w:spacing w:before="120" w:after="120"/>
      </w:pPr>
      <w:r>
        <w:t>2016</w:t>
      </w:r>
      <w:r w:rsidR="00F16376">
        <w:t>. aasta</w:t>
      </w:r>
      <w:r>
        <w:t xml:space="preserve"> kokkuvõttes jäi elektritoodang Põhjamaades 2015. aastaga võrreldes samale tasemele. Põhjamaade hüdroreservuaaride täituvus oli aasta esimeses pooles eelnevate aastate võrdluses küll parem, ent aasta teises pooles täituvus </w:t>
      </w:r>
      <w:r w:rsidR="00004850">
        <w:t>pidurdus</w:t>
      </w:r>
      <w:r>
        <w:t xml:space="preserve"> ning tase </w:t>
      </w:r>
      <w:r w:rsidR="00004850">
        <w:t>jäi</w:t>
      </w:r>
      <w:r>
        <w:t xml:space="preserve"> eelmistest perioodidest madalamaks.</w:t>
      </w:r>
    </w:p>
    <w:p w14:paraId="4E6D9294" w14:textId="393095B7" w:rsidR="00DD24D8" w:rsidRDefault="00DD24D8" w:rsidP="00976929">
      <w:pPr>
        <w:pStyle w:val="Caption"/>
      </w:pPr>
      <w:r>
        <w:rPr>
          <w:noProof/>
        </w:rPr>
        <w:lastRenderedPageBreak/>
        <w:drawing>
          <wp:inline distT="0" distB="0" distL="0" distR="0" wp14:anchorId="12EF7F82" wp14:editId="570D7513">
            <wp:extent cx="2957885" cy="1684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691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929">
        <w:t xml:space="preserve"> Põhjamaade hüdroreservuaaride tase aastatel 2011 kuni 2016</w:t>
      </w:r>
    </w:p>
    <w:p w14:paraId="779633B7" w14:textId="7F4A0ADB" w:rsidR="00DD24D8" w:rsidRDefault="00DD24D8" w:rsidP="00DD24D8">
      <w:pPr>
        <w:spacing w:before="120" w:after="120"/>
      </w:pPr>
      <w:r>
        <w:t>Riikide arvestuses suurenes tootmine Norras 4% ja Taanis 1%. Rootsis vähenes elektritoodang 5% ning Soomes j</w:t>
      </w:r>
      <w:r w:rsidR="00F16376">
        <w:t>äi</w:t>
      </w:r>
      <w:r>
        <w:t xml:space="preserve"> aasta varasemaga samale tasemele. Elektritarbimine langes</w:t>
      </w:r>
      <w:r w:rsidRPr="0063461C">
        <w:t xml:space="preserve"> </w:t>
      </w:r>
      <w:r>
        <w:t>Põhjamaadest ainsana Taanis (-2%) ning kasvas Norras 3%, Soomes 3%, Rootsis 2%.</w:t>
      </w:r>
    </w:p>
    <w:p w14:paraId="3471B65F" w14:textId="77777777" w:rsidR="0046165D" w:rsidRPr="004A5363" w:rsidRDefault="0046165D" w:rsidP="00DD24D8">
      <w:pPr>
        <w:spacing w:before="120" w:after="120"/>
      </w:pPr>
    </w:p>
    <w:tbl>
      <w:tblPr>
        <w:tblW w:w="46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850"/>
        <w:gridCol w:w="851"/>
        <w:gridCol w:w="822"/>
      </w:tblGrid>
      <w:tr w:rsidR="004A5363" w:rsidRPr="004A5363" w14:paraId="69EAE157" w14:textId="77777777" w:rsidTr="004A5363">
        <w:trPr>
          <w:trHeight w:val="2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4E9D8373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FFFFFF"/>
                <w:szCs w:val="18"/>
              </w:rPr>
              <w:t>Elektribilansid Põhjamaades, GWh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0BC8A341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  <w:hideMark/>
          </w:tcPr>
          <w:p w14:paraId="2B2BAB3D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2015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45550698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2016/2015</w:t>
            </w:r>
          </w:p>
        </w:tc>
      </w:tr>
      <w:tr w:rsidR="004A5363" w:rsidRPr="004A5363" w14:paraId="56BCD8F4" w14:textId="77777777" w:rsidTr="004A5363">
        <w:trPr>
          <w:trHeight w:val="2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3A490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Norras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D1FF9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148 797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07071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143 375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688DA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4%</w:t>
            </w:r>
          </w:p>
        </w:tc>
      </w:tr>
      <w:tr w:rsidR="004A5363" w:rsidRPr="004A5363" w14:paraId="026605BA" w14:textId="77777777" w:rsidTr="004A5363">
        <w:trPr>
          <w:trHeight w:val="20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E69A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Rootsis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A733F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150 412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EE6E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157 882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FB29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-5%</w:t>
            </w:r>
          </w:p>
        </w:tc>
      </w:tr>
      <w:tr w:rsidR="004A5363" w:rsidRPr="004A5363" w14:paraId="67D276C4" w14:textId="77777777" w:rsidTr="004A5363">
        <w:trPr>
          <w:trHeight w:val="20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65C08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Soomes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56B5E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65 319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4D924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65 238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1006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0%</w:t>
            </w:r>
          </w:p>
        </w:tc>
      </w:tr>
      <w:tr w:rsidR="004A5363" w:rsidRPr="004A5363" w14:paraId="76D6E229" w14:textId="77777777" w:rsidTr="004A5363">
        <w:trPr>
          <w:trHeight w:val="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32D13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Tootmine Taanis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4ECA6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27 339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5F5D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27 025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2626D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1%</w:t>
            </w:r>
          </w:p>
        </w:tc>
      </w:tr>
      <w:tr w:rsidR="004A5363" w:rsidRPr="004A5363" w14:paraId="4C14F0E4" w14:textId="77777777" w:rsidTr="004A5363">
        <w:trPr>
          <w:trHeight w:val="2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CAF34AF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Põhjamaad kokku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84E5BB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391 867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6E0DB2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393 519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1072E8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0%</w:t>
            </w:r>
          </w:p>
        </w:tc>
      </w:tr>
      <w:tr w:rsidR="004A5363" w:rsidRPr="004A5363" w14:paraId="6B8C66F4" w14:textId="77777777" w:rsidTr="004A5363">
        <w:trPr>
          <w:trHeight w:val="6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4707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AD1D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F5A5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990D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</w:tr>
      <w:tr w:rsidR="004A5363" w:rsidRPr="004A5363" w14:paraId="429AD895" w14:textId="77777777" w:rsidTr="004A5363">
        <w:trPr>
          <w:trHeight w:val="1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9AD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Norras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23F11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132 334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3203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128 605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D77D4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3%</w:t>
            </w:r>
          </w:p>
        </w:tc>
      </w:tr>
      <w:tr w:rsidR="004A5363" w:rsidRPr="004A5363" w14:paraId="1DC6E737" w14:textId="77777777" w:rsidTr="004A5363">
        <w:trPr>
          <w:trHeight w:val="1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9A6E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Rootsist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840AE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138 186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6416E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134 930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8FA4C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2%</w:t>
            </w:r>
          </w:p>
        </w:tc>
      </w:tr>
      <w:tr w:rsidR="004A5363" w:rsidRPr="004A5363" w14:paraId="72A55DB5" w14:textId="77777777" w:rsidTr="004A5363">
        <w:trPr>
          <w:trHeight w:val="1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0E5E5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Soomes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075E2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83 949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23F6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81 315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6B70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3%</w:t>
            </w:r>
          </w:p>
        </w:tc>
      </w:tr>
      <w:tr w:rsidR="004A5363" w:rsidRPr="004A5363" w14:paraId="2D8515B5" w14:textId="77777777" w:rsidTr="004A5363">
        <w:trPr>
          <w:trHeight w:val="113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E788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Tarbimine Taanis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73321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32 283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7A50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32 808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3C89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-2%</w:t>
            </w:r>
          </w:p>
        </w:tc>
      </w:tr>
      <w:tr w:rsidR="004A5363" w:rsidRPr="004A5363" w14:paraId="33C05F46" w14:textId="77777777" w:rsidTr="004A5363">
        <w:trPr>
          <w:trHeight w:val="1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59E9499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Põhjamaad kokku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B7953D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386 752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0E50EF8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377 659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7BF059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2%</w:t>
            </w:r>
          </w:p>
        </w:tc>
      </w:tr>
      <w:tr w:rsidR="004A5363" w:rsidRPr="004A5363" w14:paraId="207B74A0" w14:textId="77777777" w:rsidTr="004A5363">
        <w:trPr>
          <w:trHeight w:val="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3CB35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94BB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BA1A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4E23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</w:p>
        </w:tc>
      </w:tr>
      <w:tr w:rsidR="004A5363" w:rsidRPr="004A5363" w14:paraId="2FB0C1E3" w14:textId="77777777" w:rsidTr="004A5363">
        <w:trPr>
          <w:trHeight w:val="1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5E4C8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Norra saldo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B183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16 463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4B4CC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14 770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8D784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11%</w:t>
            </w:r>
          </w:p>
        </w:tc>
      </w:tr>
      <w:tr w:rsidR="004A5363" w:rsidRPr="004A5363" w14:paraId="66C39693" w14:textId="77777777" w:rsidTr="004A5363">
        <w:trPr>
          <w:trHeight w:val="113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00A0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Rootsi saldo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3C7D3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12 226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D15A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22 951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5284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-47%</w:t>
            </w:r>
          </w:p>
        </w:tc>
      </w:tr>
      <w:tr w:rsidR="004A5363" w:rsidRPr="004A5363" w14:paraId="4E810F84" w14:textId="77777777" w:rsidTr="004A5363">
        <w:trPr>
          <w:trHeight w:val="113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47292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Soome saldo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3DD5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-18 629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D258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-16 078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E5C20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16%</w:t>
            </w:r>
          </w:p>
        </w:tc>
      </w:tr>
      <w:tr w:rsidR="004A5363" w:rsidRPr="004A5363" w14:paraId="0F2BB89C" w14:textId="77777777" w:rsidTr="004A5363">
        <w:trPr>
          <w:trHeight w:val="1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D1744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Taani saldo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25D26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-4 944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C65A7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-5 783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9243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-15%</w:t>
            </w:r>
          </w:p>
        </w:tc>
      </w:tr>
      <w:tr w:rsidR="004A5363" w:rsidRPr="004A5363" w14:paraId="07985F7D" w14:textId="77777777" w:rsidTr="004A5363">
        <w:trPr>
          <w:trHeight w:val="113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55E8DA" w14:textId="77777777" w:rsidR="004A5363" w:rsidRPr="004A5363" w:rsidRDefault="004A5363" w:rsidP="004A5363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Põhjamaad kokku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D2C52B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5E2D186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15 860</w:t>
            </w: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98CBF6B" w14:textId="77777777" w:rsidR="004A5363" w:rsidRPr="004A5363" w:rsidRDefault="004A5363" w:rsidP="004A5363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18"/>
              </w:rPr>
            </w:pPr>
            <w:r w:rsidRPr="004A5363">
              <w:rPr>
                <w:rFonts w:ascii="CordiaUPC" w:hAnsi="CordiaUPC" w:cs="CordiaUPC"/>
                <w:b/>
                <w:bCs/>
                <w:color w:val="000000"/>
                <w:szCs w:val="18"/>
              </w:rPr>
              <w:t>-68%</w:t>
            </w:r>
          </w:p>
        </w:tc>
      </w:tr>
    </w:tbl>
    <w:p w14:paraId="4501179B" w14:textId="77777777" w:rsidR="00DD24D8" w:rsidRDefault="00DD24D8" w:rsidP="00DB5E25"/>
    <w:p w14:paraId="00B388A9" w14:textId="3A5A3FB1" w:rsidR="00DB5E25" w:rsidRDefault="00DB5E25" w:rsidP="00DB5E25">
      <w:r w:rsidRPr="00DB5E25">
        <w:t xml:space="preserve">Põhjamaade summaarne tootmine ületas tarbimist </w:t>
      </w:r>
      <w:r>
        <w:t>1</w:t>
      </w:r>
      <w:r w:rsidRPr="00DB5E25">
        <w:t>%</w:t>
      </w:r>
      <w:r>
        <w:t xml:space="preserve"> ning elektribilansi ülejäägiks kujunes 5,1</w:t>
      </w:r>
      <w:r w:rsidR="00004850">
        <w:t>2</w:t>
      </w:r>
      <w:r>
        <w:t xml:space="preserve"> TWh</w:t>
      </w:r>
      <w:r w:rsidRPr="00DB5E25">
        <w:t xml:space="preserve"> (201</w:t>
      </w:r>
      <w:r>
        <w:t>5</w:t>
      </w:r>
      <w:r w:rsidRPr="00DB5E25">
        <w:t xml:space="preserve">. aastal oli ülejääk </w:t>
      </w:r>
      <w:r>
        <w:t>15,8</w:t>
      </w:r>
      <w:r w:rsidR="00004850">
        <w:t>6</w:t>
      </w:r>
      <w:r w:rsidRPr="00DB5E25">
        <w:t xml:space="preserve"> TWh). </w:t>
      </w:r>
      <w:r>
        <w:t>Norras</w:t>
      </w:r>
      <w:r w:rsidRPr="00DB5E25">
        <w:t xml:space="preserve"> oli toodang 1</w:t>
      </w:r>
      <w:r>
        <w:t>2</w:t>
      </w:r>
      <w:r w:rsidRPr="00DB5E25">
        <w:t xml:space="preserve">% ulatuses sisemaisest tarbimisest suurem, </w:t>
      </w:r>
      <w:r>
        <w:t>Rootsis</w:t>
      </w:r>
      <w:r w:rsidRPr="00DB5E25">
        <w:t xml:space="preserve"> </w:t>
      </w:r>
      <w:r>
        <w:t>9</w:t>
      </w:r>
      <w:r w:rsidRPr="00DB5E25">
        <w:t>%, Taanis ja Soomes kaeti tarbimine kodumaise toodanguga vastavalt 8</w:t>
      </w:r>
      <w:r>
        <w:t>5</w:t>
      </w:r>
      <w:r w:rsidRPr="00DB5E25">
        <w:t xml:space="preserve">% ja </w:t>
      </w:r>
      <w:r>
        <w:t>78</w:t>
      </w:r>
      <w:r w:rsidRPr="00DB5E25">
        <w:t>% ulatuses.</w:t>
      </w:r>
    </w:p>
    <w:p w14:paraId="118E1237" w14:textId="2D79215C" w:rsidR="007B7368" w:rsidRDefault="008F5B55" w:rsidP="00BD6B40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p w14:paraId="17897202" w14:textId="55EECD51" w:rsidR="00230C0C" w:rsidRDefault="00315930" w:rsidP="00E86FC8">
      <w:pPr>
        <w:spacing w:before="120" w:after="120"/>
        <w:rPr>
          <w:rFonts w:cs="Arial"/>
          <w:bCs/>
          <w:iCs/>
          <w:szCs w:val="18"/>
        </w:rPr>
      </w:pPr>
      <w:r>
        <w:rPr>
          <w:rFonts w:cs="Arial"/>
          <w:bCs/>
          <w:iCs/>
          <w:szCs w:val="18"/>
        </w:rPr>
        <w:t>2016. aasta kokkuvõttes vähenes Eesti piiriülene kaubanduslik import 35%. Import Soomest kahanes 39% võrra</w:t>
      </w:r>
      <w:r w:rsidR="007C5DD3">
        <w:rPr>
          <w:rFonts w:cs="Arial"/>
          <w:bCs/>
          <w:iCs/>
          <w:szCs w:val="18"/>
        </w:rPr>
        <w:t xml:space="preserve"> samal ajal kui import Lätist kasvas ligi neljakordselt.</w:t>
      </w:r>
      <w:r w:rsidR="007C5DD3" w:rsidRPr="007C5DD3">
        <w:rPr>
          <w:rFonts w:cs="Arial"/>
          <w:bCs/>
          <w:iCs/>
          <w:szCs w:val="18"/>
        </w:rPr>
        <w:t xml:space="preserve"> </w:t>
      </w:r>
      <w:r w:rsidR="007C5DD3">
        <w:rPr>
          <w:rFonts w:cs="Arial"/>
          <w:bCs/>
          <w:iCs/>
          <w:szCs w:val="18"/>
        </w:rPr>
        <w:t>Aasta koguimport moodustas kokku 3,4</w:t>
      </w:r>
      <w:r w:rsidR="00004850">
        <w:rPr>
          <w:rFonts w:cs="Arial"/>
          <w:bCs/>
          <w:iCs/>
          <w:szCs w:val="18"/>
        </w:rPr>
        <w:t>0</w:t>
      </w:r>
      <w:r w:rsidR="007C5DD3">
        <w:rPr>
          <w:rFonts w:cs="Arial"/>
          <w:bCs/>
          <w:iCs/>
          <w:szCs w:val="18"/>
        </w:rPr>
        <w:t xml:space="preserve"> TWh, millest 93% imporditi Soomest ning 7% Lätist.</w:t>
      </w:r>
      <w:r w:rsidR="007C5DD3" w:rsidRPr="007C5DD3">
        <w:rPr>
          <w:rFonts w:cs="Arial"/>
          <w:bCs/>
          <w:iCs/>
          <w:szCs w:val="18"/>
        </w:rPr>
        <w:t xml:space="preserve"> </w:t>
      </w:r>
      <w:r w:rsidR="007C5DD3">
        <w:rPr>
          <w:rFonts w:cs="Arial"/>
          <w:bCs/>
          <w:iCs/>
          <w:szCs w:val="18"/>
        </w:rPr>
        <w:t>Kaubanduslik eksport moodustas kokku 5,3</w:t>
      </w:r>
      <w:r w:rsidR="00004850">
        <w:rPr>
          <w:rFonts w:cs="Arial"/>
          <w:bCs/>
          <w:iCs/>
          <w:szCs w:val="18"/>
        </w:rPr>
        <w:t>2</w:t>
      </w:r>
      <w:r w:rsidR="007C5DD3">
        <w:rPr>
          <w:rFonts w:cs="Arial"/>
          <w:bCs/>
          <w:iCs/>
          <w:szCs w:val="18"/>
        </w:rPr>
        <w:t xml:space="preserve"> TWh, vähenedes aasta varasemaga võrreldes 12%. Eksport Lätti vähenes 23%, ent eksport Soome kasvas enam kui seitsmekordselt. </w:t>
      </w:r>
      <w:r w:rsidR="00F16376">
        <w:rPr>
          <w:rFonts w:cs="Arial"/>
          <w:bCs/>
          <w:iCs/>
          <w:szCs w:val="18"/>
        </w:rPr>
        <w:t>K</w:t>
      </w:r>
      <w:r w:rsidR="007C5DD3">
        <w:rPr>
          <w:rFonts w:cs="Arial"/>
          <w:bCs/>
          <w:iCs/>
          <w:szCs w:val="18"/>
        </w:rPr>
        <w:t>oguekspordist 86% liikus Lätti ja 14% Soome.</w:t>
      </w:r>
      <w:r w:rsidR="00230C0C">
        <w:rPr>
          <w:rFonts w:cs="Arial"/>
          <w:bCs/>
          <w:iCs/>
          <w:szCs w:val="18"/>
        </w:rPr>
        <w:t xml:space="preserve"> </w:t>
      </w:r>
    </w:p>
    <w:tbl>
      <w:tblPr>
        <w:tblW w:w="4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18"/>
        <w:gridCol w:w="718"/>
        <w:gridCol w:w="709"/>
      </w:tblGrid>
      <w:tr w:rsidR="00315930" w:rsidRPr="00BD6B40" w14:paraId="05B20EC7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338CA1DC" w14:textId="77777777" w:rsidR="00315930" w:rsidRPr="00BD6B40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>Piiriülene elektrikaubandusbilanss, GWh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52A3D87" w14:textId="6C933374" w:rsidR="00315930" w:rsidRPr="00BD6B40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2016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0873E42" w14:textId="6DF2C8DB" w:rsidR="00315930" w:rsidRPr="00BD6B40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noWrap/>
            <w:vAlign w:val="center"/>
            <w:hideMark/>
          </w:tcPr>
          <w:p w14:paraId="4F6C3820" w14:textId="0E673ED5" w:rsidR="00315930" w:rsidRPr="00BD6B40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Muutus, 2016/2015</w:t>
            </w:r>
          </w:p>
        </w:tc>
      </w:tr>
      <w:tr w:rsidR="00315930" w:rsidRPr="00BD6B40" w14:paraId="2B6F5F90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ED9208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Import kokku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07F70D" w14:textId="2520D087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3 404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9D85C3" w14:textId="76EC7EF7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5 273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217416" w14:textId="27C7ED1E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-35%</w:t>
            </w:r>
          </w:p>
        </w:tc>
      </w:tr>
      <w:tr w:rsidR="00315930" w:rsidRPr="00BD6B40" w14:paraId="1BDA5D6F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C9E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Eesti-Läti piiril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99A46" w14:textId="27312E1E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231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05975" w14:textId="6716DCFD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91CD" w14:textId="7F6336F2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287%</w:t>
            </w:r>
          </w:p>
        </w:tc>
      </w:tr>
      <w:tr w:rsidR="00315930" w:rsidRPr="00BD6B40" w14:paraId="7C7D39D2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DD3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Eesti-Soome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37A9A" w14:textId="62CD8FA4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3 173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5390" w14:textId="030C7D6B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5 213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B18D" w14:textId="338286EC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-39%</w:t>
            </w:r>
          </w:p>
        </w:tc>
      </w:tr>
      <w:tr w:rsidR="00315930" w:rsidRPr="00BD6B40" w14:paraId="5B842D7C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380E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Import läbi päev-ette elektribörsi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35A36" w14:textId="69CFC536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3 137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89D76" w14:textId="1134287F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9B86" w14:textId="304852C4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-38%</w:t>
            </w:r>
          </w:p>
        </w:tc>
      </w:tr>
      <w:tr w:rsidR="00315930" w:rsidRPr="00BD6B40" w14:paraId="3227110C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C4A9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Import läbi päevasisese elektribörsi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86B3" w14:textId="383379EC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267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4BE2" w14:textId="07BBA12E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173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E22F" w14:textId="0EC01D55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54%</w:t>
            </w:r>
          </w:p>
        </w:tc>
      </w:tr>
      <w:tr w:rsidR="00315930" w:rsidRPr="00BD6B40" w14:paraId="1301F95F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C5C976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Eksport kokku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CE6E04" w14:textId="19025394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5 318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5F4121" w14:textId="094D0B2B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6 026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52793D" w14:textId="62B6528A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-12%</w:t>
            </w:r>
          </w:p>
        </w:tc>
      </w:tr>
      <w:tr w:rsidR="00315930" w:rsidRPr="00BD6B40" w14:paraId="1892230E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6DAE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Eesti-Läti piiril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8095" w14:textId="6BB21F26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4 552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9BD6" w14:textId="2B61ED4A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5 926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3411" w14:textId="3231FF82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-23%</w:t>
            </w:r>
          </w:p>
        </w:tc>
      </w:tr>
      <w:tr w:rsidR="00315930" w:rsidRPr="00BD6B40" w14:paraId="3F8ACF6E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060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 xml:space="preserve">    sh Eesti-Soome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925E" w14:textId="570FE8EA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206E" w14:textId="4B80B035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E3D" w14:textId="24553B64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662%</w:t>
            </w:r>
          </w:p>
        </w:tc>
      </w:tr>
      <w:tr w:rsidR="00315930" w:rsidRPr="00BD6B40" w14:paraId="7C3447B5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7D8F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Eksport läbi päev-ette elektribörsi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C58C" w14:textId="66D90CB8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4 861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433A" w14:textId="2FC9CAB5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5 920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1130" w14:textId="27F4A489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-18%</w:t>
            </w:r>
          </w:p>
        </w:tc>
      </w:tr>
      <w:tr w:rsidR="00315930" w:rsidRPr="00BD6B40" w14:paraId="2ADA735B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F2D2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Eksport läbi päevasisese elektribörsi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5D1A" w14:textId="41ED3DB1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56D4" w14:textId="3A8C972B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FF8C" w14:textId="39C19E51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67%</w:t>
            </w:r>
          </w:p>
        </w:tc>
      </w:tr>
      <w:tr w:rsidR="00315930" w:rsidRPr="00BD6B40" w14:paraId="61031125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882734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Elektrikaubandusbilanss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4B1C3" w14:textId="6B724FC0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1 914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343E56" w14:textId="3E8655A9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753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48416F" w14:textId="53295677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154%</w:t>
            </w:r>
          </w:p>
        </w:tc>
      </w:tr>
      <w:tr w:rsidR="00315930" w:rsidRPr="00BD6B40" w14:paraId="758321E5" w14:textId="77777777" w:rsidTr="00315930">
        <w:trPr>
          <w:trHeight w:val="23"/>
        </w:trPr>
        <w:tc>
          <w:tcPr>
            <w:tcW w:w="256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9FC4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0E8D" w14:textId="77777777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03B9" w14:textId="77777777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01BB80" w14:textId="77777777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</w:p>
        </w:tc>
      </w:tr>
      <w:tr w:rsidR="00315930" w:rsidRPr="00BD6B40" w14:paraId="36326EFB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84CE5" w14:textId="6E720CCD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Bilansienergia tarned Eesti-Läti piiril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ACD07" w14:textId="227EB42E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84,0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453C" w14:textId="47F05A4A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39,0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D169" w14:textId="12E2F90F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115%</w:t>
            </w:r>
          </w:p>
        </w:tc>
      </w:tr>
      <w:tr w:rsidR="00315930" w:rsidRPr="00BD6B40" w14:paraId="22F08049" w14:textId="77777777" w:rsidTr="0093652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D851C0" w14:textId="627AFACE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Bilansienergia tarned Eesti-Soome piiril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4FFED" w14:textId="531F1195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39,7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B0462" w14:textId="1153B0DF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133,3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02E9" w14:textId="0A3B3D95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-70%</w:t>
            </w:r>
          </w:p>
        </w:tc>
      </w:tr>
      <w:tr w:rsidR="00315930" w:rsidRPr="00BD6B40" w14:paraId="7F0BAD50" w14:textId="77777777" w:rsidTr="00936527">
        <w:trPr>
          <w:trHeight w:val="2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76299D" w14:textId="77777777" w:rsidR="00315930" w:rsidRPr="00460B73" w:rsidRDefault="00315930" w:rsidP="00C34BF8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EES elektribilanss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7559B" w14:textId="1B6A7C54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2 038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0C18F7" w14:textId="7F6BF5AB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925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2686BC" w14:textId="3BCB3E40" w:rsidR="00315930" w:rsidRPr="00460B73" w:rsidRDefault="00315930" w:rsidP="00C34BF8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120%</w:t>
            </w:r>
          </w:p>
        </w:tc>
      </w:tr>
    </w:tbl>
    <w:p w14:paraId="2A453542" w14:textId="77777777" w:rsidR="00A03054" w:rsidRDefault="00A03054" w:rsidP="00A03054"/>
    <w:p w14:paraId="1B780CC1" w14:textId="13D06591" w:rsidR="0027108F" w:rsidRDefault="00CD187A" w:rsidP="00A03054">
      <w:r>
        <w:t xml:space="preserve">2016. aasta </w:t>
      </w:r>
      <w:r w:rsidR="00A03054" w:rsidRPr="00A03054">
        <w:t>Eesti piiriülene elektrikaubandusbilans</w:t>
      </w:r>
      <w:r w:rsidR="00F16376">
        <w:t>i saldo</w:t>
      </w:r>
      <w:r w:rsidR="00A03054" w:rsidRPr="00A03054">
        <w:t xml:space="preserve"> </w:t>
      </w:r>
      <w:r w:rsidR="00114171">
        <w:t>moodustas</w:t>
      </w:r>
      <w:r w:rsidR="00A03054" w:rsidRPr="00A03054">
        <w:t xml:space="preserve"> kokku </w:t>
      </w:r>
      <w:r w:rsidR="007C5DD3">
        <w:t>1,9</w:t>
      </w:r>
      <w:r w:rsidR="00004850">
        <w:t>1</w:t>
      </w:r>
      <w:r w:rsidR="007C5DD3">
        <w:t xml:space="preserve"> T</w:t>
      </w:r>
      <w:r w:rsidR="00A03054" w:rsidRPr="00A03054">
        <w:t>Wh</w:t>
      </w:r>
      <w:r w:rsidR="00114171">
        <w:t>,</w:t>
      </w:r>
      <w:r w:rsidR="00114171" w:rsidRPr="00114171">
        <w:t xml:space="preserve"> sh oli elektrikaubanduslik saldo Lätiga </w:t>
      </w:r>
      <w:r w:rsidR="007C5DD3">
        <w:t>4,3</w:t>
      </w:r>
      <w:r w:rsidR="00004850">
        <w:t>2</w:t>
      </w:r>
      <w:r w:rsidR="007C5DD3">
        <w:t xml:space="preserve"> T</w:t>
      </w:r>
      <w:r w:rsidR="00114171" w:rsidRPr="00114171">
        <w:t xml:space="preserve">Wh ulatuses positiivne ning Soomega </w:t>
      </w:r>
      <w:r w:rsidR="007C5DD3">
        <w:t>2,4</w:t>
      </w:r>
      <w:r w:rsidR="00004850">
        <w:t>1</w:t>
      </w:r>
      <w:r w:rsidR="007C5DD3">
        <w:t xml:space="preserve"> T</w:t>
      </w:r>
      <w:r w:rsidR="00114171" w:rsidRPr="00114171">
        <w:t>Wh negatiivne.</w:t>
      </w:r>
    </w:p>
    <w:p w14:paraId="34A08514" w14:textId="77777777" w:rsidR="008F5B55" w:rsidRDefault="008F5B55" w:rsidP="00BD6B40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t>Bilansiselgitus</w:t>
      </w:r>
    </w:p>
    <w:p w14:paraId="7294F6C3" w14:textId="3830C038" w:rsidR="00B64033" w:rsidRDefault="00CD4C88" w:rsidP="0022161A">
      <w:pPr>
        <w:spacing w:before="120" w:after="120"/>
      </w:pPr>
      <w:r w:rsidRPr="006E366C">
        <w:t xml:space="preserve">Süsteemi summaarne avatud tarne ehk ebabilansi maht </w:t>
      </w:r>
      <w:r w:rsidR="0022161A">
        <w:t>kasvas 2015. aastaga võrreldes</w:t>
      </w:r>
      <w:r w:rsidR="00D65DA0">
        <w:t xml:space="preserve"> </w:t>
      </w:r>
      <w:r w:rsidR="0022161A">
        <w:t>6</w:t>
      </w:r>
      <w:r w:rsidR="0022161A" w:rsidRPr="00936527">
        <w:t xml:space="preserve">% </w:t>
      </w:r>
      <w:r w:rsidR="000A42A9" w:rsidRPr="00936527">
        <w:t xml:space="preserve">- </w:t>
      </w:r>
      <w:r w:rsidR="0022161A" w:rsidRPr="00936527">
        <w:t xml:space="preserve">nii </w:t>
      </w:r>
      <w:r w:rsidR="00E26E23" w:rsidRPr="00936527">
        <w:t xml:space="preserve">süsteemi </w:t>
      </w:r>
      <w:r w:rsidR="000A42A9" w:rsidRPr="00936527">
        <w:t>e</w:t>
      </w:r>
      <w:r w:rsidRPr="00936527">
        <w:t xml:space="preserve">babilansi </w:t>
      </w:r>
      <w:r w:rsidR="00032505" w:rsidRPr="00936527">
        <w:t>import</w:t>
      </w:r>
      <w:r w:rsidR="00D65DA0" w:rsidRPr="00936527">
        <w:t xml:space="preserve"> </w:t>
      </w:r>
      <w:r w:rsidR="0022161A" w:rsidRPr="00936527">
        <w:t>kui ka</w:t>
      </w:r>
      <w:r w:rsidR="00032505" w:rsidRPr="00936527">
        <w:t xml:space="preserve"> eksport</w:t>
      </w:r>
      <w:r w:rsidR="00360614" w:rsidRPr="00936527">
        <w:t xml:space="preserve"> </w:t>
      </w:r>
      <w:r w:rsidR="00F16376">
        <w:t>kerkisid</w:t>
      </w:r>
      <w:r w:rsidR="00E26E23" w:rsidRPr="00936527">
        <w:t xml:space="preserve"> </w:t>
      </w:r>
      <w:r w:rsidR="0022161A" w:rsidRPr="00936527">
        <w:t>6</w:t>
      </w:r>
      <w:r w:rsidR="006D4912" w:rsidRPr="00936527">
        <w:t>%</w:t>
      </w:r>
      <w:r w:rsidR="00032505" w:rsidRPr="00936527">
        <w:t>.</w:t>
      </w:r>
      <w:r w:rsidRPr="00936527">
        <w:t xml:space="preserve"> </w:t>
      </w:r>
      <w:r w:rsidR="006D4912" w:rsidRPr="00936527">
        <w:t>T</w:t>
      </w:r>
      <w:r w:rsidR="0081630D" w:rsidRPr="00936527">
        <w:t>undide lõikes</w:t>
      </w:r>
      <w:r w:rsidR="006D4912" w:rsidRPr="00936527">
        <w:t xml:space="preserve"> oli süsteemi ebabilanss </w:t>
      </w:r>
      <w:r w:rsidR="00936527" w:rsidRPr="00936527">
        <w:t>65</w:t>
      </w:r>
      <w:r w:rsidR="006D4912" w:rsidRPr="00936527">
        <w:t xml:space="preserve">% ajast </w:t>
      </w:r>
      <w:r w:rsidR="00460B73" w:rsidRPr="00936527">
        <w:t xml:space="preserve">bilansienergiat </w:t>
      </w:r>
      <w:r w:rsidR="006D4912" w:rsidRPr="00936527">
        <w:t xml:space="preserve">eksportiv ning </w:t>
      </w:r>
      <w:r w:rsidR="00936527" w:rsidRPr="00936527">
        <w:t>35</w:t>
      </w:r>
      <w:r w:rsidR="006D4912" w:rsidRPr="00936527">
        <w:t>% ajast</w:t>
      </w:r>
      <w:r w:rsidR="00460B73" w:rsidRPr="00936527">
        <w:t xml:space="preserve"> </w:t>
      </w:r>
      <w:r w:rsidR="006D4912" w:rsidRPr="00936527">
        <w:t>importiv.</w:t>
      </w:r>
      <w:r w:rsidR="006D4912" w:rsidRPr="00B453EC">
        <w:t xml:space="preserve"> </w:t>
      </w:r>
      <w:r w:rsidR="008F5B55" w:rsidRPr="00B453EC">
        <w:t xml:space="preserve">Bilansihaldurite summaarne sisemaine bilansienergia kogus </w:t>
      </w:r>
      <w:r w:rsidR="00E26E23">
        <w:t>kasvas</w:t>
      </w:r>
      <w:r w:rsidR="0022161A">
        <w:t xml:space="preserve"> aastast aastasse 1% võrra</w:t>
      </w:r>
      <w:r w:rsidR="008F5B55" w:rsidRPr="00B453EC">
        <w:t xml:space="preserve">, sh </w:t>
      </w:r>
      <w:r w:rsidR="008F5B55" w:rsidRPr="000839E5">
        <w:t>süsteemihalduri poolt bilansi</w:t>
      </w:r>
      <w:r w:rsidR="00F16376">
        <w:t>-</w:t>
      </w:r>
      <w:r w:rsidR="008F5B55" w:rsidRPr="000839E5">
        <w:t>halduritelt bilansienergia ost</w:t>
      </w:r>
      <w:r w:rsidR="00377022">
        <w:t xml:space="preserve"> </w:t>
      </w:r>
      <w:r w:rsidR="0022161A">
        <w:t>vähenes 5</w:t>
      </w:r>
      <w:r w:rsidR="008F5B55" w:rsidRPr="000839E5">
        <w:t>%</w:t>
      </w:r>
      <w:r w:rsidR="00972077">
        <w:t xml:space="preserve"> ning</w:t>
      </w:r>
      <w:r w:rsidR="008F5B55" w:rsidRPr="000839E5">
        <w:t xml:space="preserve"> </w:t>
      </w:r>
      <w:r w:rsidR="00377022">
        <w:t>süsteemi</w:t>
      </w:r>
      <w:r w:rsidR="00F16376">
        <w:t>-</w:t>
      </w:r>
      <w:r w:rsidR="00377022">
        <w:t xml:space="preserve">halduri poolt </w:t>
      </w:r>
      <w:r w:rsidR="008F5B55" w:rsidRPr="000839E5">
        <w:t>bilansienergia müük</w:t>
      </w:r>
      <w:r w:rsidR="00377022">
        <w:t xml:space="preserve"> </w:t>
      </w:r>
      <w:r w:rsidR="0022161A">
        <w:t xml:space="preserve">suurenes </w:t>
      </w:r>
      <w:r w:rsidR="00F16376">
        <w:t>11</w:t>
      </w:r>
      <w:r w:rsidR="008F5B55" w:rsidRPr="000839E5">
        <w:t>%.</w:t>
      </w:r>
    </w:p>
    <w:tbl>
      <w:tblPr>
        <w:tblW w:w="47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18"/>
        <w:gridCol w:w="718"/>
        <w:gridCol w:w="709"/>
      </w:tblGrid>
      <w:tr w:rsidR="007A1EC6" w:rsidRPr="00BD6B40" w14:paraId="14E340CA" w14:textId="77777777" w:rsidTr="0097207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B54AC69" w14:textId="77777777" w:rsidR="007A1EC6" w:rsidRPr="00BD6B40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>Bilansiselgituse kokkuvõtte, GWh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A66F895" w14:textId="4962A30E" w:rsidR="007A1EC6" w:rsidRPr="00BD6B40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2016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6B5B4E0F" w14:textId="38137B16" w:rsidR="007A1EC6" w:rsidRPr="00BD6B40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28CE7ECD" w14:textId="01BCF6E9" w:rsidR="007A1EC6" w:rsidRPr="00BD6B40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 2016/2015</w:t>
            </w:r>
          </w:p>
        </w:tc>
      </w:tr>
      <w:tr w:rsidR="007A1EC6" w:rsidRPr="00BD6B40" w14:paraId="1FE7D056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2F57" w14:textId="5FB6505B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 bilansienergia import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1205" w14:textId="769ED97E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61,2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1591" w14:textId="7FA4B760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4E04" w14:textId="61E9CE03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6%</w:t>
            </w:r>
          </w:p>
        </w:tc>
      </w:tr>
      <w:tr w:rsidR="007A1EC6" w:rsidRPr="00BD6B40" w14:paraId="104AF4A6" w14:textId="77777777" w:rsidTr="0097207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47C4" w14:textId="64C08880" w:rsidR="007A1EC6" w:rsidRPr="00460B73" w:rsidRDefault="007A1EC6" w:rsidP="001612B1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Bilansihalduritelt bilansienergia ost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DD97C" w14:textId="1B48AFDB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310,3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3520" w14:textId="63B39644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326,7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E69D" w14:textId="28616FA6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-5%</w:t>
            </w:r>
          </w:p>
        </w:tc>
      </w:tr>
      <w:tr w:rsidR="007A1EC6" w:rsidRPr="00BD6B40" w14:paraId="7D29BA2C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82F17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Juhtimistarnete ost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5455" w14:textId="03BF6E2C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46,9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0597" w14:textId="25981F9C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E3AFC" w14:textId="4A89AFA9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17%</w:t>
            </w:r>
          </w:p>
        </w:tc>
      </w:tr>
      <w:tr w:rsidR="007A1EC6" w:rsidRPr="00BD6B40" w14:paraId="6B8FAA2F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82804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Süsteemiteenuse ost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3E8DC" w14:textId="608508BE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51,5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1DBB" w14:textId="15082752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78A9" w14:textId="491B93B0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-30%</w:t>
            </w:r>
          </w:p>
        </w:tc>
      </w:tr>
      <w:tr w:rsidR="007A1EC6" w:rsidRPr="00BD6B40" w14:paraId="3DE560BE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0AF29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EstLink juhtimise bilansienergia ost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C6287" w14:textId="38759654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49,9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CBC71" w14:textId="496D5AB2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39D4" w14:textId="5CC4D485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b/>
                <w:bCs/>
                <w:szCs w:val="18"/>
              </w:rPr>
              <w:t>16%</w:t>
            </w:r>
          </w:p>
        </w:tc>
      </w:tr>
      <w:tr w:rsidR="007A1EC6" w:rsidRPr="00BD6B40" w14:paraId="52CE5EA8" w14:textId="77777777" w:rsidTr="00972077">
        <w:trPr>
          <w:trHeight w:val="17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3BD33FD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Kokku: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803805" w14:textId="2829F2A7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519,8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F1D9C1" w14:textId="25BE8EC5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540,5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3B94F5" w14:textId="0661F037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-4%</w:t>
            </w:r>
          </w:p>
        </w:tc>
      </w:tr>
      <w:tr w:rsidR="007A1EC6" w:rsidRPr="00BD6B40" w14:paraId="1BD35DB8" w14:textId="77777777" w:rsidTr="00972077">
        <w:trPr>
          <w:trHeight w:val="227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4333" w14:textId="36C7EF26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 bilansienergia eksport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D226" w14:textId="71137A76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157,7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2AE61" w14:textId="335AD7FA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149,5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B061" w14:textId="3D1C4971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6%</w:t>
            </w:r>
          </w:p>
        </w:tc>
      </w:tr>
      <w:tr w:rsidR="007A1EC6" w:rsidRPr="00BD6B40" w14:paraId="0553AB3D" w14:textId="77777777" w:rsidTr="0097207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2593" w14:textId="7DC044EE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Bilansihalduritele bilansienergia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1480D" w14:textId="34FBD34D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199,6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5F7C9" w14:textId="04284001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180,1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FA46C" w14:textId="1485E0A6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11%</w:t>
            </w:r>
          </w:p>
        </w:tc>
      </w:tr>
      <w:tr w:rsidR="007A1EC6" w:rsidRPr="00BD6B40" w14:paraId="3C87B8EA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FB21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Juhtimistarnete müük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1521" w14:textId="1EE3B40C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62,2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5B4C" w14:textId="40618A1F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30F2" w14:textId="0B985855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-34%</w:t>
            </w:r>
          </w:p>
        </w:tc>
      </w:tr>
      <w:tr w:rsidR="007A1EC6" w:rsidRPr="00BD6B40" w14:paraId="39D94E29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AC5E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Süsteemiteenuse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A774E" w14:textId="75EEF855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51,5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FA70E" w14:textId="4F5F0459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89502" w14:textId="488491D5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-28%</w:t>
            </w:r>
          </w:p>
        </w:tc>
      </w:tr>
      <w:tr w:rsidR="007A1EC6" w:rsidRPr="00BD6B40" w14:paraId="54C6B202" w14:textId="77777777" w:rsidTr="00972077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84BF7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color w:val="000000"/>
                <w:szCs w:val="20"/>
              </w:rPr>
              <w:t>EstLink juhtimise bilansienergia müük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3119" w14:textId="1C43F0D5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48,8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37B47" w14:textId="03197C57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44,9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1B8C" w14:textId="0687D904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9%</w:t>
            </w:r>
          </w:p>
        </w:tc>
      </w:tr>
      <w:tr w:rsidR="007A1EC6" w:rsidRPr="00BD6B40" w14:paraId="7471C0CB" w14:textId="77777777" w:rsidTr="00972077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5A7E2FF" w14:textId="77777777" w:rsidR="007A1EC6" w:rsidRPr="00460B73" w:rsidRDefault="007A1EC6" w:rsidP="00244ACA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460B73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Kokku: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BC3C88" w14:textId="3DAC4E4D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519,8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6B1CD2" w14:textId="66301B7B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540,5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C3DA863" w14:textId="01690442" w:rsidR="007A1EC6" w:rsidRPr="00460B73" w:rsidRDefault="007A1EC6" w:rsidP="00244ACA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000000"/>
                <w:szCs w:val="18"/>
              </w:rPr>
              <w:t>-4%</w:t>
            </w:r>
          </w:p>
        </w:tc>
      </w:tr>
    </w:tbl>
    <w:p w14:paraId="65A5215A" w14:textId="55C0E373" w:rsidR="00671E93" w:rsidRDefault="00CF368A" w:rsidP="00BD6B40">
      <w:pPr>
        <w:spacing w:before="120" w:after="120"/>
      </w:pPr>
      <w:r>
        <w:t>2016. aasta kokkuvõttes osteti sisemaise bilansi-juhtimiseks reguleerimisteenust aasta varasemaga võrreldes 17% rohkem.</w:t>
      </w:r>
      <w:r w:rsidRPr="00CF368A">
        <w:t xml:space="preserve"> </w:t>
      </w:r>
      <w:r>
        <w:t xml:space="preserve">Ressurssi asukohajärgselt osteti bilansijuhtimiseks reguleerimist kõige enam Soomest (54%). Sisemaiselt aktiveeriti neljandik, Lätist 14% ja Leedust 8%. Juhtimistarnete ostu kogumahust 85% moodustasid ülesreguleerimistarned ning ülejäänud 15% olid avariireservide käivitamised. </w:t>
      </w:r>
      <w:r w:rsidR="00671E93">
        <w:t xml:space="preserve">Juhtimistarnete müük </w:t>
      </w:r>
      <w:r w:rsidR="00671E93">
        <w:lastRenderedPageBreak/>
        <w:t xml:space="preserve">ehk allareguleerimistarnete kogumaht kahanes 2015. aastaga võrreldes </w:t>
      </w:r>
      <w:r w:rsidR="007A1EC6">
        <w:t>34</w:t>
      </w:r>
      <w:r w:rsidR="00671E93">
        <w:t>%.</w:t>
      </w:r>
      <w:r w:rsidR="00671E93" w:rsidRPr="00671E93">
        <w:t xml:space="preserve"> </w:t>
      </w:r>
      <w:r w:rsidR="00671E93">
        <w:t>Lõviosa allareguleerimistest tehti samamoodi Soomest, 7% sisemaiselt ning järelejäänud 2% jagunes Läti ja Leedu vahel.</w:t>
      </w:r>
    </w:p>
    <w:p w14:paraId="2816698F" w14:textId="66DFF504" w:rsidR="00671E93" w:rsidRDefault="00164748" w:rsidP="00BD6B40">
      <w:pPr>
        <w:spacing w:before="120" w:after="120"/>
      </w:pPr>
      <w:r w:rsidRPr="00F43CAF">
        <w:t>Süsteemiteenus</w:t>
      </w:r>
      <w:r w:rsidR="006B7871" w:rsidRPr="00F43CAF">
        <w:t>te tarned</w:t>
      </w:r>
      <w:r w:rsidR="00671E93">
        <w:t xml:space="preserve"> kahanesid </w:t>
      </w:r>
      <w:r w:rsidR="00190EBB">
        <w:t>2016/2015 võrdluses samuti ning seda peamiselt vastukaubanduse tehingute vähenemise tõttu. Kui 2015. aastal tehti vastukaubandust kokku 50,</w:t>
      </w:r>
      <w:r w:rsidR="00F16376">
        <w:t>48</w:t>
      </w:r>
      <w:r w:rsidR="00190EBB">
        <w:t xml:space="preserve"> GWh ulatuses (EE-FI 10,8</w:t>
      </w:r>
      <w:r w:rsidR="00D958A2">
        <w:t>2</w:t>
      </w:r>
      <w:r w:rsidR="00190EBB">
        <w:t xml:space="preserve"> GWh ja EE-LV 39,</w:t>
      </w:r>
      <w:r w:rsidR="00D958A2">
        <w:t>66</w:t>
      </w:r>
      <w:r w:rsidR="00190EBB">
        <w:t xml:space="preserve"> GWh), siis 2016. aasta kujunes vastukaubanduse osas hulgaliselt v</w:t>
      </w:r>
      <w:r w:rsidR="00C13DD5">
        <w:t>ä</w:t>
      </w:r>
      <w:r w:rsidR="00190EBB">
        <w:t xml:space="preserve">iksemaks. Kokku </w:t>
      </w:r>
      <w:r w:rsidR="00C13DD5">
        <w:t>korraldati</w:t>
      </w:r>
      <w:r w:rsidR="00190EBB">
        <w:t xml:space="preserve"> vastukaubandust</w:t>
      </w:r>
      <w:r w:rsidR="00C13DD5">
        <w:t xml:space="preserve"> 2016. aastal</w:t>
      </w:r>
      <w:r w:rsidR="00190EBB">
        <w:t xml:space="preserve"> 1</w:t>
      </w:r>
      <w:r w:rsidR="00F16376">
        <w:t>0</w:t>
      </w:r>
      <w:r w:rsidR="00190EBB">
        <w:t>,</w:t>
      </w:r>
      <w:r w:rsidR="00F16376">
        <w:t>99</w:t>
      </w:r>
      <w:r w:rsidR="00190EBB">
        <w:t xml:space="preserve"> GWh ulatuses, millest 1,</w:t>
      </w:r>
      <w:r w:rsidR="00D958A2">
        <w:t>29</w:t>
      </w:r>
      <w:r w:rsidR="00190EBB">
        <w:t xml:space="preserve"> GWh</w:t>
      </w:r>
      <w:r w:rsidR="00C13DD5">
        <w:t xml:space="preserve"> tehti</w:t>
      </w:r>
      <w:r w:rsidR="00190EBB">
        <w:t xml:space="preserve"> </w:t>
      </w:r>
      <w:r w:rsidR="00C13DD5" w:rsidRPr="00C13DD5">
        <w:t>Eesti ja Soome vahelis</w:t>
      </w:r>
      <w:r w:rsidR="00C13DD5">
        <w:t>t</w:t>
      </w:r>
      <w:r w:rsidR="00C13DD5" w:rsidRPr="00C13DD5">
        <w:t>e Estlink ühendus</w:t>
      </w:r>
      <w:r w:rsidR="00C13DD5">
        <w:t>t</w:t>
      </w:r>
      <w:r w:rsidR="00C13DD5" w:rsidRPr="00C13DD5">
        <w:t>e avariilis</w:t>
      </w:r>
      <w:r w:rsidR="00C13DD5">
        <w:t>t</w:t>
      </w:r>
      <w:r w:rsidR="00C13DD5" w:rsidRPr="00C13DD5">
        <w:t>e väljalülitumis</w:t>
      </w:r>
      <w:r w:rsidR="00C13DD5">
        <w:t>t</w:t>
      </w:r>
      <w:r w:rsidR="00C13DD5" w:rsidRPr="00C13DD5">
        <w:t>e kompenseerimiseks</w:t>
      </w:r>
      <w:r w:rsidR="00C13DD5">
        <w:t xml:space="preserve"> ning 9,7</w:t>
      </w:r>
      <w:r w:rsidR="00D958A2">
        <w:t>0</w:t>
      </w:r>
      <w:r w:rsidR="00C13DD5">
        <w:t xml:space="preserve"> GWh</w:t>
      </w:r>
      <w:r w:rsidR="00190EBB">
        <w:t xml:space="preserve"> </w:t>
      </w:r>
      <w:r w:rsidR="00C13DD5" w:rsidRPr="00190EBB">
        <w:t>Eesti ja Läti ristlõike ülekoormuse likvideerimiseks</w:t>
      </w:r>
      <w:r w:rsidR="00C13DD5">
        <w:t xml:space="preserve">. Ülejäänud süsteemiteenuste </w:t>
      </w:r>
      <w:r w:rsidR="00F16376">
        <w:t>tarned</w:t>
      </w:r>
      <w:r w:rsidR="00C13DD5">
        <w:t xml:space="preserve"> </w:t>
      </w:r>
      <w:r w:rsidR="00F16376">
        <w:t>kujutasid sisult</w:t>
      </w:r>
      <w:r w:rsidR="00C13DD5">
        <w:t xml:space="preserve"> reguleerimisteenuse vahendamis</w:t>
      </w:r>
      <w:r w:rsidR="00F16376">
        <w:t>t</w:t>
      </w:r>
      <w:r w:rsidR="00C13DD5">
        <w:t xml:space="preserve"> peamiselt Leedu süsteemihaldurile. </w:t>
      </w:r>
      <w:r w:rsidR="00190EBB">
        <w:t>2015. aastal vahendati reguleerimisteenust mahult kõige rohkem Soome</w:t>
      </w:r>
      <w:r w:rsidR="00C13DD5">
        <w:t xml:space="preserve"> süsteemihaldurile</w:t>
      </w:r>
      <w:r w:rsidR="00190EBB">
        <w:t>.</w:t>
      </w:r>
    </w:p>
    <w:p w14:paraId="5C2A7468" w14:textId="77777777" w:rsidR="00B64033" w:rsidRPr="00026C6D" w:rsidRDefault="00B64033" w:rsidP="00B64033">
      <w:pPr>
        <w:spacing w:before="120" w:after="120"/>
        <w:jc w:val="left"/>
      </w:pPr>
      <w:r w:rsidRPr="00026C6D">
        <w:rPr>
          <w:rFonts w:cs="Arial"/>
          <w:b/>
          <w:bCs/>
          <w:iCs/>
          <w:color w:val="007087"/>
          <w:sz w:val="24"/>
        </w:rPr>
        <w:t>Ühise avatud tarne bilansiselgitus</w:t>
      </w:r>
      <w:r w:rsidRPr="00026C6D">
        <w:t xml:space="preserve"> </w:t>
      </w:r>
    </w:p>
    <w:p w14:paraId="63C0B2B7" w14:textId="3D99AA41" w:rsidR="00B64033" w:rsidRDefault="00B64033" w:rsidP="00B64033">
      <w:pPr>
        <w:spacing w:before="120" w:after="120"/>
      </w:pPr>
      <w:r w:rsidRPr="00026C6D">
        <w:t xml:space="preserve">Baltikumi ühise avatud tarne bilansiselgituse tulemus oli </w:t>
      </w:r>
      <w:r>
        <w:t>2016. aasta kohta</w:t>
      </w:r>
      <w:r w:rsidRPr="00026C6D">
        <w:t xml:space="preserve"> järgmine: </w:t>
      </w:r>
      <w:r w:rsidR="009950A6" w:rsidRPr="009950A6">
        <w:t>tundide osakaal, mil vähemalt ühe Balti riigi elektrisüsteemi ebabilanss oli vastassuunas teiste süsteemide ebabilanssidega, tasakaalustades summaarset Baltikumi ebabilanssi, moodustas kokku 6</w:t>
      </w:r>
      <w:r w:rsidR="009950A6">
        <w:t>7</w:t>
      </w:r>
      <w:r w:rsidR="009950A6" w:rsidRPr="009950A6">
        <w:t>%.</w:t>
      </w:r>
      <w:r w:rsidR="009950A6">
        <w:t xml:space="preserve"> K</w:t>
      </w:r>
      <w:r w:rsidRPr="00402912">
        <w:t>oguste võrdluses moodustas Baltikumi summaarsest eba</w:t>
      </w:r>
      <w:r w:rsidRPr="00FD6210">
        <w:t xml:space="preserve">bilansist omavaheline ehk süsteemisisene tasakaalustatud ebabilanss </w:t>
      </w:r>
      <w:r>
        <w:t>20</w:t>
      </w:r>
      <w:r w:rsidRPr="00FD6210">
        <w:t xml:space="preserve">% ning süsteemiväline, avatud tarnijalt ostetud ebabilanss </w:t>
      </w:r>
      <w:r>
        <w:t>80</w:t>
      </w:r>
      <w:r w:rsidRPr="00FD6210">
        <w:t>%.</w:t>
      </w:r>
      <w:r>
        <w:t xml:space="preserve"> </w:t>
      </w:r>
      <w:r w:rsidRPr="00402912">
        <w:t xml:space="preserve">Eesti elektrisüsteemi ebabilansi summa moodustas kokku </w:t>
      </w:r>
      <w:r>
        <w:t>218,9</w:t>
      </w:r>
      <w:r w:rsidR="00D958A2">
        <w:t>3</w:t>
      </w:r>
      <w:r>
        <w:t xml:space="preserve"> </w:t>
      </w:r>
      <w:r w:rsidRPr="00402912">
        <w:t xml:space="preserve">GWh, millest </w:t>
      </w:r>
      <w:r>
        <w:t>36%</w:t>
      </w:r>
      <w:r w:rsidRPr="00402912">
        <w:t xml:space="preserve"> </w:t>
      </w:r>
      <w:r>
        <w:t>kaubeldi</w:t>
      </w:r>
      <w:r w:rsidRPr="00402912">
        <w:t xml:space="preserve"> ühise bilansipiirkonna siseselt Baltikumi Elspot</w:t>
      </w:r>
      <w:r>
        <w:t xml:space="preserve"> hinna</w:t>
      </w:r>
      <w:r w:rsidRPr="00402912">
        <w:t>piirkondade aritmeetilise keskmise hinna alusel.</w:t>
      </w:r>
    </w:p>
    <w:p w14:paraId="4E37368F" w14:textId="7E986743" w:rsidR="00462C6E" w:rsidRDefault="008F5B55" w:rsidP="00BD6B40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 w:rsidR="00EE4569">
        <w:rPr>
          <w:rFonts w:cs="Arial"/>
          <w:b/>
          <w:bCs/>
          <w:iCs/>
          <w:color w:val="007087"/>
          <w:sz w:val="24"/>
        </w:rPr>
        <w:t>nad</w:t>
      </w:r>
    </w:p>
    <w:p w14:paraId="14566360" w14:textId="57EF78F5" w:rsidR="0022403C" w:rsidRDefault="00A4611D" w:rsidP="00527F66">
      <w:pPr>
        <w:spacing w:before="120" w:after="120"/>
      </w:pPr>
      <w:r>
        <w:t>2016.</w:t>
      </w:r>
      <w:r w:rsidR="00527F66">
        <w:t xml:space="preserve"> aasta keskmiseks sisemaise bilansienergia müügi</w:t>
      </w:r>
      <w:r w:rsidR="00F16376">
        <w:t>-</w:t>
      </w:r>
      <w:r w:rsidR="00527F66">
        <w:t xml:space="preserve">hinnaks kujunes </w:t>
      </w:r>
      <w:r>
        <w:t>34,92</w:t>
      </w:r>
      <w:r w:rsidR="00527F66">
        <w:t xml:space="preserve"> €/MWh ning sisemaise bilansi</w:t>
      </w:r>
      <w:r w:rsidR="00F16376">
        <w:t>-</w:t>
      </w:r>
      <w:r w:rsidR="00527F66">
        <w:t xml:space="preserve">energia ostuhinnaks </w:t>
      </w:r>
      <w:r>
        <w:t>32,01</w:t>
      </w:r>
      <w:r w:rsidR="00527F66">
        <w:t xml:space="preserve"> €/MWh kohta. Bilansienergia kõrgeim müügihind kujunes </w:t>
      </w:r>
      <w:r>
        <w:t>21</w:t>
      </w:r>
      <w:r w:rsidR="00527F66">
        <w:t xml:space="preserve">. </w:t>
      </w:r>
      <w:r>
        <w:t xml:space="preserve">jaanuaril </w:t>
      </w:r>
      <w:r w:rsidR="00527F66">
        <w:t xml:space="preserve">ajavahemikus </w:t>
      </w:r>
      <w:r>
        <w:t>09.00-10</w:t>
      </w:r>
      <w:r w:rsidR="00527F66">
        <w:t xml:space="preserve">.00 ning oli </w:t>
      </w:r>
      <w:r>
        <w:t>200,56</w:t>
      </w:r>
      <w:r w:rsidR="00527F66">
        <w:t xml:space="preserve"> €/MWh kohta. </w:t>
      </w:r>
      <w:r>
        <w:t xml:space="preserve">Antud tunnil tegi hinda Baltikumi keskmine Elspot hind, </w:t>
      </w:r>
      <w:r w:rsidR="00315930">
        <w:t>mis on referentsiks</w:t>
      </w:r>
      <w:r>
        <w:t xml:space="preserve"> Baltikumi süsteemisiseste ebabilansside saldeerimis</w:t>
      </w:r>
      <w:r w:rsidR="005133D5">
        <w:t>el</w:t>
      </w:r>
      <w:r w:rsidR="00315930">
        <w:t xml:space="preserve"> (Eesti ebabilanss oli </w:t>
      </w:r>
      <w:r w:rsidR="005133D5">
        <w:t>sel tunnil</w:t>
      </w:r>
      <w:r w:rsidR="00315930">
        <w:t xml:space="preserve"> täies mahus vastassuunas Baltikumi summaarse ebabilansi suunaga)</w:t>
      </w:r>
      <w:r>
        <w:t xml:space="preserve">. </w:t>
      </w:r>
      <w:r w:rsidR="00527F66">
        <w:t>Aasta madalaim</w:t>
      </w:r>
      <w:r w:rsidR="005133D5">
        <w:t xml:space="preserve"> ostuhind</w:t>
      </w:r>
      <w:r w:rsidR="00315930">
        <w:t xml:space="preserve"> kujunes</w:t>
      </w:r>
      <w:r w:rsidR="005133D5">
        <w:t xml:space="preserve"> 24. detsembril ajavahemikus 07.00-08.00.</w:t>
      </w:r>
      <w:r w:rsidR="00527F66">
        <w:t xml:space="preserve"> </w:t>
      </w:r>
      <w:r w:rsidR="00450CC4">
        <w:t>Sellel tunnil tegi hinda Soome</w:t>
      </w:r>
      <w:r w:rsidR="005133D5">
        <w:t>st</w:t>
      </w:r>
      <w:r w:rsidR="00450CC4">
        <w:t xml:space="preserve"> </w:t>
      </w:r>
      <w:r w:rsidR="005133D5">
        <w:t>bilansijuhtimiseks</w:t>
      </w:r>
      <w:r w:rsidR="00450CC4">
        <w:t xml:space="preserve"> aktiveeritud allareguleerimis</w:t>
      </w:r>
      <w:r w:rsidR="005133D5">
        <w:t>-</w:t>
      </w:r>
      <w:r w:rsidR="00450CC4">
        <w:t>tarne hind.</w:t>
      </w:r>
    </w:p>
    <w:p w14:paraId="26ECFB20" w14:textId="43849249" w:rsidR="0022403C" w:rsidRDefault="0022403C" w:rsidP="00976929">
      <w:pPr>
        <w:pStyle w:val="Caption"/>
      </w:pPr>
      <w:r>
        <w:rPr>
          <w:noProof/>
        </w:rPr>
        <w:drawing>
          <wp:inline distT="0" distB="0" distL="0" distR="0" wp14:anchorId="07E4F491" wp14:editId="2D749A33">
            <wp:extent cx="2969260" cy="1779905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6929">
        <w:t>Keskmised sisemaised bilansienergia hinnad aastal 2016</w:t>
      </w:r>
    </w:p>
    <w:p w14:paraId="40FF77E3" w14:textId="3D6BA0C0" w:rsidR="0022403C" w:rsidRDefault="0022403C" w:rsidP="00527F66">
      <w:pPr>
        <w:spacing w:before="120" w:after="120"/>
      </w:pPr>
      <w:r>
        <w:t>Eesti elektrisüsteemile lõplikuks kaalutud keskmiseks avatud tarne impordihinnaks kujunes 74,73 €/MWh, mis on 2015. aasta keskmisega võrreldes 14% kõrgem hind. Eesti elektrisüsteemi lõplikuks kaalutud keskmiseks avatud tarne ekspordihinnaks kujunes 13,84 €/MWh, mis on eelnevast aastast 12% madalam hind.</w:t>
      </w:r>
    </w:p>
    <w:p w14:paraId="2EF90F02" w14:textId="77777777" w:rsidR="00976929" w:rsidRDefault="00976929" w:rsidP="00527F66">
      <w:pPr>
        <w:spacing w:before="120" w:after="120"/>
      </w:pPr>
    </w:p>
    <w:p w14:paraId="23C18CC1" w14:textId="77777777" w:rsidR="00976929" w:rsidRDefault="00976929" w:rsidP="00527F66">
      <w:pPr>
        <w:spacing w:before="120" w:after="120"/>
      </w:pPr>
    </w:p>
    <w:p w14:paraId="53419776" w14:textId="77777777" w:rsidR="00976929" w:rsidRPr="00BD6B40" w:rsidRDefault="00976929" w:rsidP="00527F66">
      <w:pPr>
        <w:spacing w:before="120" w:after="120"/>
      </w:pP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800"/>
        <w:gridCol w:w="860"/>
        <w:gridCol w:w="850"/>
      </w:tblGrid>
      <w:tr w:rsidR="00527F66" w:rsidRPr="00BD6B40" w14:paraId="2E8E716F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6697038C" w14:textId="77777777" w:rsidR="00527F66" w:rsidRPr="00BD6B40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 w:rsidRPr="00BD6B40">
              <w:rPr>
                <w:rFonts w:ascii="CordiaUPC" w:hAnsi="CordiaUPC" w:cs="CordiaUPC"/>
                <w:b/>
                <w:bCs/>
                <w:color w:val="FFFFFF"/>
                <w:szCs w:val="20"/>
              </w:rPr>
              <w:t>Bilansienergia hinnad, €/MWh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4A700A7E" w14:textId="32E4A234" w:rsidR="00527F66" w:rsidRPr="00BD6B40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2016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474F6E8C" w14:textId="1E26BFC0" w:rsidR="00527F66" w:rsidRPr="00BD6B40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2015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6272"/>
            <w:noWrap/>
            <w:vAlign w:val="center"/>
            <w:hideMark/>
          </w:tcPr>
          <w:p w14:paraId="4D50C47B" w14:textId="6B8B17B8" w:rsidR="00527F66" w:rsidRPr="00BD6B40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Cs w:val="20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Cs w:val="18"/>
              </w:rPr>
              <w:t>Muutus, 2016/2015</w:t>
            </w:r>
          </w:p>
        </w:tc>
      </w:tr>
      <w:tr w:rsidR="00527F66" w:rsidRPr="00BD6B40" w14:paraId="68ACF6E7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A2857E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Keskmine müügihind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AE80844" w14:textId="470A9CE6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Cs w:val="20"/>
              </w:rPr>
            </w:pPr>
            <w:r>
              <w:rPr>
                <w:rFonts w:ascii="CordiaUPC" w:hAnsi="CordiaUPC" w:cs="CordiaUPC"/>
                <w:color w:val="333333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1291FC36" w14:textId="048D5DF1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color w:val="000000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855F7D" w14:textId="0DD017B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Cs w:val="20"/>
              </w:rPr>
            </w:pPr>
            <w:r>
              <w:rPr>
                <w:rFonts w:ascii="CordiaUPC" w:hAnsi="CordiaUPC" w:cs="CordiaUPC"/>
                <w:color w:val="000000"/>
                <w:szCs w:val="18"/>
              </w:rPr>
              <w:t> </w:t>
            </w:r>
          </w:p>
        </w:tc>
      </w:tr>
      <w:tr w:rsidR="00527F66" w:rsidRPr="00BD6B40" w14:paraId="452AFAC2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FA79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DC5C7" w14:textId="16BD89FB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34,92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94A9E" w14:textId="74039FE9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32,40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7BD1" w14:textId="7D35D64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8%</w:t>
            </w:r>
          </w:p>
        </w:tc>
      </w:tr>
      <w:tr w:rsidR="00527F66" w:rsidRPr="00BD6B40" w14:paraId="167A0583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2CBA8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BA414" w14:textId="0DC50FD0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35,57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C26803" w14:textId="7A6B3539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33,76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FF45" w14:textId="73735F53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5%</w:t>
            </w:r>
          </w:p>
        </w:tc>
      </w:tr>
      <w:tr w:rsidR="00527F66" w:rsidRPr="00BD6B40" w14:paraId="52855E38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276A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EE985" w14:textId="69C868CF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48,69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16F40" w14:textId="1B6777B5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47,95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595" w14:textId="1557F82E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2%</w:t>
            </w:r>
          </w:p>
        </w:tc>
      </w:tr>
      <w:tr w:rsidR="00527F66" w:rsidRPr="00BD6B40" w14:paraId="65246388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C630F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112AF" w14:textId="19B1C7A9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36,81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66B46A" w14:textId="01C770A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35,52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57B" w14:textId="6032220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4%</w:t>
            </w:r>
          </w:p>
        </w:tc>
      </w:tr>
      <w:tr w:rsidR="00527F66" w:rsidRPr="00BD6B40" w14:paraId="6A571B97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B4CEC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2C9FC" w14:textId="4C1ADFCD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32,69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B90A0" w14:textId="6D9C49F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404A" w14:textId="54FA217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7%</w:t>
            </w:r>
          </w:p>
        </w:tc>
      </w:tr>
      <w:tr w:rsidR="00527F66" w:rsidRPr="00BD6B40" w14:paraId="2DF438A9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CA5F5A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Keskmine ostuhind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0B8BDF6" w14:textId="683FAAA3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A5C5E09" w14:textId="333A31E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9046AE" w14:textId="29339796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527F66" w:rsidRPr="00BD6B40" w14:paraId="3BEDD5FC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E6EC2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BC744" w14:textId="4A7B4E8E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32,01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85DC8" w14:textId="3EF189B3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28,85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B8F1" w14:textId="4E7C3F41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11%</w:t>
            </w:r>
          </w:p>
        </w:tc>
      </w:tr>
      <w:tr w:rsidR="00527F66" w:rsidRPr="00BD6B40" w14:paraId="39F1645A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6F59F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99CC5" w14:textId="28E73924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33,49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FFA66" w14:textId="7C8BF3B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31,79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3D0" w14:textId="7CCF1F4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5%</w:t>
            </w:r>
          </w:p>
        </w:tc>
      </w:tr>
      <w:tr w:rsidR="00527F66" w:rsidRPr="00BD6B40" w14:paraId="28DA7789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969A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594D9" w14:textId="1C19A147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24,29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C08E5" w14:textId="08971D4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27,04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1EA4" w14:textId="5EC9435D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-10%</w:t>
            </w:r>
          </w:p>
        </w:tc>
      </w:tr>
      <w:tr w:rsidR="00527F66" w:rsidRPr="00BD6B40" w14:paraId="39A29356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88348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14A0F" w14:textId="6CDF0F8B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28,33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C2E051" w14:textId="56B7C8D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24,64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C" w14:textId="2F7C14D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15%</w:t>
            </w:r>
          </w:p>
        </w:tc>
      </w:tr>
      <w:tr w:rsidR="00527F66" w:rsidRPr="00BD6B40" w14:paraId="59104B87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2B20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23F25" w14:textId="7EAFA3C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32,69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2D4415" w14:textId="77091903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30,50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CB12" w14:textId="4019F446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7%</w:t>
            </w:r>
          </w:p>
        </w:tc>
      </w:tr>
      <w:tr w:rsidR="00527F66" w:rsidRPr="00BD6B40" w14:paraId="36877F9F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612E59A6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Max müügihind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4A322CD1" w14:textId="75255F09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01EE1CE8" w14:textId="7FFAE2A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D78EA1" w14:textId="0D092B04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527F66" w:rsidRPr="00BD6B40" w14:paraId="35C057EB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CC09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B1D83" w14:textId="012D196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200,56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7CC76" w14:textId="634A8C2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216,20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23D" w14:textId="46BE2B2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-7%</w:t>
            </w:r>
          </w:p>
        </w:tc>
      </w:tr>
      <w:tr w:rsidR="00527F66" w:rsidRPr="00BD6B40" w14:paraId="5A3BFA84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B2A8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79A2B" w14:textId="236835E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174,94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233DF" w14:textId="30CD4CA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162,07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A17" w14:textId="304F37CB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8%</w:t>
            </w:r>
          </w:p>
        </w:tc>
      </w:tr>
      <w:tr w:rsidR="00527F66" w:rsidRPr="00BD6B40" w14:paraId="7CF02BED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84F3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746CD" w14:textId="55F56E0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190,43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40F39" w14:textId="5EB79967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204,11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D500" w14:textId="3C3D6E63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-7%</w:t>
            </w:r>
          </w:p>
        </w:tc>
      </w:tr>
      <w:tr w:rsidR="00527F66" w:rsidRPr="00BD6B40" w14:paraId="43E89FF2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21584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(tootmine, tarbimine)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02A84" w14:textId="4524C9D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3000,00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BBE151" w14:textId="2E41A95D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2 000,00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8AF" w14:textId="4BDB31E8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50%</w:t>
            </w:r>
          </w:p>
        </w:tc>
      </w:tr>
      <w:tr w:rsidR="00527F66" w:rsidRPr="00BD6B40" w14:paraId="322A31BE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CCFD2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Min ostuhind</w:t>
            </w:r>
          </w:p>
        </w:tc>
        <w:tc>
          <w:tcPr>
            <w:tcW w:w="800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CD7B03" w14:textId="7DCD994B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2CF5061F" w14:textId="421A660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F8999E" w14:textId="61BD8306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527F66" w:rsidRPr="00BD6B40" w14:paraId="142FE7A1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31CB8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Eesti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7864" w14:textId="635ECF51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E45AFD" w14:textId="1F02069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-6,00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5A66" w14:textId="2463CF6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-67%</w:t>
            </w:r>
          </w:p>
        </w:tc>
      </w:tr>
      <w:tr w:rsidR="00527F66" w:rsidRPr="00BD6B40" w14:paraId="3A7F9DFF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C689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Läti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E2E58" w14:textId="39805C7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49EC5" w14:textId="71FF96F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3,61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2E7" w14:textId="201FF525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-19%</w:t>
            </w:r>
          </w:p>
        </w:tc>
      </w:tr>
      <w:tr w:rsidR="00527F66" w:rsidRPr="00BD6B40" w14:paraId="6F9CFC35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D1461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Leedu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3B7C9" w14:textId="42F420E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2,92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8E7F1A" w14:textId="4FAE04A1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3,99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D31" w14:textId="77B82F84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-27%</w:t>
            </w:r>
          </w:p>
        </w:tc>
      </w:tr>
      <w:tr w:rsidR="00527F66" w:rsidRPr="00BD6B40" w14:paraId="42D64ECF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5D4F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Soome (tootmine, tarbimine)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9AA9" w14:textId="5B6F0825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-25,55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5FBB8" w14:textId="67860D11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-5,00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FC4" w14:textId="2EC1CA2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411%</w:t>
            </w:r>
          </w:p>
        </w:tc>
      </w:tr>
      <w:tr w:rsidR="00527F66" w:rsidRPr="00BD6B40" w14:paraId="006EEB26" w14:textId="77777777" w:rsidTr="00936527">
        <w:trPr>
          <w:trHeight w:val="20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29A37BD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bCs/>
                <w:color w:val="000000"/>
                <w:szCs w:val="20"/>
              </w:rPr>
              <w:t>Keskmine EES avatud tarne 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61590DA6" w14:textId="53040F0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  <w:hideMark/>
          </w:tcPr>
          <w:p w14:paraId="306D77CA" w14:textId="7AF443B2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95C18" w14:textId="36FABD6F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 </w:t>
            </w:r>
          </w:p>
        </w:tc>
      </w:tr>
      <w:tr w:rsidR="00527F66" w:rsidRPr="00BD6B40" w14:paraId="35750C51" w14:textId="77777777" w:rsidTr="00936527">
        <w:trPr>
          <w:trHeight w:val="227"/>
        </w:trPr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CFF8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Keskmine ostuhind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A3BA8" w14:textId="1DAA4FB0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74,73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63D0" w14:textId="3D510080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65,47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CD9" w14:textId="262CFE4F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14%</w:t>
            </w:r>
          </w:p>
        </w:tc>
      </w:tr>
      <w:tr w:rsidR="00527F66" w:rsidRPr="00BD6B40" w14:paraId="5F35BF2D" w14:textId="77777777" w:rsidTr="00936527">
        <w:trPr>
          <w:trHeight w:val="227"/>
        </w:trPr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64016" w14:textId="77777777" w:rsidR="00527F66" w:rsidRPr="002A4882" w:rsidRDefault="00527F66" w:rsidP="005D40E9">
            <w:pPr>
              <w:spacing w:line="240" w:lineRule="auto"/>
              <w:jc w:val="left"/>
              <w:rPr>
                <w:rFonts w:ascii="CordiaUPC" w:hAnsi="CordiaUPC" w:cs="CordiaUPC"/>
                <w:b/>
                <w:color w:val="000000"/>
                <w:szCs w:val="20"/>
              </w:rPr>
            </w:pPr>
            <w:r w:rsidRPr="002A4882">
              <w:rPr>
                <w:rFonts w:ascii="CordiaUPC" w:hAnsi="CordiaUPC" w:cs="CordiaUPC"/>
                <w:b/>
                <w:color w:val="000000"/>
                <w:szCs w:val="20"/>
              </w:rPr>
              <w:t>Keskmine müügihind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582D3" w14:textId="4CD9E2EC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13,84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68DC00" w14:textId="73B1F219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15,71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D5E0" w14:textId="30C8889D" w:rsidR="00527F66" w:rsidRPr="002A4882" w:rsidRDefault="00527F66" w:rsidP="005D40E9">
            <w:pPr>
              <w:spacing w:line="240" w:lineRule="auto"/>
              <w:jc w:val="center"/>
              <w:rPr>
                <w:rFonts w:ascii="CordiaUPC" w:hAnsi="CordiaUPC" w:cs="CordiaUPC"/>
                <w:b/>
                <w:szCs w:val="20"/>
              </w:rPr>
            </w:pPr>
            <w:r>
              <w:rPr>
                <w:rFonts w:ascii="CordiaUPC" w:hAnsi="CordiaUPC" w:cs="CordiaUPC"/>
                <w:szCs w:val="18"/>
              </w:rPr>
              <w:t>-12%</w:t>
            </w:r>
          </w:p>
        </w:tc>
      </w:tr>
    </w:tbl>
    <w:p w14:paraId="1ACCA447" w14:textId="77777777" w:rsidR="00315930" w:rsidRDefault="00315930" w:rsidP="00315930"/>
    <w:p w14:paraId="63CC6A54" w14:textId="2BD5C63C" w:rsidR="00315930" w:rsidRDefault="005133D5" w:rsidP="00315930">
      <w:pPr>
        <w:rPr>
          <w:rStyle w:val="SubtleEmphasis"/>
          <w:sz w:val="14"/>
          <w:szCs w:val="16"/>
        </w:rPr>
      </w:pPr>
      <w:r>
        <w:lastRenderedPageBreak/>
        <w:t>Soomes</w:t>
      </w:r>
      <w:r w:rsidR="00315930">
        <w:t xml:space="preserve"> kujunes bilansienergia kõrgeimaks müügihinnaks 3000 €/MWh, mis on ka sealsel reguleerimisturul kehtestatud </w:t>
      </w:r>
      <w:r>
        <w:t>maksimum</w:t>
      </w:r>
      <w:r w:rsidR="00315930">
        <w:t xml:space="preserve">hinna laeks. </w:t>
      </w:r>
      <w:r w:rsidR="00315930" w:rsidRPr="00315930">
        <w:t xml:space="preserve">Rekordhinna põhjustas oodatust suurem elektritarbimine, milletõttu oli Soome süsteemihaldur sunnitud aktiveerima kõik </w:t>
      </w:r>
      <w:r w:rsidR="00315930">
        <w:t>saadavalolevad ülesreguleerimis</w:t>
      </w:r>
      <w:r w:rsidR="00315930" w:rsidRPr="00315930">
        <w:t>pakkumised.</w:t>
      </w:r>
      <w:r w:rsidR="00315930">
        <w:t xml:space="preserve"> Kõnealune hind kujunes 22.01.2016 ajavahemikus 06.00 – 07.00.</w:t>
      </w:r>
    </w:p>
    <w:p w14:paraId="0B553396" w14:textId="7F6E4EE0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Augstsprieguma tīkls, Litgrid, Fingrid, Riigi Ilmateenistus.</w:t>
      </w:r>
    </w:p>
    <w:p w14:paraId="537D5CB4" w14:textId="77777777" w:rsidR="00BD6B40" w:rsidRDefault="00BD6B40" w:rsidP="00936B30">
      <w:pPr>
        <w:rPr>
          <w:rStyle w:val="SubtleEmphasis"/>
          <w:sz w:val="14"/>
          <w:szCs w:val="16"/>
        </w:rPr>
      </w:pPr>
    </w:p>
    <w:p w14:paraId="6153F8B4" w14:textId="77777777" w:rsidR="00936B30" w:rsidRPr="00BD6B40" w:rsidRDefault="00936B30" w:rsidP="00936B30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6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</w:p>
    <w:p w14:paraId="5EA8CAFF" w14:textId="77777777" w:rsidR="007A3FBA" w:rsidRPr="00844C07" w:rsidRDefault="007A3FBA" w:rsidP="00936B30">
      <w:pPr>
        <w:rPr>
          <w:rStyle w:val="SubtleEmphasis"/>
          <w:i w:val="0"/>
          <w:sz w:val="14"/>
          <w:szCs w:val="16"/>
        </w:rPr>
      </w:pPr>
    </w:p>
    <w:p w14:paraId="03ECF7A4" w14:textId="496B1850" w:rsidR="00D82CF8" w:rsidRPr="007C3A4D" w:rsidRDefault="00D82CF8" w:rsidP="00BB62B5">
      <w:pPr>
        <w:pStyle w:val="Heading1"/>
        <w:rPr>
          <w:rStyle w:val="SubtleEmphasis"/>
          <w:i w:val="0"/>
          <w:sz w:val="16"/>
        </w:rPr>
      </w:pPr>
    </w:p>
    <w:sectPr w:rsidR="00D82CF8" w:rsidRPr="007C3A4D" w:rsidSect="00586362">
      <w:headerReference w:type="even" r:id="rId17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3A20" w14:textId="77777777" w:rsidR="000332E1" w:rsidRDefault="000332E1" w:rsidP="00EB0393">
      <w:r>
        <w:separator/>
      </w:r>
    </w:p>
    <w:p w14:paraId="28D1A748" w14:textId="77777777" w:rsidR="000332E1" w:rsidRDefault="000332E1" w:rsidP="00EB0393"/>
    <w:p w14:paraId="0E0B3DD7" w14:textId="77777777" w:rsidR="000332E1" w:rsidRDefault="000332E1" w:rsidP="00EB0393"/>
    <w:p w14:paraId="60501BEC" w14:textId="77777777" w:rsidR="000332E1" w:rsidRDefault="000332E1" w:rsidP="00EB0393"/>
    <w:p w14:paraId="7C4C1D20" w14:textId="77777777" w:rsidR="000332E1" w:rsidRDefault="000332E1" w:rsidP="00EB0393"/>
    <w:p w14:paraId="0F064027" w14:textId="77777777" w:rsidR="000332E1" w:rsidRDefault="000332E1" w:rsidP="00EB0393"/>
    <w:p w14:paraId="7DD7BE74" w14:textId="77777777" w:rsidR="000332E1" w:rsidRDefault="000332E1" w:rsidP="00EB0393"/>
    <w:p w14:paraId="58B26160" w14:textId="77777777" w:rsidR="000332E1" w:rsidRDefault="000332E1" w:rsidP="00EB0393"/>
    <w:p w14:paraId="4E4E75D1" w14:textId="77777777" w:rsidR="000332E1" w:rsidRDefault="000332E1" w:rsidP="00EB0393"/>
    <w:p w14:paraId="330AB9E1" w14:textId="77777777" w:rsidR="000332E1" w:rsidRDefault="000332E1" w:rsidP="00EB0393"/>
    <w:p w14:paraId="3D89B63E" w14:textId="77777777" w:rsidR="000332E1" w:rsidRDefault="000332E1" w:rsidP="00EB0393"/>
    <w:p w14:paraId="672149A1" w14:textId="77777777" w:rsidR="000332E1" w:rsidRDefault="000332E1" w:rsidP="00EB0393"/>
    <w:p w14:paraId="03128EEB" w14:textId="77777777" w:rsidR="000332E1" w:rsidRDefault="000332E1" w:rsidP="00EB0393"/>
    <w:p w14:paraId="7A017049" w14:textId="77777777" w:rsidR="000332E1" w:rsidRDefault="000332E1" w:rsidP="00EB0393"/>
    <w:p w14:paraId="243D9317" w14:textId="77777777" w:rsidR="000332E1" w:rsidRDefault="000332E1" w:rsidP="00EB0393"/>
    <w:p w14:paraId="6940996B" w14:textId="77777777" w:rsidR="000332E1" w:rsidRDefault="000332E1" w:rsidP="00EB0393"/>
    <w:p w14:paraId="6E4A8352" w14:textId="77777777" w:rsidR="000332E1" w:rsidRDefault="000332E1" w:rsidP="00EB0393"/>
    <w:p w14:paraId="3B9CDEBE" w14:textId="77777777" w:rsidR="000332E1" w:rsidRDefault="000332E1" w:rsidP="00EB0393"/>
    <w:p w14:paraId="0C1A05E7" w14:textId="77777777" w:rsidR="000332E1" w:rsidRDefault="000332E1" w:rsidP="00EB0393"/>
    <w:p w14:paraId="5D613174" w14:textId="77777777" w:rsidR="000332E1" w:rsidRDefault="000332E1" w:rsidP="00EB0393"/>
    <w:p w14:paraId="74B3145E" w14:textId="77777777" w:rsidR="000332E1" w:rsidRDefault="000332E1" w:rsidP="00EB0393"/>
    <w:p w14:paraId="15214333" w14:textId="77777777" w:rsidR="000332E1" w:rsidRDefault="000332E1" w:rsidP="00EB0393"/>
    <w:p w14:paraId="381BC87B" w14:textId="77777777" w:rsidR="000332E1" w:rsidRDefault="000332E1" w:rsidP="00EB0393"/>
    <w:p w14:paraId="1CE6DF11" w14:textId="77777777" w:rsidR="000332E1" w:rsidRDefault="000332E1" w:rsidP="00EB0393"/>
    <w:p w14:paraId="6008547C" w14:textId="77777777" w:rsidR="000332E1" w:rsidRDefault="000332E1" w:rsidP="00EB0393"/>
    <w:p w14:paraId="3A9DF390" w14:textId="77777777" w:rsidR="000332E1" w:rsidRDefault="000332E1" w:rsidP="00EB0393"/>
    <w:p w14:paraId="58959EF9" w14:textId="77777777" w:rsidR="000332E1" w:rsidRDefault="000332E1" w:rsidP="00EB0393"/>
    <w:p w14:paraId="7F00911E" w14:textId="77777777" w:rsidR="000332E1" w:rsidRDefault="000332E1" w:rsidP="00EB0393"/>
    <w:p w14:paraId="53CC23DC" w14:textId="77777777" w:rsidR="000332E1" w:rsidRDefault="000332E1" w:rsidP="00EB0393"/>
    <w:p w14:paraId="5988816B" w14:textId="77777777" w:rsidR="000332E1" w:rsidRDefault="000332E1" w:rsidP="00EB0393"/>
    <w:p w14:paraId="64D9BF2F" w14:textId="77777777" w:rsidR="000332E1" w:rsidRDefault="000332E1" w:rsidP="00EB0393"/>
    <w:p w14:paraId="10885BB3" w14:textId="77777777" w:rsidR="000332E1" w:rsidRDefault="000332E1" w:rsidP="00EB0393"/>
    <w:p w14:paraId="5A328B89" w14:textId="77777777" w:rsidR="000332E1" w:rsidRDefault="000332E1" w:rsidP="00EB0393"/>
    <w:p w14:paraId="601FF8BC" w14:textId="77777777" w:rsidR="000332E1" w:rsidRDefault="000332E1" w:rsidP="00EB0393"/>
    <w:p w14:paraId="459628B3" w14:textId="77777777" w:rsidR="000332E1" w:rsidRDefault="000332E1" w:rsidP="00EB0393"/>
    <w:p w14:paraId="2CA44427" w14:textId="77777777" w:rsidR="000332E1" w:rsidRDefault="000332E1" w:rsidP="00EB0393"/>
    <w:p w14:paraId="34D75FF0" w14:textId="77777777" w:rsidR="000332E1" w:rsidRDefault="000332E1" w:rsidP="00EB0393"/>
    <w:p w14:paraId="458856E0" w14:textId="77777777" w:rsidR="000332E1" w:rsidRDefault="000332E1" w:rsidP="00EB0393"/>
    <w:p w14:paraId="1A799D4E" w14:textId="77777777" w:rsidR="000332E1" w:rsidRDefault="000332E1" w:rsidP="00EB0393"/>
    <w:p w14:paraId="46946937" w14:textId="77777777" w:rsidR="000332E1" w:rsidRDefault="000332E1" w:rsidP="00EB0393"/>
    <w:p w14:paraId="46953F71" w14:textId="77777777" w:rsidR="000332E1" w:rsidRDefault="000332E1" w:rsidP="00EB0393"/>
    <w:p w14:paraId="66AFB16F" w14:textId="77777777" w:rsidR="000332E1" w:rsidRDefault="000332E1" w:rsidP="00EB0393"/>
    <w:p w14:paraId="7D36D1ED" w14:textId="77777777" w:rsidR="000332E1" w:rsidRDefault="000332E1" w:rsidP="00EB0393"/>
    <w:p w14:paraId="3B2072CD" w14:textId="77777777" w:rsidR="000332E1" w:rsidRDefault="000332E1" w:rsidP="00EB0393"/>
    <w:p w14:paraId="66E0E621" w14:textId="77777777" w:rsidR="000332E1" w:rsidRDefault="000332E1" w:rsidP="00EB0393"/>
    <w:p w14:paraId="5CE98103" w14:textId="77777777" w:rsidR="000332E1" w:rsidRDefault="000332E1" w:rsidP="00EB0393"/>
    <w:p w14:paraId="0507480E" w14:textId="77777777" w:rsidR="000332E1" w:rsidRDefault="000332E1" w:rsidP="00EB0393"/>
    <w:p w14:paraId="0363ED26" w14:textId="77777777" w:rsidR="000332E1" w:rsidRDefault="000332E1" w:rsidP="00EB0393"/>
    <w:p w14:paraId="2B8D76CA" w14:textId="77777777" w:rsidR="000332E1" w:rsidRDefault="000332E1" w:rsidP="00EB0393"/>
    <w:p w14:paraId="6D12EEC2" w14:textId="77777777" w:rsidR="000332E1" w:rsidRDefault="000332E1" w:rsidP="00EB0393"/>
    <w:p w14:paraId="0A5E7E58" w14:textId="77777777" w:rsidR="000332E1" w:rsidRDefault="000332E1" w:rsidP="00EB0393"/>
    <w:p w14:paraId="66219ECD" w14:textId="77777777" w:rsidR="000332E1" w:rsidRDefault="000332E1" w:rsidP="00EB0393"/>
    <w:p w14:paraId="32D61E74" w14:textId="77777777" w:rsidR="000332E1" w:rsidRDefault="000332E1" w:rsidP="00EB0393"/>
    <w:p w14:paraId="5B5B04E8" w14:textId="77777777" w:rsidR="000332E1" w:rsidRDefault="000332E1" w:rsidP="00EB0393"/>
    <w:p w14:paraId="4DD81E09" w14:textId="77777777" w:rsidR="000332E1" w:rsidRDefault="000332E1" w:rsidP="00EB0393"/>
    <w:p w14:paraId="77050C5E" w14:textId="77777777" w:rsidR="000332E1" w:rsidRDefault="000332E1" w:rsidP="00EB0393"/>
    <w:p w14:paraId="17B86ED5" w14:textId="77777777" w:rsidR="000332E1" w:rsidRDefault="000332E1" w:rsidP="00EB0393"/>
    <w:p w14:paraId="19809E73" w14:textId="77777777" w:rsidR="000332E1" w:rsidRDefault="000332E1" w:rsidP="00EB0393"/>
    <w:p w14:paraId="764B56AC" w14:textId="77777777" w:rsidR="000332E1" w:rsidRDefault="000332E1" w:rsidP="00EB0393"/>
    <w:p w14:paraId="43490DD4" w14:textId="77777777" w:rsidR="000332E1" w:rsidRDefault="000332E1" w:rsidP="00EB0393"/>
    <w:p w14:paraId="64A455E8" w14:textId="77777777" w:rsidR="000332E1" w:rsidRDefault="000332E1" w:rsidP="00EB0393"/>
    <w:p w14:paraId="0F808199" w14:textId="77777777" w:rsidR="000332E1" w:rsidRDefault="000332E1" w:rsidP="00EB0393"/>
    <w:p w14:paraId="4FF875AA" w14:textId="77777777" w:rsidR="000332E1" w:rsidRDefault="000332E1" w:rsidP="00EB0393"/>
    <w:p w14:paraId="09C6E59C" w14:textId="77777777" w:rsidR="000332E1" w:rsidRDefault="000332E1" w:rsidP="00EB0393"/>
    <w:p w14:paraId="2E6345E6" w14:textId="77777777" w:rsidR="000332E1" w:rsidRDefault="000332E1" w:rsidP="00EB0393"/>
    <w:p w14:paraId="317D532F" w14:textId="77777777" w:rsidR="000332E1" w:rsidRDefault="000332E1" w:rsidP="00EB0393"/>
    <w:p w14:paraId="2FED089E" w14:textId="77777777" w:rsidR="000332E1" w:rsidRDefault="000332E1" w:rsidP="00EB0393"/>
    <w:p w14:paraId="3370675F" w14:textId="77777777" w:rsidR="000332E1" w:rsidRDefault="000332E1" w:rsidP="00EB0393"/>
    <w:p w14:paraId="7A3A7668" w14:textId="77777777" w:rsidR="000332E1" w:rsidRDefault="000332E1" w:rsidP="00EB0393"/>
    <w:p w14:paraId="2FDD7E40" w14:textId="77777777" w:rsidR="000332E1" w:rsidRDefault="000332E1" w:rsidP="00EB0393"/>
    <w:p w14:paraId="5F412A80" w14:textId="77777777" w:rsidR="000332E1" w:rsidRDefault="000332E1" w:rsidP="00EB0393"/>
    <w:p w14:paraId="620854C1" w14:textId="77777777" w:rsidR="000332E1" w:rsidRDefault="000332E1" w:rsidP="00EB0393"/>
    <w:p w14:paraId="74A84B4C" w14:textId="77777777" w:rsidR="000332E1" w:rsidRDefault="000332E1" w:rsidP="00EB0393"/>
    <w:p w14:paraId="775DA4FB" w14:textId="77777777" w:rsidR="000332E1" w:rsidRDefault="000332E1" w:rsidP="00EB0393"/>
    <w:p w14:paraId="5E8F337B" w14:textId="77777777" w:rsidR="000332E1" w:rsidRDefault="000332E1"/>
    <w:p w14:paraId="36B6F117" w14:textId="77777777" w:rsidR="000332E1" w:rsidRDefault="000332E1" w:rsidP="000801BA"/>
    <w:p w14:paraId="234BDF6A" w14:textId="77777777" w:rsidR="000332E1" w:rsidRDefault="000332E1" w:rsidP="008F5B55"/>
    <w:p w14:paraId="30C6BA1A" w14:textId="77777777" w:rsidR="000332E1" w:rsidRDefault="000332E1" w:rsidP="008F5B55"/>
    <w:p w14:paraId="52DE540E" w14:textId="77777777" w:rsidR="000332E1" w:rsidRDefault="000332E1" w:rsidP="008F5B55"/>
    <w:p w14:paraId="364B8A68" w14:textId="77777777" w:rsidR="000332E1" w:rsidRDefault="000332E1"/>
    <w:p w14:paraId="0B099226" w14:textId="77777777" w:rsidR="000332E1" w:rsidRDefault="000332E1"/>
    <w:p w14:paraId="09387188" w14:textId="77777777" w:rsidR="000332E1" w:rsidRDefault="000332E1" w:rsidP="00880982"/>
    <w:p w14:paraId="55682AF3" w14:textId="77777777" w:rsidR="000332E1" w:rsidRDefault="000332E1" w:rsidP="003B3F4E"/>
    <w:p w14:paraId="18447D21" w14:textId="77777777" w:rsidR="000332E1" w:rsidRDefault="000332E1" w:rsidP="003B3F4E"/>
    <w:p w14:paraId="16810E18" w14:textId="77777777" w:rsidR="000332E1" w:rsidRDefault="000332E1" w:rsidP="003B3F4E"/>
    <w:p w14:paraId="70065D8C" w14:textId="77777777" w:rsidR="000332E1" w:rsidRDefault="000332E1" w:rsidP="003B3F4E"/>
    <w:p w14:paraId="3F3FB1DB" w14:textId="77777777" w:rsidR="000332E1" w:rsidRDefault="000332E1" w:rsidP="00C3489E"/>
    <w:p w14:paraId="0996EAEA" w14:textId="77777777" w:rsidR="000332E1" w:rsidRDefault="000332E1"/>
    <w:p w14:paraId="7DBECA00" w14:textId="77777777" w:rsidR="000332E1" w:rsidRDefault="000332E1"/>
    <w:p w14:paraId="1B586EA5" w14:textId="77777777" w:rsidR="000332E1" w:rsidRDefault="000332E1"/>
    <w:p w14:paraId="2A99612C" w14:textId="77777777" w:rsidR="000332E1" w:rsidRDefault="000332E1"/>
    <w:p w14:paraId="5931956C" w14:textId="77777777" w:rsidR="000332E1" w:rsidRDefault="000332E1"/>
    <w:p w14:paraId="5E3E322A" w14:textId="77777777" w:rsidR="000332E1" w:rsidRDefault="000332E1" w:rsidP="00446F1A"/>
    <w:p w14:paraId="13175E9C" w14:textId="77777777" w:rsidR="000332E1" w:rsidRDefault="000332E1" w:rsidP="009025CF"/>
    <w:p w14:paraId="029548FD" w14:textId="77777777" w:rsidR="000332E1" w:rsidRDefault="000332E1"/>
    <w:p w14:paraId="341DBBDF" w14:textId="77777777" w:rsidR="000332E1" w:rsidRDefault="000332E1"/>
    <w:p w14:paraId="73BD2910" w14:textId="77777777" w:rsidR="000332E1" w:rsidRDefault="000332E1" w:rsidP="002823CB"/>
    <w:p w14:paraId="3ADD2D7E" w14:textId="77777777" w:rsidR="000332E1" w:rsidRDefault="000332E1" w:rsidP="002823CB"/>
    <w:p w14:paraId="52271D27" w14:textId="77777777" w:rsidR="000332E1" w:rsidRDefault="000332E1" w:rsidP="002823CB"/>
    <w:p w14:paraId="41964DF7" w14:textId="77777777" w:rsidR="000332E1" w:rsidRDefault="000332E1" w:rsidP="002823CB"/>
    <w:p w14:paraId="3E39CCAE" w14:textId="77777777" w:rsidR="000332E1" w:rsidRDefault="000332E1" w:rsidP="002823CB"/>
    <w:p w14:paraId="4A6E01C8" w14:textId="77777777" w:rsidR="000332E1" w:rsidRDefault="000332E1" w:rsidP="002823CB"/>
    <w:p w14:paraId="794735F0" w14:textId="77777777" w:rsidR="000332E1" w:rsidRDefault="000332E1" w:rsidP="002823CB"/>
    <w:p w14:paraId="3BED21B0" w14:textId="77777777" w:rsidR="000332E1" w:rsidRDefault="000332E1" w:rsidP="002823CB"/>
    <w:p w14:paraId="13322D30" w14:textId="77777777" w:rsidR="000332E1" w:rsidRDefault="000332E1" w:rsidP="002823CB"/>
    <w:p w14:paraId="06FC5286" w14:textId="77777777" w:rsidR="000332E1" w:rsidRDefault="000332E1" w:rsidP="00BD6B40"/>
    <w:p w14:paraId="18F6881E" w14:textId="77777777" w:rsidR="000332E1" w:rsidRDefault="000332E1" w:rsidP="00BD6B40"/>
    <w:p w14:paraId="44D0AB88" w14:textId="77777777" w:rsidR="000332E1" w:rsidRDefault="000332E1" w:rsidP="00BD6B40"/>
    <w:p w14:paraId="145168EF" w14:textId="77777777" w:rsidR="000332E1" w:rsidRDefault="000332E1" w:rsidP="00BD6B40"/>
    <w:p w14:paraId="12335B37" w14:textId="77777777" w:rsidR="000332E1" w:rsidRDefault="000332E1" w:rsidP="00BD6B40"/>
    <w:p w14:paraId="573EFDE8" w14:textId="77777777" w:rsidR="000332E1" w:rsidRDefault="000332E1" w:rsidP="00BD6B40"/>
    <w:p w14:paraId="269F9E93" w14:textId="77777777" w:rsidR="000332E1" w:rsidRDefault="000332E1" w:rsidP="00BD6B40"/>
    <w:p w14:paraId="54933974" w14:textId="77777777" w:rsidR="000332E1" w:rsidRDefault="000332E1" w:rsidP="00BD6B40"/>
    <w:p w14:paraId="2F0FFEFE" w14:textId="77777777" w:rsidR="000332E1" w:rsidRDefault="000332E1" w:rsidP="00BD6B40"/>
    <w:p w14:paraId="13B626AD" w14:textId="77777777" w:rsidR="000332E1" w:rsidRDefault="000332E1" w:rsidP="00BD6B40"/>
    <w:p w14:paraId="4DF66A80" w14:textId="77777777" w:rsidR="000332E1" w:rsidRDefault="000332E1" w:rsidP="00BD6B40"/>
    <w:p w14:paraId="01609E6D" w14:textId="77777777" w:rsidR="000332E1" w:rsidRDefault="000332E1" w:rsidP="00BD6B40"/>
    <w:p w14:paraId="72AA5A9D" w14:textId="77777777" w:rsidR="000332E1" w:rsidRDefault="000332E1" w:rsidP="00BD6B40"/>
    <w:p w14:paraId="0C6340E3" w14:textId="77777777" w:rsidR="000332E1" w:rsidRDefault="000332E1" w:rsidP="00BD6B40"/>
    <w:p w14:paraId="56BCE941" w14:textId="77777777" w:rsidR="000332E1" w:rsidRDefault="000332E1" w:rsidP="00F62199"/>
    <w:p w14:paraId="284D4392" w14:textId="77777777" w:rsidR="000332E1" w:rsidRDefault="000332E1" w:rsidP="00F62199"/>
    <w:p w14:paraId="37261387" w14:textId="77777777" w:rsidR="000332E1" w:rsidRDefault="000332E1" w:rsidP="00F62199"/>
    <w:p w14:paraId="4AC7F391" w14:textId="77777777" w:rsidR="000332E1" w:rsidRDefault="000332E1" w:rsidP="00F62199"/>
    <w:p w14:paraId="73D7CD20" w14:textId="77777777" w:rsidR="000332E1" w:rsidRDefault="000332E1" w:rsidP="00F62199"/>
    <w:p w14:paraId="38E54175" w14:textId="77777777" w:rsidR="000332E1" w:rsidRDefault="000332E1" w:rsidP="00F62199"/>
    <w:p w14:paraId="4E0CF0A8" w14:textId="77777777" w:rsidR="000332E1" w:rsidRDefault="000332E1" w:rsidP="00F62199"/>
    <w:p w14:paraId="61793DFD" w14:textId="77777777" w:rsidR="000332E1" w:rsidRDefault="000332E1" w:rsidP="00F62199"/>
    <w:p w14:paraId="034BEE67" w14:textId="77777777" w:rsidR="000332E1" w:rsidRDefault="000332E1"/>
    <w:p w14:paraId="13059094" w14:textId="77777777" w:rsidR="000332E1" w:rsidRDefault="000332E1"/>
    <w:p w14:paraId="57884938" w14:textId="77777777" w:rsidR="000332E1" w:rsidRDefault="000332E1" w:rsidP="008B35EC"/>
    <w:p w14:paraId="226DD6D1" w14:textId="77777777" w:rsidR="000332E1" w:rsidRDefault="000332E1" w:rsidP="00296537"/>
    <w:p w14:paraId="6AD6D1DC" w14:textId="77777777" w:rsidR="000332E1" w:rsidRDefault="000332E1"/>
    <w:p w14:paraId="4E3DDF21" w14:textId="77777777" w:rsidR="000332E1" w:rsidRDefault="000332E1"/>
    <w:p w14:paraId="36A5D8B8" w14:textId="77777777" w:rsidR="000332E1" w:rsidRDefault="000332E1" w:rsidP="00527F66"/>
  </w:endnote>
  <w:endnote w:type="continuationSeparator" w:id="0">
    <w:p w14:paraId="78310EE4" w14:textId="77777777" w:rsidR="000332E1" w:rsidRDefault="000332E1" w:rsidP="00EB0393">
      <w:r>
        <w:continuationSeparator/>
      </w:r>
    </w:p>
    <w:p w14:paraId="0D154082" w14:textId="77777777" w:rsidR="000332E1" w:rsidRDefault="000332E1" w:rsidP="00EB0393"/>
    <w:p w14:paraId="0358827D" w14:textId="77777777" w:rsidR="000332E1" w:rsidRDefault="000332E1" w:rsidP="00EB0393"/>
    <w:p w14:paraId="75929EEB" w14:textId="77777777" w:rsidR="000332E1" w:rsidRDefault="000332E1" w:rsidP="00EB0393"/>
    <w:p w14:paraId="14E78F57" w14:textId="77777777" w:rsidR="000332E1" w:rsidRDefault="000332E1" w:rsidP="00EB0393"/>
    <w:p w14:paraId="1272BAB9" w14:textId="77777777" w:rsidR="000332E1" w:rsidRDefault="000332E1" w:rsidP="00EB0393"/>
    <w:p w14:paraId="567214EF" w14:textId="77777777" w:rsidR="000332E1" w:rsidRDefault="000332E1" w:rsidP="00EB0393"/>
    <w:p w14:paraId="719A0AD5" w14:textId="77777777" w:rsidR="000332E1" w:rsidRDefault="000332E1" w:rsidP="00EB0393"/>
    <w:p w14:paraId="3D9E90CE" w14:textId="77777777" w:rsidR="000332E1" w:rsidRDefault="000332E1" w:rsidP="00EB0393"/>
    <w:p w14:paraId="0725F965" w14:textId="77777777" w:rsidR="000332E1" w:rsidRDefault="000332E1" w:rsidP="00EB0393"/>
    <w:p w14:paraId="56DD40E7" w14:textId="77777777" w:rsidR="000332E1" w:rsidRDefault="000332E1" w:rsidP="00EB0393"/>
    <w:p w14:paraId="010FB404" w14:textId="77777777" w:rsidR="000332E1" w:rsidRDefault="000332E1" w:rsidP="00EB0393"/>
    <w:p w14:paraId="5279A59D" w14:textId="77777777" w:rsidR="000332E1" w:rsidRDefault="000332E1" w:rsidP="00EB0393"/>
    <w:p w14:paraId="1FD35FAA" w14:textId="77777777" w:rsidR="000332E1" w:rsidRDefault="000332E1" w:rsidP="00EB0393"/>
    <w:p w14:paraId="0B09C3B8" w14:textId="77777777" w:rsidR="000332E1" w:rsidRDefault="000332E1" w:rsidP="00EB0393"/>
    <w:p w14:paraId="10A61DD9" w14:textId="77777777" w:rsidR="000332E1" w:rsidRDefault="000332E1" w:rsidP="00EB0393"/>
    <w:p w14:paraId="4FD3C38E" w14:textId="77777777" w:rsidR="000332E1" w:rsidRDefault="000332E1" w:rsidP="00EB0393"/>
    <w:p w14:paraId="0A02017F" w14:textId="77777777" w:rsidR="000332E1" w:rsidRDefault="000332E1" w:rsidP="00EB0393"/>
    <w:p w14:paraId="0A000FA0" w14:textId="77777777" w:rsidR="000332E1" w:rsidRDefault="000332E1" w:rsidP="00EB0393"/>
    <w:p w14:paraId="3F64203A" w14:textId="77777777" w:rsidR="000332E1" w:rsidRDefault="000332E1" w:rsidP="00EB0393"/>
    <w:p w14:paraId="7F352643" w14:textId="77777777" w:rsidR="000332E1" w:rsidRDefault="000332E1" w:rsidP="00EB0393"/>
    <w:p w14:paraId="3509C656" w14:textId="77777777" w:rsidR="000332E1" w:rsidRDefault="000332E1" w:rsidP="00EB0393"/>
    <w:p w14:paraId="530A9D98" w14:textId="77777777" w:rsidR="000332E1" w:rsidRDefault="000332E1" w:rsidP="00EB0393"/>
    <w:p w14:paraId="594CAD94" w14:textId="77777777" w:rsidR="000332E1" w:rsidRDefault="000332E1" w:rsidP="00EB0393"/>
    <w:p w14:paraId="6DABED0A" w14:textId="77777777" w:rsidR="000332E1" w:rsidRDefault="000332E1" w:rsidP="00EB0393"/>
    <w:p w14:paraId="77B19682" w14:textId="77777777" w:rsidR="000332E1" w:rsidRDefault="000332E1" w:rsidP="00EB0393"/>
    <w:p w14:paraId="72E7FF6C" w14:textId="77777777" w:rsidR="000332E1" w:rsidRDefault="000332E1" w:rsidP="00EB0393"/>
    <w:p w14:paraId="493EB85D" w14:textId="77777777" w:rsidR="000332E1" w:rsidRDefault="000332E1" w:rsidP="00EB0393"/>
    <w:p w14:paraId="06339172" w14:textId="77777777" w:rsidR="000332E1" w:rsidRDefault="000332E1" w:rsidP="00EB0393"/>
    <w:p w14:paraId="035F64BC" w14:textId="77777777" w:rsidR="000332E1" w:rsidRDefault="000332E1" w:rsidP="00EB0393"/>
    <w:p w14:paraId="7DA83B1D" w14:textId="77777777" w:rsidR="000332E1" w:rsidRDefault="000332E1" w:rsidP="00EB0393"/>
    <w:p w14:paraId="39F0B7EE" w14:textId="77777777" w:rsidR="000332E1" w:rsidRDefault="000332E1" w:rsidP="00EB0393"/>
    <w:p w14:paraId="62CCEA9E" w14:textId="77777777" w:rsidR="000332E1" w:rsidRDefault="000332E1" w:rsidP="00EB0393"/>
    <w:p w14:paraId="6A51A256" w14:textId="77777777" w:rsidR="000332E1" w:rsidRDefault="000332E1" w:rsidP="00EB0393"/>
    <w:p w14:paraId="58CDAF82" w14:textId="77777777" w:rsidR="000332E1" w:rsidRDefault="000332E1" w:rsidP="00EB0393"/>
    <w:p w14:paraId="65D2E823" w14:textId="77777777" w:rsidR="000332E1" w:rsidRDefault="000332E1" w:rsidP="00EB0393"/>
    <w:p w14:paraId="672085B7" w14:textId="77777777" w:rsidR="000332E1" w:rsidRDefault="000332E1" w:rsidP="00EB0393"/>
    <w:p w14:paraId="65B6B91C" w14:textId="77777777" w:rsidR="000332E1" w:rsidRDefault="000332E1" w:rsidP="00EB0393"/>
    <w:p w14:paraId="2DE85C23" w14:textId="77777777" w:rsidR="000332E1" w:rsidRDefault="000332E1" w:rsidP="00EB0393"/>
    <w:p w14:paraId="462372F2" w14:textId="77777777" w:rsidR="000332E1" w:rsidRDefault="000332E1" w:rsidP="00EB0393"/>
    <w:p w14:paraId="58FD8BA6" w14:textId="77777777" w:rsidR="000332E1" w:rsidRDefault="000332E1" w:rsidP="00EB0393"/>
    <w:p w14:paraId="11E34210" w14:textId="77777777" w:rsidR="000332E1" w:rsidRDefault="000332E1" w:rsidP="00EB0393"/>
    <w:p w14:paraId="566A22B9" w14:textId="77777777" w:rsidR="000332E1" w:rsidRDefault="000332E1" w:rsidP="00EB0393"/>
    <w:p w14:paraId="40C2F4EA" w14:textId="77777777" w:rsidR="000332E1" w:rsidRDefault="000332E1" w:rsidP="00EB0393"/>
    <w:p w14:paraId="123A8975" w14:textId="77777777" w:rsidR="000332E1" w:rsidRDefault="000332E1" w:rsidP="00EB0393"/>
    <w:p w14:paraId="6AB7F5D0" w14:textId="77777777" w:rsidR="000332E1" w:rsidRDefault="000332E1" w:rsidP="00EB0393"/>
    <w:p w14:paraId="2E5E2220" w14:textId="77777777" w:rsidR="000332E1" w:rsidRDefault="000332E1" w:rsidP="00EB0393"/>
    <w:p w14:paraId="6C4FFF3D" w14:textId="77777777" w:rsidR="000332E1" w:rsidRDefault="000332E1" w:rsidP="00EB0393"/>
    <w:p w14:paraId="53FFAA4A" w14:textId="77777777" w:rsidR="000332E1" w:rsidRDefault="000332E1" w:rsidP="00EB0393"/>
    <w:p w14:paraId="1234BEB7" w14:textId="77777777" w:rsidR="000332E1" w:rsidRDefault="000332E1" w:rsidP="00EB0393"/>
    <w:p w14:paraId="0C852031" w14:textId="77777777" w:rsidR="000332E1" w:rsidRDefault="000332E1" w:rsidP="00EB0393"/>
    <w:p w14:paraId="6A30A3A2" w14:textId="77777777" w:rsidR="000332E1" w:rsidRDefault="000332E1" w:rsidP="00EB0393"/>
    <w:p w14:paraId="670261A7" w14:textId="77777777" w:rsidR="000332E1" w:rsidRDefault="000332E1" w:rsidP="00EB0393"/>
    <w:p w14:paraId="616941C5" w14:textId="77777777" w:rsidR="000332E1" w:rsidRDefault="000332E1" w:rsidP="00EB0393"/>
    <w:p w14:paraId="1E0D174F" w14:textId="77777777" w:rsidR="000332E1" w:rsidRDefault="000332E1" w:rsidP="00EB0393"/>
    <w:p w14:paraId="7743E506" w14:textId="77777777" w:rsidR="000332E1" w:rsidRDefault="000332E1" w:rsidP="00EB0393"/>
    <w:p w14:paraId="02B60148" w14:textId="77777777" w:rsidR="000332E1" w:rsidRDefault="000332E1" w:rsidP="00EB0393"/>
    <w:p w14:paraId="1B5BE26D" w14:textId="77777777" w:rsidR="000332E1" w:rsidRDefault="000332E1" w:rsidP="00EB0393"/>
    <w:p w14:paraId="2F0A3D14" w14:textId="77777777" w:rsidR="000332E1" w:rsidRDefault="000332E1" w:rsidP="00EB0393"/>
    <w:p w14:paraId="36D5EBB4" w14:textId="77777777" w:rsidR="000332E1" w:rsidRDefault="000332E1" w:rsidP="00EB0393"/>
    <w:p w14:paraId="47C01E26" w14:textId="77777777" w:rsidR="000332E1" w:rsidRDefault="000332E1" w:rsidP="00EB0393"/>
    <w:p w14:paraId="305175C4" w14:textId="77777777" w:rsidR="000332E1" w:rsidRDefault="000332E1" w:rsidP="00EB0393"/>
    <w:p w14:paraId="401FB180" w14:textId="77777777" w:rsidR="000332E1" w:rsidRDefault="000332E1" w:rsidP="00EB0393"/>
    <w:p w14:paraId="1AE9586A" w14:textId="77777777" w:rsidR="000332E1" w:rsidRDefault="000332E1" w:rsidP="00EB0393"/>
    <w:p w14:paraId="04F196FB" w14:textId="77777777" w:rsidR="000332E1" w:rsidRDefault="000332E1" w:rsidP="00EB0393"/>
    <w:p w14:paraId="4339BEB3" w14:textId="77777777" w:rsidR="000332E1" w:rsidRDefault="000332E1" w:rsidP="00EB0393"/>
    <w:p w14:paraId="1955B69E" w14:textId="77777777" w:rsidR="000332E1" w:rsidRDefault="000332E1" w:rsidP="00EB0393"/>
    <w:p w14:paraId="084B79DC" w14:textId="77777777" w:rsidR="000332E1" w:rsidRDefault="000332E1" w:rsidP="00EB0393"/>
    <w:p w14:paraId="528E91B6" w14:textId="77777777" w:rsidR="000332E1" w:rsidRDefault="000332E1" w:rsidP="00EB0393"/>
    <w:p w14:paraId="4278D413" w14:textId="77777777" w:rsidR="000332E1" w:rsidRDefault="000332E1" w:rsidP="00EB0393"/>
    <w:p w14:paraId="306CB864" w14:textId="77777777" w:rsidR="000332E1" w:rsidRDefault="000332E1" w:rsidP="00EB0393"/>
    <w:p w14:paraId="55EAA5D9" w14:textId="77777777" w:rsidR="000332E1" w:rsidRDefault="000332E1" w:rsidP="00EB0393"/>
    <w:p w14:paraId="25E967A6" w14:textId="77777777" w:rsidR="000332E1" w:rsidRDefault="000332E1" w:rsidP="00EB0393"/>
    <w:p w14:paraId="063A21C7" w14:textId="77777777" w:rsidR="000332E1" w:rsidRDefault="000332E1" w:rsidP="00EB0393"/>
    <w:p w14:paraId="7F2E73EE" w14:textId="77777777" w:rsidR="000332E1" w:rsidRDefault="000332E1"/>
    <w:p w14:paraId="34226AD9" w14:textId="77777777" w:rsidR="000332E1" w:rsidRDefault="000332E1" w:rsidP="000801BA"/>
    <w:p w14:paraId="2769C433" w14:textId="77777777" w:rsidR="000332E1" w:rsidRDefault="000332E1" w:rsidP="008F5B55"/>
    <w:p w14:paraId="1F98A94D" w14:textId="77777777" w:rsidR="000332E1" w:rsidRDefault="000332E1" w:rsidP="008F5B55"/>
    <w:p w14:paraId="3EA3C178" w14:textId="77777777" w:rsidR="000332E1" w:rsidRDefault="000332E1" w:rsidP="008F5B55"/>
    <w:p w14:paraId="2B41F1E9" w14:textId="77777777" w:rsidR="000332E1" w:rsidRDefault="000332E1"/>
    <w:p w14:paraId="1BEA3EE7" w14:textId="77777777" w:rsidR="000332E1" w:rsidRDefault="000332E1"/>
    <w:p w14:paraId="047BF3CC" w14:textId="77777777" w:rsidR="000332E1" w:rsidRDefault="000332E1" w:rsidP="00880982"/>
    <w:p w14:paraId="22447E5A" w14:textId="77777777" w:rsidR="000332E1" w:rsidRDefault="000332E1" w:rsidP="003B3F4E"/>
    <w:p w14:paraId="38B000BD" w14:textId="77777777" w:rsidR="000332E1" w:rsidRDefault="000332E1" w:rsidP="003B3F4E"/>
    <w:p w14:paraId="5319156C" w14:textId="77777777" w:rsidR="000332E1" w:rsidRDefault="000332E1" w:rsidP="003B3F4E"/>
    <w:p w14:paraId="0457A402" w14:textId="77777777" w:rsidR="000332E1" w:rsidRDefault="000332E1" w:rsidP="003B3F4E"/>
    <w:p w14:paraId="313B970D" w14:textId="77777777" w:rsidR="000332E1" w:rsidRDefault="000332E1" w:rsidP="00C3489E"/>
    <w:p w14:paraId="561E9BA6" w14:textId="77777777" w:rsidR="000332E1" w:rsidRDefault="000332E1"/>
    <w:p w14:paraId="6F46058B" w14:textId="77777777" w:rsidR="000332E1" w:rsidRDefault="000332E1"/>
    <w:p w14:paraId="6C4FA852" w14:textId="77777777" w:rsidR="000332E1" w:rsidRDefault="000332E1"/>
    <w:p w14:paraId="46F93153" w14:textId="77777777" w:rsidR="000332E1" w:rsidRDefault="000332E1"/>
    <w:p w14:paraId="60E60768" w14:textId="77777777" w:rsidR="000332E1" w:rsidRDefault="000332E1"/>
    <w:p w14:paraId="73B6FAD8" w14:textId="77777777" w:rsidR="000332E1" w:rsidRDefault="000332E1" w:rsidP="00446F1A"/>
    <w:p w14:paraId="4DC2170C" w14:textId="77777777" w:rsidR="000332E1" w:rsidRDefault="000332E1" w:rsidP="009025CF"/>
    <w:p w14:paraId="29FAF476" w14:textId="77777777" w:rsidR="000332E1" w:rsidRDefault="000332E1"/>
    <w:p w14:paraId="1B812930" w14:textId="77777777" w:rsidR="000332E1" w:rsidRDefault="000332E1"/>
    <w:p w14:paraId="4515D381" w14:textId="77777777" w:rsidR="000332E1" w:rsidRDefault="000332E1" w:rsidP="002823CB"/>
    <w:p w14:paraId="715FD720" w14:textId="77777777" w:rsidR="000332E1" w:rsidRDefault="000332E1" w:rsidP="002823CB"/>
    <w:p w14:paraId="04CCC99C" w14:textId="77777777" w:rsidR="000332E1" w:rsidRDefault="000332E1" w:rsidP="002823CB"/>
    <w:p w14:paraId="3F5F1733" w14:textId="77777777" w:rsidR="000332E1" w:rsidRDefault="000332E1" w:rsidP="002823CB"/>
    <w:p w14:paraId="3E09DBD7" w14:textId="77777777" w:rsidR="000332E1" w:rsidRDefault="000332E1" w:rsidP="002823CB"/>
    <w:p w14:paraId="1B43988E" w14:textId="77777777" w:rsidR="000332E1" w:rsidRDefault="000332E1" w:rsidP="002823CB"/>
    <w:p w14:paraId="0B404413" w14:textId="77777777" w:rsidR="000332E1" w:rsidRDefault="000332E1" w:rsidP="002823CB"/>
    <w:p w14:paraId="3B804121" w14:textId="77777777" w:rsidR="000332E1" w:rsidRDefault="000332E1" w:rsidP="002823CB"/>
    <w:p w14:paraId="424F599E" w14:textId="77777777" w:rsidR="000332E1" w:rsidRDefault="000332E1" w:rsidP="002823CB"/>
    <w:p w14:paraId="792DD8F0" w14:textId="77777777" w:rsidR="000332E1" w:rsidRDefault="000332E1" w:rsidP="00BD6B40"/>
    <w:p w14:paraId="6EE86785" w14:textId="77777777" w:rsidR="000332E1" w:rsidRDefault="000332E1" w:rsidP="00BD6B40"/>
    <w:p w14:paraId="64D84EBA" w14:textId="77777777" w:rsidR="000332E1" w:rsidRDefault="000332E1" w:rsidP="00BD6B40"/>
    <w:p w14:paraId="595127AF" w14:textId="77777777" w:rsidR="000332E1" w:rsidRDefault="000332E1" w:rsidP="00BD6B40"/>
    <w:p w14:paraId="196C56EB" w14:textId="77777777" w:rsidR="000332E1" w:rsidRDefault="000332E1" w:rsidP="00BD6B40"/>
    <w:p w14:paraId="6C4F2FE3" w14:textId="77777777" w:rsidR="000332E1" w:rsidRDefault="000332E1" w:rsidP="00BD6B40"/>
    <w:p w14:paraId="34ED1259" w14:textId="77777777" w:rsidR="000332E1" w:rsidRDefault="000332E1" w:rsidP="00BD6B40"/>
    <w:p w14:paraId="05E5B5FB" w14:textId="77777777" w:rsidR="000332E1" w:rsidRDefault="000332E1" w:rsidP="00BD6B40"/>
    <w:p w14:paraId="588302E6" w14:textId="77777777" w:rsidR="000332E1" w:rsidRDefault="000332E1" w:rsidP="00BD6B40"/>
    <w:p w14:paraId="35130B8B" w14:textId="77777777" w:rsidR="000332E1" w:rsidRDefault="000332E1" w:rsidP="00BD6B40"/>
    <w:p w14:paraId="36AEB31B" w14:textId="77777777" w:rsidR="000332E1" w:rsidRDefault="000332E1" w:rsidP="00BD6B40"/>
    <w:p w14:paraId="6719E3F4" w14:textId="77777777" w:rsidR="000332E1" w:rsidRDefault="000332E1" w:rsidP="00BD6B40"/>
    <w:p w14:paraId="674AFCFA" w14:textId="77777777" w:rsidR="000332E1" w:rsidRDefault="000332E1" w:rsidP="00BD6B40"/>
    <w:p w14:paraId="42D7EDE5" w14:textId="77777777" w:rsidR="000332E1" w:rsidRDefault="000332E1" w:rsidP="00BD6B40"/>
    <w:p w14:paraId="70CE3352" w14:textId="77777777" w:rsidR="000332E1" w:rsidRDefault="000332E1" w:rsidP="00F62199"/>
    <w:p w14:paraId="3193B56B" w14:textId="77777777" w:rsidR="000332E1" w:rsidRDefault="000332E1" w:rsidP="00F62199"/>
    <w:p w14:paraId="0AA3A19E" w14:textId="77777777" w:rsidR="000332E1" w:rsidRDefault="000332E1" w:rsidP="00F62199"/>
    <w:p w14:paraId="427BD269" w14:textId="77777777" w:rsidR="000332E1" w:rsidRDefault="000332E1" w:rsidP="00F62199"/>
    <w:p w14:paraId="2343DFD6" w14:textId="77777777" w:rsidR="000332E1" w:rsidRDefault="000332E1" w:rsidP="00F62199"/>
    <w:p w14:paraId="7DEED879" w14:textId="77777777" w:rsidR="000332E1" w:rsidRDefault="000332E1" w:rsidP="00F62199"/>
    <w:p w14:paraId="4EF3A1F4" w14:textId="77777777" w:rsidR="000332E1" w:rsidRDefault="000332E1" w:rsidP="00F62199"/>
    <w:p w14:paraId="7398DB30" w14:textId="77777777" w:rsidR="000332E1" w:rsidRDefault="000332E1" w:rsidP="00F62199"/>
    <w:p w14:paraId="4A1DC091" w14:textId="77777777" w:rsidR="000332E1" w:rsidRDefault="000332E1"/>
    <w:p w14:paraId="72714587" w14:textId="77777777" w:rsidR="000332E1" w:rsidRDefault="000332E1"/>
    <w:p w14:paraId="7E85377D" w14:textId="77777777" w:rsidR="000332E1" w:rsidRDefault="000332E1" w:rsidP="008B35EC"/>
    <w:p w14:paraId="57AEA288" w14:textId="77777777" w:rsidR="000332E1" w:rsidRDefault="000332E1" w:rsidP="00296537"/>
    <w:p w14:paraId="619E1971" w14:textId="77777777" w:rsidR="000332E1" w:rsidRDefault="000332E1"/>
    <w:p w14:paraId="0942DC52" w14:textId="77777777" w:rsidR="000332E1" w:rsidRDefault="000332E1"/>
    <w:p w14:paraId="650AE837" w14:textId="77777777" w:rsidR="000332E1" w:rsidRDefault="000332E1" w:rsidP="00527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4F4D31AF" w:rsidR="004A5363" w:rsidRPr="00586362" w:rsidRDefault="004A5363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D34A89">
          <w:rPr>
            <w:noProof/>
            <w:sz w:val="16"/>
            <w:szCs w:val="16"/>
          </w:rPr>
          <w:t>4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4A5363" w:rsidRPr="00EB0393" w:rsidRDefault="004A5363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4A5363" w:rsidRDefault="000332E1" w:rsidP="00EB0393">
        <w:pPr>
          <w:pStyle w:val="Footer"/>
        </w:pPr>
      </w:p>
    </w:sdtContent>
  </w:sdt>
  <w:p w14:paraId="52FDBFFC" w14:textId="17F8B18B" w:rsidR="004A5363" w:rsidRPr="00E43D13" w:rsidRDefault="004A5363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6E073" w14:textId="77777777" w:rsidR="000332E1" w:rsidRDefault="000332E1" w:rsidP="00EB0393">
      <w:r>
        <w:separator/>
      </w:r>
    </w:p>
    <w:p w14:paraId="371D4DAE" w14:textId="77777777" w:rsidR="000332E1" w:rsidRDefault="000332E1" w:rsidP="00EB0393"/>
    <w:p w14:paraId="7A39E4FF" w14:textId="77777777" w:rsidR="000332E1" w:rsidRDefault="000332E1" w:rsidP="00EB0393"/>
    <w:p w14:paraId="1A131435" w14:textId="77777777" w:rsidR="000332E1" w:rsidRDefault="000332E1" w:rsidP="00EB0393"/>
    <w:p w14:paraId="68FAFB9C" w14:textId="77777777" w:rsidR="000332E1" w:rsidRDefault="000332E1" w:rsidP="00EB0393"/>
    <w:p w14:paraId="7F937F03" w14:textId="77777777" w:rsidR="000332E1" w:rsidRDefault="000332E1" w:rsidP="00EB0393"/>
    <w:p w14:paraId="587C9325" w14:textId="77777777" w:rsidR="000332E1" w:rsidRDefault="000332E1" w:rsidP="00EB0393"/>
    <w:p w14:paraId="3E25D26D" w14:textId="77777777" w:rsidR="000332E1" w:rsidRDefault="000332E1" w:rsidP="00EB0393"/>
    <w:p w14:paraId="4C066D39" w14:textId="77777777" w:rsidR="000332E1" w:rsidRDefault="000332E1" w:rsidP="00EB0393"/>
    <w:p w14:paraId="2D990471" w14:textId="77777777" w:rsidR="000332E1" w:rsidRDefault="000332E1" w:rsidP="00EB0393"/>
    <w:p w14:paraId="624C29A2" w14:textId="77777777" w:rsidR="000332E1" w:rsidRDefault="000332E1" w:rsidP="00EB0393"/>
    <w:p w14:paraId="1EE609BD" w14:textId="77777777" w:rsidR="000332E1" w:rsidRDefault="000332E1" w:rsidP="00EB0393"/>
    <w:p w14:paraId="7A1061FC" w14:textId="77777777" w:rsidR="000332E1" w:rsidRDefault="000332E1" w:rsidP="00EB0393"/>
    <w:p w14:paraId="618C07F1" w14:textId="77777777" w:rsidR="000332E1" w:rsidRDefault="000332E1" w:rsidP="00EB0393"/>
    <w:p w14:paraId="54198B15" w14:textId="77777777" w:rsidR="000332E1" w:rsidRDefault="000332E1" w:rsidP="00EB0393"/>
    <w:p w14:paraId="72F978FF" w14:textId="77777777" w:rsidR="000332E1" w:rsidRDefault="000332E1" w:rsidP="00EB0393"/>
    <w:p w14:paraId="67A3BCB4" w14:textId="77777777" w:rsidR="000332E1" w:rsidRDefault="000332E1" w:rsidP="00EB0393"/>
    <w:p w14:paraId="0F8B3F27" w14:textId="77777777" w:rsidR="000332E1" w:rsidRDefault="000332E1" w:rsidP="00EB0393"/>
    <w:p w14:paraId="6C027503" w14:textId="77777777" w:rsidR="000332E1" w:rsidRDefault="000332E1" w:rsidP="00EB0393"/>
    <w:p w14:paraId="354FD69F" w14:textId="77777777" w:rsidR="000332E1" w:rsidRDefault="000332E1" w:rsidP="00EB0393"/>
    <w:p w14:paraId="52E96634" w14:textId="77777777" w:rsidR="000332E1" w:rsidRDefault="000332E1" w:rsidP="00EB0393"/>
    <w:p w14:paraId="5F02CDED" w14:textId="77777777" w:rsidR="000332E1" w:rsidRDefault="000332E1" w:rsidP="00EB0393"/>
    <w:p w14:paraId="09A2F2AA" w14:textId="77777777" w:rsidR="000332E1" w:rsidRDefault="000332E1" w:rsidP="00EB0393"/>
    <w:p w14:paraId="4B441702" w14:textId="77777777" w:rsidR="000332E1" w:rsidRDefault="000332E1" w:rsidP="00EB0393"/>
    <w:p w14:paraId="0E338ADC" w14:textId="77777777" w:rsidR="000332E1" w:rsidRDefault="000332E1" w:rsidP="00EB0393"/>
    <w:p w14:paraId="6A62D94F" w14:textId="77777777" w:rsidR="000332E1" w:rsidRDefault="000332E1" w:rsidP="00EB0393"/>
    <w:p w14:paraId="6D379F29" w14:textId="77777777" w:rsidR="000332E1" w:rsidRDefault="000332E1" w:rsidP="00EB0393"/>
    <w:p w14:paraId="09E1E494" w14:textId="77777777" w:rsidR="000332E1" w:rsidRDefault="000332E1" w:rsidP="00EB0393"/>
    <w:p w14:paraId="3A0ABED5" w14:textId="77777777" w:rsidR="000332E1" w:rsidRDefault="000332E1" w:rsidP="00EB0393"/>
    <w:p w14:paraId="4947CCA4" w14:textId="77777777" w:rsidR="000332E1" w:rsidRDefault="000332E1" w:rsidP="00EB0393"/>
    <w:p w14:paraId="6282928E" w14:textId="77777777" w:rsidR="000332E1" w:rsidRDefault="000332E1" w:rsidP="00EB0393"/>
    <w:p w14:paraId="463D4FC4" w14:textId="77777777" w:rsidR="000332E1" w:rsidRDefault="000332E1" w:rsidP="00EB0393"/>
    <w:p w14:paraId="3929E78C" w14:textId="77777777" w:rsidR="000332E1" w:rsidRDefault="000332E1" w:rsidP="00EB0393"/>
    <w:p w14:paraId="17A4BB6E" w14:textId="77777777" w:rsidR="000332E1" w:rsidRDefault="000332E1" w:rsidP="00EB0393"/>
    <w:p w14:paraId="25B72F13" w14:textId="77777777" w:rsidR="000332E1" w:rsidRDefault="000332E1" w:rsidP="00EB0393"/>
    <w:p w14:paraId="7F95A3A5" w14:textId="77777777" w:rsidR="000332E1" w:rsidRDefault="000332E1" w:rsidP="00EB0393"/>
    <w:p w14:paraId="2AB3F68A" w14:textId="77777777" w:rsidR="000332E1" w:rsidRDefault="000332E1" w:rsidP="00EB0393"/>
    <w:p w14:paraId="5505E0E0" w14:textId="77777777" w:rsidR="000332E1" w:rsidRDefault="000332E1" w:rsidP="00EB0393"/>
    <w:p w14:paraId="5D90DBEC" w14:textId="77777777" w:rsidR="000332E1" w:rsidRDefault="000332E1" w:rsidP="00EB0393"/>
    <w:p w14:paraId="1951D1D1" w14:textId="77777777" w:rsidR="000332E1" w:rsidRDefault="000332E1" w:rsidP="00EB0393"/>
    <w:p w14:paraId="72EAF3AC" w14:textId="77777777" w:rsidR="000332E1" w:rsidRDefault="000332E1" w:rsidP="00EB0393"/>
    <w:p w14:paraId="3A9308E4" w14:textId="77777777" w:rsidR="000332E1" w:rsidRDefault="000332E1" w:rsidP="00EB0393"/>
    <w:p w14:paraId="35C8F2F6" w14:textId="77777777" w:rsidR="000332E1" w:rsidRDefault="000332E1" w:rsidP="00EB0393"/>
    <w:p w14:paraId="791DA2ED" w14:textId="77777777" w:rsidR="000332E1" w:rsidRDefault="000332E1" w:rsidP="00EB0393"/>
    <w:p w14:paraId="01005CF5" w14:textId="77777777" w:rsidR="000332E1" w:rsidRDefault="000332E1" w:rsidP="00EB0393"/>
    <w:p w14:paraId="05FAC40D" w14:textId="77777777" w:rsidR="000332E1" w:rsidRDefault="000332E1" w:rsidP="00EB0393"/>
    <w:p w14:paraId="003FDE2D" w14:textId="77777777" w:rsidR="000332E1" w:rsidRDefault="000332E1" w:rsidP="00EB0393"/>
    <w:p w14:paraId="2D3B0CD8" w14:textId="77777777" w:rsidR="000332E1" w:rsidRDefault="000332E1" w:rsidP="00EB0393"/>
    <w:p w14:paraId="4D688048" w14:textId="77777777" w:rsidR="000332E1" w:rsidRDefault="000332E1" w:rsidP="00EB0393"/>
    <w:p w14:paraId="3D0E1755" w14:textId="77777777" w:rsidR="000332E1" w:rsidRDefault="000332E1" w:rsidP="00EB0393"/>
    <w:p w14:paraId="60A1F52A" w14:textId="77777777" w:rsidR="000332E1" w:rsidRDefault="000332E1" w:rsidP="00EB0393"/>
    <w:p w14:paraId="40472B91" w14:textId="77777777" w:rsidR="000332E1" w:rsidRDefault="000332E1" w:rsidP="00EB0393"/>
    <w:p w14:paraId="055F3551" w14:textId="77777777" w:rsidR="000332E1" w:rsidRDefault="000332E1" w:rsidP="00EB0393"/>
    <w:p w14:paraId="308D1D86" w14:textId="77777777" w:rsidR="000332E1" w:rsidRDefault="000332E1" w:rsidP="00EB0393"/>
    <w:p w14:paraId="30B260E4" w14:textId="77777777" w:rsidR="000332E1" w:rsidRDefault="000332E1" w:rsidP="00EB0393"/>
    <w:p w14:paraId="463BE20B" w14:textId="77777777" w:rsidR="000332E1" w:rsidRDefault="000332E1" w:rsidP="00EB0393"/>
    <w:p w14:paraId="025BAA53" w14:textId="77777777" w:rsidR="000332E1" w:rsidRDefault="000332E1" w:rsidP="00EB0393"/>
    <w:p w14:paraId="11A1DBF7" w14:textId="77777777" w:rsidR="000332E1" w:rsidRDefault="000332E1" w:rsidP="00EB0393"/>
    <w:p w14:paraId="098053D9" w14:textId="77777777" w:rsidR="000332E1" w:rsidRDefault="000332E1" w:rsidP="00EB0393"/>
    <w:p w14:paraId="1B1D7065" w14:textId="77777777" w:rsidR="000332E1" w:rsidRDefault="000332E1" w:rsidP="00EB0393"/>
    <w:p w14:paraId="536D8DE2" w14:textId="77777777" w:rsidR="000332E1" w:rsidRDefault="000332E1" w:rsidP="00EB0393"/>
    <w:p w14:paraId="2CE903F9" w14:textId="77777777" w:rsidR="000332E1" w:rsidRDefault="000332E1" w:rsidP="00EB0393"/>
    <w:p w14:paraId="024A3E61" w14:textId="77777777" w:rsidR="000332E1" w:rsidRDefault="000332E1" w:rsidP="00EB0393"/>
    <w:p w14:paraId="7547B752" w14:textId="77777777" w:rsidR="000332E1" w:rsidRDefault="000332E1" w:rsidP="00EB0393"/>
    <w:p w14:paraId="5B50CBD0" w14:textId="77777777" w:rsidR="000332E1" w:rsidRDefault="000332E1" w:rsidP="00EB0393"/>
    <w:p w14:paraId="45A7C141" w14:textId="77777777" w:rsidR="000332E1" w:rsidRDefault="000332E1" w:rsidP="00EB0393"/>
    <w:p w14:paraId="4FADBA85" w14:textId="77777777" w:rsidR="000332E1" w:rsidRDefault="000332E1" w:rsidP="00EB0393"/>
    <w:p w14:paraId="56D96D56" w14:textId="77777777" w:rsidR="000332E1" w:rsidRDefault="000332E1" w:rsidP="00EB0393"/>
    <w:p w14:paraId="6E446118" w14:textId="77777777" w:rsidR="000332E1" w:rsidRDefault="000332E1" w:rsidP="00EB0393"/>
    <w:p w14:paraId="504DC24A" w14:textId="77777777" w:rsidR="000332E1" w:rsidRDefault="000332E1" w:rsidP="00EB0393"/>
    <w:p w14:paraId="5223725D" w14:textId="77777777" w:rsidR="000332E1" w:rsidRDefault="000332E1" w:rsidP="00EB0393"/>
    <w:p w14:paraId="34E73FB0" w14:textId="77777777" w:rsidR="000332E1" w:rsidRDefault="000332E1" w:rsidP="00EB0393"/>
    <w:p w14:paraId="26831DFA" w14:textId="77777777" w:rsidR="000332E1" w:rsidRDefault="000332E1" w:rsidP="00EB0393"/>
    <w:p w14:paraId="0F21CDE6" w14:textId="77777777" w:rsidR="000332E1" w:rsidRDefault="000332E1" w:rsidP="00EB0393"/>
    <w:p w14:paraId="1EE4AE5F" w14:textId="77777777" w:rsidR="000332E1" w:rsidRDefault="000332E1"/>
    <w:p w14:paraId="460246BB" w14:textId="77777777" w:rsidR="000332E1" w:rsidRDefault="000332E1" w:rsidP="000801BA"/>
    <w:p w14:paraId="60605411" w14:textId="77777777" w:rsidR="000332E1" w:rsidRDefault="000332E1" w:rsidP="008F5B55"/>
    <w:p w14:paraId="6A85EBBC" w14:textId="77777777" w:rsidR="000332E1" w:rsidRDefault="000332E1" w:rsidP="008F5B55"/>
    <w:p w14:paraId="2EB18A27" w14:textId="77777777" w:rsidR="000332E1" w:rsidRDefault="000332E1" w:rsidP="008F5B55"/>
    <w:p w14:paraId="6C0DC17F" w14:textId="77777777" w:rsidR="000332E1" w:rsidRDefault="000332E1"/>
    <w:p w14:paraId="66C52257" w14:textId="77777777" w:rsidR="000332E1" w:rsidRDefault="000332E1"/>
    <w:p w14:paraId="33C35187" w14:textId="77777777" w:rsidR="000332E1" w:rsidRDefault="000332E1" w:rsidP="00880982"/>
    <w:p w14:paraId="671B6D6D" w14:textId="77777777" w:rsidR="000332E1" w:rsidRDefault="000332E1" w:rsidP="003B3F4E"/>
    <w:p w14:paraId="2241D015" w14:textId="77777777" w:rsidR="000332E1" w:rsidRDefault="000332E1" w:rsidP="003B3F4E"/>
    <w:p w14:paraId="51D8752B" w14:textId="77777777" w:rsidR="000332E1" w:rsidRDefault="000332E1" w:rsidP="003B3F4E"/>
    <w:p w14:paraId="7813CDA8" w14:textId="77777777" w:rsidR="000332E1" w:rsidRDefault="000332E1" w:rsidP="003B3F4E"/>
    <w:p w14:paraId="2AC59A79" w14:textId="77777777" w:rsidR="000332E1" w:rsidRDefault="000332E1" w:rsidP="00C3489E"/>
    <w:p w14:paraId="79C3D1EB" w14:textId="77777777" w:rsidR="000332E1" w:rsidRDefault="000332E1"/>
    <w:p w14:paraId="68592CE3" w14:textId="77777777" w:rsidR="000332E1" w:rsidRDefault="000332E1"/>
    <w:p w14:paraId="401BFEDF" w14:textId="77777777" w:rsidR="000332E1" w:rsidRDefault="000332E1"/>
    <w:p w14:paraId="0D0D74E6" w14:textId="77777777" w:rsidR="000332E1" w:rsidRDefault="000332E1"/>
    <w:p w14:paraId="584A64C2" w14:textId="77777777" w:rsidR="000332E1" w:rsidRDefault="000332E1"/>
    <w:p w14:paraId="39085213" w14:textId="77777777" w:rsidR="000332E1" w:rsidRDefault="000332E1" w:rsidP="00446F1A"/>
    <w:p w14:paraId="0F417673" w14:textId="77777777" w:rsidR="000332E1" w:rsidRDefault="000332E1" w:rsidP="009025CF"/>
    <w:p w14:paraId="5D69E18F" w14:textId="77777777" w:rsidR="000332E1" w:rsidRDefault="000332E1"/>
    <w:p w14:paraId="41FF053D" w14:textId="77777777" w:rsidR="000332E1" w:rsidRDefault="000332E1"/>
    <w:p w14:paraId="6F78CA47" w14:textId="77777777" w:rsidR="000332E1" w:rsidRDefault="000332E1" w:rsidP="002823CB"/>
    <w:p w14:paraId="07F4ECD3" w14:textId="77777777" w:rsidR="000332E1" w:rsidRDefault="000332E1" w:rsidP="002823CB"/>
    <w:p w14:paraId="5A2E04D6" w14:textId="77777777" w:rsidR="000332E1" w:rsidRDefault="000332E1" w:rsidP="002823CB"/>
    <w:p w14:paraId="327C69B3" w14:textId="77777777" w:rsidR="000332E1" w:rsidRDefault="000332E1" w:rsidP="002823CB"/>
    <w:p w14:paraId="69EFB757" w14:textId="77777777" w:rsidR="000332E1" w:rsidRDefault="000332E1" w:rsidP="002823CB"/>
    <w:p w14:paraId="2C59711A" w14:textId="77777777" w:rsidR="000332E1" w:rsidRDefault="000332E1" w:rsidP="002823CB"/>
    <w:p w14:paraId="7E54CCE1" w14:textId="77777777" w:rsidR="000332E1" w:rsidRDefault="000332E1" w:rsidP="002823CB"/>
    <w:p w14:paraId="1644DD29" w14:textId="77777777" w:rsidR="000332E1" w:rsidRDefault="000332E1" w:rsidP="002823CB"/>
    <w:p w14:paraId="6AE52677" w14:textId="77777777" w:rsidR="000332E1" w:rsidRDefault="000332E1" w:rsidP="002823CB"/>
    <w:p w14:paraId="74018263" w14:textId="77777777" w:rsidR="000332E1" w:rsidRDefault="000332E1" w:rsidP="00BD6B40"/>
    <w:p w14:paraId="78F4042D" w14:textId="77777777" w:rsidR="000332E1" w:rsidRDefault="000332E1" w:rsidP="00BD6B40"/>
    <w:p w14:paraId="4451280F" w14:textId="77777777" w:rsidR="000332E1" w:rsidRDefault="000332E1" w:rsidP="00BD6B40"/>
    <w:p w14:paraId="787AAF12" w14:textId="77777777" w:rsidR="000332E1" w:rsidRDefault="000332E1" w:rsidP="00BD6B40"/>
    <w:p w14:paraId="159B4DC3" w14:textId="77777777" w:rsidR="000332E1" w:rsidRDefault="000332E1" w:rsidP="00BD6B40"/>
    <w:p w14:paraId="0202EE03" w14:textId="77777777" w:rsidR="000332E1" w:rsidRDefault="000332E1" w:rsidP="00BD6B40"/>
    <w:p w14:paraId="45719719" w14:textId="77777777" w:rsidR="000332E1" w:rsidRDefault="000332E1" w:rsidP="00BD6B40"/>
    <w:p w14:paraId="31BE61CB" w14:textId="77777777" w:rsidR="000332E1" w:rsidRDefault="000332E1" w:rsidP="00BD6B40"/>
    <w:p w14:paraId="6FBA6CB4" w14:textId="77777777" w:rsidR="000332E1" w:rsidRDefault="000332E1" w:rsidP="00BD6B40"/>
    <w:p w14:paraId="5DE92BED" w14:textId="77777777" w:rsidR="000332E1" w:rsidRDefault="000332E1" w:rsidP="00BD6B40"/>
    <w:p w14:paraId="55470AB9" w14:textId="77777777" w:rsidR="000332E1" w:rsidRDefault="000332E1" w:rsidP="00BD6B40"/>
    <w:p w14:paraId="21733D11" w14:textId="77777777" w:rsidR="000332E1" w:rsidRDefault="000332E1" w:rsidP="00BD6B40"/>
    <w:p w14:paraId="5CFA7131" w14:textId="77777777" w:rsidR="000332E1" w:rsidRDefault="000332E1" w:rsidP="00BD6B40"/>
    <w:p w14:paraId="0ED5519A" w14:textId="77777777" w:rsidR="000332E1" w:rsidRDefault="000332E1" w:rsidP="00BD6B40"/>
    <w:p w14:paraId="28A82A88" w14:textId="77777777" w:rsidR="000332E1" w:rsidRDefault="000332E1" w:rsidP="00F62199"/>
    <w:p w14:paraId="567475FA" w14:textId="77777777" w:rsidR="000332E1" w:rsidRDefault="000332E1" w:rsidP="00F62199"/>
    <w:p w14:paraId="4CDED81A" w14:textId="77777777" w:rsidR="000332E1" w:rsidRDefault="000332E1" w:rsidP="00F62199"/>
    <w:p w14:paraId="1C1546F2" w14:textId="77777777" w:rsidR="000332E1" w:rsidRDefault="000332E1" w:rsidP="00F62199"/>
    <w:p w14:paraId="774F8229" w14:textId="77777777" w:rsidR="000332E1" w:rsidRDefault="000332E1" w:rsidP="00F62199"/>
    <w:p w14:paraId="40414D57" w14:textId="77777777" w:rsidR="000332E1" w:rsidRDefault="000332E1" w:rsidP="00F62199"/>
    <w:p w14:paraId="2440D28E" w14:textId="77777777" w:rsidR="000332E1" w:rsidRDefault="000332E1" w:rsidP="00F62199"/>
    <w:p w14:paraId="65DA6428" w14:textId="77777777" w:rsidR="000332E1" w:rsidRDefault="000332E1" w:rsidP="00F62199"/>
    <w:p w14:paraId="064132D1" w14:textId="77777777" w:rsidR="000332E1" w:rsidRDefault="000332E1"/>
    <w:p w14:paraId="0E473F11" w14:textId="77777777" w:rsidR="000332E1" w:rsidRDefault="000332E1"/>
    <w:p w14:paraId="5E4B190F" w14:textId="77777777" w:rsidR="000332E1" w:rsidRDefault="000332E1" w:rsidP="008B35EC"/>
    <w:p w14:paraId="020D42E6" w14:textId="77777777" w:rsidR="000332E1" w:rsidRDefault="000332E1" w:rsidP="00296537"/>
    <w:p w14:paraId="51CC1AFD" w14:textId="77777777" w:rsidR="000332E1" w:rsidRDefault="000332E1"/>
    <w:p w14:paraId="1E3446EA" w14:textId="77777777" w:rsidR="000332E1" w:rsidRDefault="000332E1"/>
    <w:p w14:paraId="569131CF" w14:textId="77777777" w:rsidR="000332E1" w:rsidRDefault="000332E1" w:rsidP="00527F66"/>
  </w:footnote>
  <w:footnote w:type="continuationSeparator" w:id="0">
    <w:p w14:paraId="36250338" w14:textId="77777777" w:rsidR="000332E1" w:rsidRDefault="000332E1" w:rsidP="00EB0393">
      <w:r>
        <w:continuationSeparator/>
      </w:r>
    </w:p>
    <w:p w14:paraId="44F94632" w14:textId="77777777" w:rsidR="000332E1" w:rsidRDefault="000332E1" w:rsidP="00EB0393"/>
    <w:p w14:paraId="2A06D79D" w14:textId="77777777" w:rsidR="000332E1" w:rsidRDefault="000332E1" w:rsidP="00EB0393"/>
    <w:p w14:paraId="638A67A4" w14:textId="77777777" w:rsidR="000332E1" w:rsidRDefault="000332E1" w:rsidP="00EB0393"/>
    <w:p w14:paraId="4FB6F4F7" w14:textId="77777777" w:rsidR="000332E1" w:rsidRDefault="000332E1" w:rsidP="00EB0393"/>
    <w:p w14:paraId="38E08145" w14:textId="77777777" w:rsidR="000332E1" w:rsidRDefault="000332E1" w:rsidP="00EB0393"/>
    <w:p w14:paraId="17CC103B" w14:textId="77777777" w:rsidR="000332E1" w:rsidRDefault="000332E1" w:rsidP="00EB0393"/>
    <w:p w14:paraId="0A976AF3" w14:textId="77777777" w:rsidR="000332E1" w:rsidRDefault="000332E1" w:rsidP="00EB0393"/>
    <w:p w14:paraId="6DEE92A3" w14:textId="77777777" w:rsidR="000332E1" w:rsidRDefault="000332E1" w:rsidP="00EB0393"/>
    <w:p w14:paraId="747C776A" w14:textId="77777777" w:rsidR="000332E1" w:rsidRDefault="000332E1" w:rsidP="00EB0393"/>
    <w:p w14:paraId="65FE159E" w14:textId="77777777" w:rsidR="000332E1" w:rsidRDefault="000332E1" w:rsidP="00EB0393"/>
    <w:p w14:paraId="5F902ED4" w14:textId="77777777" w:rsidR="000332E1" w:rsidRDefault="000332E1" w:rsidP="00EB0393"/>
    <w:p w14:paraId="39617274" w14:textId="77777777" w:rsidR="000332E1" w:rsidRDefault="000332E1" w:rsidP="00EB0393"/>
    <w:p w14:paraId="6A709425" w14:textId="77777777" w:rsidR="000332E1" w:rsidRDefault="000332E1" w:rsidP="00EB0393"/>
    <w:p w14:paraId="7BF03EA2" w14:textId="77777777" w:rsidR="000332E1" w:rsidRDefault="000332E1" w:rsidP="00EB0393"/>
    <w:p w14:paraId="4A9FBBF8" w14:textId="77777777" w:rsidR="000332E1" w:rsidRDefault="000332E1" w:rsidP="00EB0393"/>
    <w:p w14:paraId="6CFB0151" w14:textId="77777777" w:rsidR="000332E1" w:rsidRDefault="000332E1" w:rsidP="00EB0393"/>
    <w:p w14:paraId="746E73AA" w14:textId="77777777" w:rsidR="000332E1" w:rsidRDefault="000332E1" w:rsidP="00EB0393"/>
    <w:p w14:paraId="4C5828AF" w14:textId="77777777" w:rsidR="000332E1" w:rsidRDefault="000332E1" w:rsidP="00EB0393"/>
    <w:p w14:paraId="6D1D9903" w14:textId="77777777" w:rsidR="000332E1" w:rsidRDefault="000332E1" w:rsidP="00EB0393"/>
    <w:p w14:paraId="23840752" w14:textId="77777777" w:rsidR="000332E1" w:rsidRDefault="000332E1" w:rsidP="00EB0393"/>
    <w:p w14:paraId="1B1998C0" w14:textId="77777777" w:rsidR="000332E1" w:rsidRDefault="000332E1" w:rsidP="00EB0393"/>
    <w:p w14:paraId="4005CDEC" w14:textId="77777777" w:rsidR="000332E1" w:rsidRDefault="000332E1" w:rsidP="00EB0393"/>
    <w:p w14:paraId="39B9BE36" w14:textId="77777777" w:rsidR="000332E1" w:rsidRDefault="000332E1" w:rsidP="00EB0393"/>
    <w:p w14:paraId="25C2F18A" w14:textId="77777777" w:rsidR="000332E1" w:rsidRDefault="000332E1" w:rsidP="00EB0393"/>
    <w:p w14:paraId="42B8FF65" w14:textId="77777777" w:rsidR="000332E1" w:rsidRDefault="000332E1" w:rsidP="00EB0393"/>
    <w:p w14:paraId="4E2A8B60" w14:textId="77777777" w:rsidR="000332E1" w:rsidRDefault="000332E1" w:rsidP="00EB0393"/>
    <w:p w14:paraId="5131B8DE" w14:textId="77777777" w:rsidR="000332E1" w:rsidRDefault="000332E1" w:rsidP="00EB0393"/>
    <w:p w14:paraId="7B8DF210" w14:textId="77777777" w:rsidR="000332E1" w:rsidRDefault="000332E1" w:rsidP="00EB0393"/>
    <w:p w14:paraId="0F8C52B7" w14:textId="77777777" w:rsidR="000332E1" w:rsidRDefault="000332E1" w:rsidP="00EB0393"/>
    <w:p w14:paraId="154DF68C" w14:textId="77777777" w:rsidR="000332E1" w:rsidRDefault="000332E1" w:rsidP="00EB0393"/>
    <w:p w14:paraId="6AF817F2" w14:textId="77777777" w:rsidR="000332E1" w:rsidRDefault="000332E1" w:rsidP="00EB0393"/>
    <w:p w14:paraId="4ABB9CDE" w14:textId="77777777" w:rsidR="000332E1" w:rsidRDefault="000332E1" w:rsidP="00EB0393"/>
    <w:p w14:paraId="1A7DD787" w14:textId="77777777" w:rsidR="000332E1" w:rsidRDefault="000332E1" w:rsidP="00EB0393"/>
    <w:p w14:paraId="68C21894" w14:textId="77777777" w:rsidR="000332E1" w:rsidRDefault="000332E1" w:rsidP="00EB0393"/>
    <w:p w14:paraId="7935CAFE" w14:textId="77777777" w:rsidR="000332E1" w:rsidRDefault="000332E1" w:rsidP="00EB0393"/>
    <w:p w14:paraId="1FB95B53" w14:textId="77777777" w:rsidR="000332E1" w:rsidRDefault="000332E1" w:rsidP="00EB0393"/>
    <w:p w14:paraId="24F14C1B" w14:textId="77777777" w:rsidR="000332E1" w:rsidRDefault="000332E1" w:rsidP="00EB0393"/>
    <w:p w14:paraId="58017030" w14:textId="77777777" w:rsidR="000332E1" w:rsidRDefault="000332E1" w:rsidP="00EB0393"/>
    <w:p w14:paraId="4A39CD1C" w14:textId="77777777" w:rsidR="000332E1" w:rsidRDefault="000332E1" w:rsidP="00EB0393"/>
    <w:p w14:paraId="267E85B0" w14:textId="77777777" w:rsidR="000332E1" w:rsidRDefault="000332E1" w:rsidP="00EB0393"/>
    <w:p w14:paraId="5EDB7499" w14:textId="77777777" w:rsidR="000332E1" w:rsidRDefault="000332E1" w:rsidP="00EB0393"/>
    <w:p w14:paraId="2414EC3F" w14:textId="77777777" w:rsidR="000332E1" w:rsidRDefault="000332E1" w:rsidP="00EB0393"/>
    <w:p w14:paraId="51B7FE7C" w14:textId="77777777" w:rsidR="000332E1" w:rsidRDefault="000332E1" w:rsidP="00EB0393"/>
    <w:p w14:paraId="1AAAAD78" w14:textId="77777777" w:rsidR="000332E1" w:rsidRDefault="000332E1" w:rsidP="00EB0393"/>
    <w:p w14:paraId="20CDA6F1" w14:textId="77777777" w:rsidR="000332E1" w:rsidRDefault="000332E1" w:rsidP="00EB0393"/>
    <w:p w14:paraId="0C8A36EF" w14:textId="77777777" w:rsidR="000332E1" w:rsidRDefault="000332E1" w:rsidP="00EB0393"/>
    <w:p w14:paraId="2D6A17F6" w14:textId="77777777" w:rsidR="000332E1" w:rsidRDefault="000332E1" w:rsidP="00EB0393"/>
    <w:p w14:paraId="5A26077D" w14:textId="77777777" w:rsidR="000332E1" w:rsidRDefault="000332E1" w:rsidP="00EB0393"/>
    <w:p w14:paraId="7FFA3F6A" w14:textId="77777777" w:rsidR="000332E1" w:rsidRDefault="000332E1" w:rsidP="00EB0393"/>
    <w:p w14:paraId="3E5FD31F" w14:textId="77777777" w:rsidR="000332E1" w:rsidRDefault="000332E1" w:rsidP="00EB0393"/>
    <w:p w14:paraId="7D3331C9" w14:textId="77777777" w:rsidR="000332E1" w:rsidRDefault="000332E1" w:rsidP="00EB0393"/>
    <w:p w14:paraId="3009F0F2" w14:textId="77777777" w:rsidR="000332E1" w:rsidRDefault="000332E1" w:rsidP="00EB0393"/>
    <w:p w14:paraId="086D3063" w14:textId="77777777" w:rsidR="000332E1" w:rsidRDefault="000332E1" w:rsidP="00EB0393"/>
    <w:p w14:paraId="5FE5E97B" w14:textId="77777777" w:rsidR="000332E1" w:rsidRDefault="000332E1" w:rsidP="00EB0393"/>
    <w:p w14:paraId="123AF146" w14:textId="77777777" w:rsidR="000332E1" w:rsidRDefault="000332E1" w:rsidP="00EB0393"/>
    <w:p w14:paraId="7A46B8E2" w14:textId="77777777" w:rsidR="000332E1" w:rsidRDefault="000332E1" w:rsidP="00EB0393"/>
    <w:p w14:paraId="062FA79F" w14:textId="77777777" w:rsidR="000332E1" w:rsidRDefault="000332E1" w:rsidP="00EB0393"/>
    <w:p w14:paraId="6D3E396E" w14:textId="77777777" w:rsidR="000332E1" w:rsidRDefault="000332E1" w:rsidP="00EB0393"/>
    <w:p w14:paraId="072E136C" w14:textId="77777777" w:rsidR="000332E1" w:rsidRDefault="000332E1" w:rsidP="00EB0393"/>
    <w:p w14:paraId="0DABBD6D" w14:textId="77777777" w:rsidR="000332E1" w:rsidRDefault="000332E1" w:rsidP="00EB0393"/>
    <w:p w14:paraId="108EB200" w14:textId="77777777" w:rsidR="000332E1" w:rsidRDefault="000332E1" w:rsidP="00EB0393"/>
    <w:p w14:paraId="4D4F74B4" w14:textId="77777777" w:rsidR="000332E1" w:rsidRDefault="000332E1" w:rsidP="00EB0393"/>
    <w:p w14:paraId="7C3CFAE6" w14:textId="77777777" w:rsidR="000332E1" w:rsidRDefault="000332E1" w:rsidP="00EB0393"/>
    <w:p w14:paraId="4A723DC5" w14:textId="77777777" w:rsidR="000332E1" w:rsidRDefault="000332E1" w:rsidP="00EB0393"/>
    <w:p w14:paraId="1BB87DEB" w14:textId="77777777" w:rsidR="000332E1" w:rsidRDefault="000332E1" w:rsidP="00EB0393"/>
    <w:p w14:paraId="0FC36190" w14:textId="77777777" w:rsidR="000332E1" w:rsidRDefault="000332E1" w:rsidP="00EB0393"/>
    <w:p w14:paraId="558285D6" w14:textId="77777777" w:rsidR="000332E1" w:rsidRDefault="000332E1" w:rsidP="00EB0393"/>
    <w:p w14:paraId="0B55493F" w14:textId="77777777" w:rsidR="000332E1" w:rsidRDefault="000332E1" w:rsidP="00EB0393"/>
    <w:p w14:paraId="61E7BBF1" w14:textId="77777777" w:rsidR="000332E1" w:rsidRDefault="000332E1" w:rsidP="00EB0393"/>
    <w:p w14:paraId="12220663" w14:textId="77777777" w:rsidR="000332E1" w:rsidRDefault="000332E1" w:rsidP="00EB0393"/>
    <w:p w14:paraId="3E5BC4C7" w14:textId="77777777" w:rsidR="000332E1" w:rsidRDefault="000332E1" w:rsidP="00EB0393"/>
    <w:p w14:paraId="6198E4B3" w14:textId="77777777" w:rsidR="000332E1" w:rsidRDefault="000332E1" w:rsidP="00EB0393"/>
    <w:p w14:paraId="418AA222" w14:textId="77777777" w:rsidR="000332E1" w:rsidRDefault="000332E1" w:rsidP="00EB0393"/>
    <w:p w14:paraId="7E7ADCE5" w14:textId="77777777" w:rsidR="000332E1" w:rsidRDefault="000332E1"/>
    <w:p w14:paraId="4A7948A2" w14:textId="77777777" w:rsidR="000332E1" w:rsidRDefault="000332E1" w:rsidP="000801BA"/>
    <w:p w14:paraId="29E44A0A" w14:textId="77777777" w:rsidR="000332E1" w:rsidRDefault="000332E1" w:rsidP="008F5B55"/>
    <w:p w14:paraId="35F93DA5" w14:textId="77777777" w:rsidR="000332E1" w:rsidRDefault="000332E1" w:rsidP="008F5B55"/>
    <w:p w14:paraId="35BEBEE1" w14:textId="77777777" w:rsidR="000332E1" w:rsidRDefault="000332E1" w:rsidP="008F5B55"/>
    <w:p w14:paraId="71AD92B4" w14:textId="77777777" w:rsidR="000332E1" w:rsidRDefault="000332E1"/>
    <w:p w14:paraId="2AE202D8" w14:textId="77777777" w:rsidR="000332E1" w:rsidRDefault="000332E1"/>
    <w:p w14:paraId="3B93F142" w14:textId="77777777" w:rsidR="000332E1" w:rsidRDefault="000332E1" w:rsidP="00880982"/>
    <w:p w14:paraId="359B542F" w14:textId="77777777" w:rsidR="000332E1" w:rsidRDefault="000332E1" w:rsidP="003B3F4E"/>
    <w:p w14:paraId="22F9556F" w14:textId="77777777" w:rsidR="000332E1" w:rsidRDefault="000332E1" w:rsidP="003B3F4E"/>
    <w:p w14:paraId="524F4C4E" w14:textId="77777777" w:rsidR="000332E1" w:rsidRDefault="000332E1" w:rsidP="003B3F4E"/>
    <w:p w14:paraId="472F2307" w14:textId="77777777" w:rsidR="000332E1" w:rsidRDefault="000332E1" w:rsidP="003B3F4E"/>
    <w:p w14:paraId="765FA373" w14:textId="77777777" w:rsidR="000332E1" w:rsidRDefault="000332E1" w:rsidP="00C3489E"/>
    <w:p w14:paraId="4E0E5FCC" w14:textId="77777777" w:rsidR="000332E1" w:rsidRDefault="000332E1"/>
    <w:p w14:paraId="187DFA0A" w14:textId="77777777" w:rsidR="000332E1" w:rsidRDefault="000332E1"/>
    <w:p w14:paraId="33EE1ECF" w14:textId="77777777" w:rsidR="000332E1" w:rsidRDefault="000332E1"/>
    <w:p w14:paraId="5120C87C" w14:textId="77777777" w:rsidR="000332E1" w:rsidRDefault="000332E1"/>
    <w:p w14:paraId="71B81C5A" w14:textId="77777777" w:rsidR="000332E1" w:rsidRDefault="000332E1"/>
    <w:p w14:paraId="3F24AAB2" w14:textId="77777777" w:rsidR="000332E1" w:rsidRDefault="000332E1" w:rsidP="00446F1A"/>
    <w:p w14:paraId="7CB54E32" w14:textId="77777777" w:rsidR="000332E1" w:rsidRDefault="000332E1" w:rsidP="009025CF"/>
    <w:p w14:paraId="5285C4B5" w14:textId="77777777" w:rsidR="000332E1" w:rsidRDefault="000332E1"/>
    <w:p w14:paraId="70D826FF" w14:textId="77777777" w:rsidR="000332E1" w:rsidRDefault="000332E1"/>
    <w:p w14:paraId="2F5CFD46" w14:textId="77777777" w:rsidR="000332E1" w:rsidRDefault="000332E1" w:rsidP="002823CB"/>
    <w:p w14:paraId="1D6D2AFE" w14:textId="77777777" w:rsidR="000332E1" w:rsidRDefault="000332E1" w:rsidP="002823CB"/>
    <w:p w14:paraId="00170D79" w14:textId="77777777" w:rsidR="000332E1" w:rsidRDefault="000332E1" w:rsidP="002823CB"/>
    <w:p w14:paraId="0F6C7B1B" w14:textId="77777777" w:rsidR="000332E1" w:rsidRDefault="000332E1" w:rsidP="002823CB"/>
    <w:p w14:paraId="4FBB6B5D" w14:textId="77777777" w:rsidR="000332E1" w:rsidRDefault="000332E1" w:rsidP="002823CB"/>
    <w:p w14:paraId="6412AAE4" w14:textId="77777777" w:rsidR="000332E1" w:rsidRDefault="000332E1" w:rsidP="002823CB"/>
    <w:p w14:paraId="3B32C7DE" w14:textId="77777777" w:rsidR="000332E1" w:rsidRDefault="000332E1" w:rsidP="002823CB"/>
    <w:p w14:paraId="262A5DBA" w14:textId="77777777" w:rsidR="000332E1" w:rsidRDefault="000332E1" w:rsidP="002823CB"/>
    <w:p w14:paraId="425A6663" w14:textId="77777777" w:rsidR="000332E1" w:rsidRDefault="000332E1" w:rsidP="002823CB"/>
    <w:p w14:paraId="2116B830" w14:textId="77777777" w:rsidR="000332E1" w:rsidRDefault="000332E1" w:rsidP="00BD6B40"/>
    <w:p w14:paraId="7FA4C334" w14:textId="77777777" w:rsidR="000332E1" w:rsidRDefault="000332E1" w:rsidP="00BD6B40"/>
    <w:p w14:paraId="6EE1A3D0" w14:textId="77777777" w:rsidR="000332E1" w:rsidRDefault="000332E1" w:rsidP="00BD6B40"/>
    <w:p w14:paraId="61566190" w14:textId="77777777" w:rsidR="000332E1" w:rsidRDefault="000332E1" w:rsidP="00BD6B40"/>
    <w:p w14:paraId="49E9CD05" w14:textId="77777777" w:rsidR="000332E1" w:rsidRDefault="000332E1" w:rsidP="00BD6B40"/>
    <w:p w14:paraId="296B0E63" w14:textId="77777777" w:rsidR="000332E1" w:rsidRDefault="000332E1" w:rsidP="00BD6B40"/>
    <w:p w14:paraId="0B13B014" w14:textId="77777777" w:rsidR="000332E1" w:rsidRDefault="000332E1" w:rsidP="00BD6B40"/>
    <w:p w14:paraId="0D56A704" w14:textId="77777777" w:rsidR="000332E1" w:rsidRDefault="000332E1" w:rsidP="00BD6B40"/>
    <w:p w14:paraId="5051FD53" w14:textId="77777777" w:rsidR="000332E1" w:rsidRDefault="000332E1" w:rsidP="00BD6B40"/>
    <w:p w14:paraId="74702DD2" w14:textId="77777777" w:rsidR="000332E1" w:rsidRDefault="000332E1" w:rsidP="00BD6B40"/>
    <w:p w14:paraId="0E9AB4DF" w14:textId="77777777" w:rsidR="000332E1" w:rsidRDefault="000332E1" w:rsidP="00BD6B40"/>
    <w:p w14:paraId="601991EC" w14:textId="77777777" w:rsidR="000332E1" w:rsidRDefault="000332E1" w:rsidP="00BD6B40"/>
    <w:p w14:paraId="4FFFEC71" w14:textId="77777777" w:rsidR="000332E1" w:rsidRDefault="000332E1" w:rsidP="00BD6B40"/>
    <w:p w14:paraId="281E7F7F" w14:textId="77777777" w:rsidR="000332E1" w:rsidRDefault="000332E1" w:rsidP="00BD6B40"/>
    <w:p w14:paraId="350DF9D0" w14:textId="77777777" w:rsidR="000332E1" w:rsidRDefault="000332E1" w:rsidP="00F62199"/>
    <w:p w14:paraId="74356FC2" w14:textId="77777777" w:rsidR="000332E1" w:rsidRDefault="000332E1" w:rsidP="00F62199"/>
    <w:p w14:paraId="410D6574" w14:textId="77777777" w:rsidR="000332E1" w:rsidRDefault="000332E1" w:rsidP="00F62199"/>
    <w:p w14:paraId="39F9F645" w14:textId="77777777" w:rsidR="000332E1" w:rsidRDefault="000332E1" w:rsidP="00F62199"/>
    <w:p w14:paraId="45699AD2" w14:textId="77777777" w:rsidR="000332E1" w:rsidRDefault="000332E1" w:rsidP="00F62199"/>
    <w:p w14:paraId="7F653763" w14:textId="77777777" w:rsidR="000332E1" w:rsidRDefault="000332E1" w:rsidP="00F62199"/>
    <w:p w14:paraId="690ACDA5" w14:textId="77777777" w:rsidR="000332E1" w:rsidRDefault="000332E1" w:rsidP="00F62199"/>
    <w:p w14:paraId="5E80165F" w14:textId="77777777" w:rsidR="000332E1" w:rsidRDefault="000332E1" w:rsidP="00F62199"/>
    <w:p w14:paraId="72E715C6" w14:textId="77777777" w:rsidR="000332E1" w:rsidRDefault="000332E1"/>
    <w:p w14:paraId="263B2FE9" w14:textId="77777777" w:rsidR="000332E1" w:rsidRDefault="000332E1"/>
    <w:p w14:paraId="47A9D589" w14:textId="77777777" w:rsidR="000332E1" w:rsidRDefault="000332E1" w:rsidP="008B35EC"/>
    <w:p w14:paraId="5971C514" w14:textId="77777777" w:rsidR="000332E1" w:rsidRDefault="000332E1" w:rsidP="00296537"/>
    <w:p w14:paraId="7CA28813" w14:textId="77777777" w:rsidR="000332E1" w:rsidRDefault="000332E1"/>
    <w:p w14:paraId="024B2BC1" w14:textId="77777777" w:rsidR="000332E1" w:rsidRDefault="000332E1"/>
    <w:p w14:paraId="18DA3F7E" w14:textId="77777777" w:rsidR="000332E1" w:rsidRDefault="000332E1" w:rsidP="00527F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4A5363" w:rsidRDefault="004A5363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40" name="Picture 40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4A5363" w:rsidRDefault="004A5363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812D7"/>
    <w:multiLevelType w:val="hybridMultilevel"/>
    <w:tmpl w:val="077698A2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8"/>
  </w:num>
  <w:num w:numId="14">
    <w:abstractNumId w:val="19"/>
  </w:num>
  <w:num w:numId="15">
    <w:abstractNumId w:val="23"/>
  </w:num>
  <w:num w:numId="16">
    <w:abstractNumId w:val="17"/>
  </w:num>
  <w:num w:numId="17">
    <w:abstractNumId w:val="20"/>
  </w:num>
  <w:num w:numId="18">
    <w:abstractNumId w:val="11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5"/>
  </w:num>
  <w:num w:numId="24">
    <w:abstractNumId w:val="14"/>
  </w:num>
  <w:num w:numId="25">
    <w:abstractNumId w:val="16"/>
  </w:num>
  <w:num w:numId="26">
    <w:abstractNumId w:val="24"/>
  </w:num>
  <w:num w:numId="27">
    <w:abstractNumId w:val="2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50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2E1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183"/>
    <w:rsid w:val="00040286"/>
    <w:rsid w:val="00040647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0C2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0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71E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236"/>
    <w:rsid w:val="00104581"/>
    <w:rsid w:val="00104C00"/>
    <w:rsid w:val="00104C07"/>
    <w:rsid w:val="00105049"/>
    <w:rsid w:val="0010519A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623E"/>
    <w:rsid w:val="00186C8D"/>
    <w:rsid w:val="00186EFC"/>
    <w:rsid w:val="001870AD"/>
    <w:rsid w:val="00187312"/>
    <w:rsid w:val="00187457"/>
    <w:rsid w:val="001878AC"/>
    <w:rsid w:val="00187CE7"/>
    <w:rsid w:val="00187D93"/>
    <w:rsid w:val="00187FB5"/>
    <w:rsid w:val="0019000A"/>
    <w:rsid w:val="0019059C"/>
    <w:rsid w:val="0019076D"/>
    <w:rsid w:val="00190EBB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6FE9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557"/>
    <w:rsid w:val="001E08CD"/>
    <w:rsid w:val="001E0D6F"/>
    <w:rsid w:val="001E0E93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983"/>
    <w:rsid w:val="00207A0D"/>
    <w:rsid w:val="00210128"/>
    <w:rsid w:val="0021029A"/>
    <w:rsid w:val="00210FCC"/>
    <w:rsid w:val="00211103"/>
    <w:rsid w:val="0021132A"/>
    <w:rsid w:val="00211962"/>
    <w:rsid w:val="00211A69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61A"/>
    <w:rsid w:val="002218C0"/>
    <w:rsid w:val="00221C00"/>
    <w:rsid w:val="002227FB"/>
    <w:rsid w:val="00222CCB"/>
    <w:rsid w:val="00222DED"/>
    <w:rsid w:val="00222F20"/>
    <w:rsid w:val="00222F99"/>
    <w:rsid w:val="0022347A"/>
    <w:rsid w:val="00223940"/>
    <w:rsid w:val="0022403C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A9F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3DB8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89E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5930"/>
    <w:rsid w:val="003164E7"/>
    <w:rsid w:val="00316F1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9E9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CC4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165D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363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425D"/>
    <w:rsid w:val="005049B1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3D5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27F66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9CD"/>
    <w:rsid w:val="00535C31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8C2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620C"/>
    <w:rsid w:val="006664F2"/>
    <w:rsid w:val="00666912"/>
    <w:rsid w:val="006674A6"/>
    <w:rsid w:val="00671717"/>
    <w:rsid w:val="00671A1E"/>
    <w:rsid w:val="00671D8B"/>
    <w:rsid w:val="00671E93"/>
    <w:rsid w:val="00672330"/>
    <w:rsid w:val="006734B5"/>
    <w:rsid w:val="00673C2E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04F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F26"/>
    <w:rsid w:val="007173AD"/>
    <w:rsid w:val="00717BD0"/>
    <w:rsid w:val="00720182"/>
    <w:rsid w:val="007201D9"/>
    <w:rsid w:val="00720467"/>
    <w:rsid w:val="0072082D"/>
    <w:rsid w:val="0072086E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1EC6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DD3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707"/>
    <w:rsid w:val="008707F1"/>
    <w:rsid w:val="00870851"/>
    <w:rsid w:val="0087117B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2B72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F7C"/>
    <w:rsid w:val="008F005E"/>
    <w:rsid w:val="008F0576"/>
    <w:rsid w:val="008F0616"/>
    <w:rsid w:val="008F097C"/>
    <w:rsid w:val="008F0EC6"/>
    <w:rsid w:val="008F1183"/>
    <w:rsid w:val="008F139F"/>
    <w:rsid w:val="008F2873"/>
    <w:rsid w:val="008F2A16"/>
    <w:rsid w:val="008F2C13"/>
    <w:rsid w:val="008F3007"/>
    <w:rsid w:val="008F3057"/>
    <w:rsid w:val="008F3108"/>
    <w:rsid w:val="008F39AC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527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D6C"/>
    <w:rsid w:val="00963106"/>
    <w:rsid w:val="009633C6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929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0A6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D29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2013C"/>
    <w:rsid w:val="00A2026F"/>
    <w:rsid w:val="00A20462"/>
    <w:rsid w:val="00A20463"/>
    <w:rsid w:val="00A20590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11D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386A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6E6F"/>
    <w:rsid w:val="00AA77D9"/>
    <w:rsid w:val="00AA7A0F"/>
    <w:rsid w:val="00AA7DF4"/>
    <w:rsid w:val="00AA7FE1"/>
    <w:rsid w:val="00AB03B2"/>
    <w:rsid w:val="00AB1038"/>
    <w:rsid w:val="00AB11BD"/>
    <w:rsid w:val="00AB1572"/>
    <w:rsid w:val="00AB1645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226"/>
    <w:rsid w:val="00B17350"/>
    <w:rsid w:val="00B173B3"/>
    <w:rsid w:val="00B17E64"/>
    <w:rsid w:val="00B20660"/>
    <w:rsid w:val="00B21577"/>
    <w:rsid w:val="00B21C41"/>
    <w:rsid w:val="00B21DD7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4A7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33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A32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5C2"/>
    <w:rsid w:val="00BB46D7"/>
    <w:rsid w:val="00BB4E58"/>
    <w:rsid w:val="00BB50EB"/>
    <w:rsid w:val="00BB54EA"/>
    <w:rsid w:val="00BB5AF2"/>
    <w:rsid w:val="00BB62B5"/>
    <w:rsid w:val="00BB707B"/>
    <w:rsid w:val="00BB75ED"/>
    <w:rsid w:val="00BB75FC"/>
    <w:rsid w:val="00BB7930"/>
    <w:rsid w:val="00BB7B90"/>
    <w:rsid w:val="00BB7BD5"/>
    <w:rsid w:val="00BB7EDD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734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2514"/>
    <w:rsid w:val="00C12B67"/>
    <w:rsid w:val="00C136FB"/>
    <w:rsid w:val="00C13DD5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B3D"/>
    <w:rsid w:val="00C65133"/>
    <w:rsid w:val="00C6615C"/>
    <w:rsid w:val="00C6654A"/>
    <w:rsid w:val="00C66DAB"/>
    <w:rsid w:val="00C66DE3"/>
    <w:rsid w:val="00C679B5"/>
    <w:rsid w:val="00C7001D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3C6"/>
    <w:rsid w:val="00CB2B08"/>
    <w:rsid w:val="00CB2B1A"/>
    <w:rsid w:val="00CB2FFF"/>
    <w:rsid w:val="00CB36D5"/>
    <w:rsid w:val="00CB3C1D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EFC"/>
    <w:rsid w:val="00CF1F0A"/>
    <w:rsid w:val="00CF206C"/>
    <w:rsid w:val="00CF2544"/>
    <w:rsid w:val="00CF261B"/>
    <w:rsid w:val="00CF2B62"/>
    <w:rsid w:val="00CF2D85"/>
    <w:rsid w:val="00CF310A"/>
    <w:rsid w:val="00CF3323"/>
    <w:rsid w:val="00CF34E7"/>
    <w:rsid w:val="00CF35C8"/>
    <w:rsid w:val="00CF368A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A89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8A2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7E8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25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24D8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CBC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8EB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1FFB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76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C31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3509"/>
    <w:rsid w:val="00F43628"/>
    <w:rsid w:val="00F43CAF"/>
    <w:rsid w:val="00F440C6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20E1"/>
    <w:rsid w:val="00F52441"/>
    <w:rsid w:val="00F52E58"/>
    <w:rsid w:val="00F5407B"/>
    <w:rsid w:val="00F5421E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8FAE8B44-1459-45D4-A0D6-124ECFA4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elering.ee/elektrisusteemi-kuukokkuvott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FF61-E31A-42D2-93DD-1026BC80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1979</Words>
  <Characters>11483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13436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3</cp:revision>
  <cp:lastPrinted>2017-01-26T06:12:00Z</cp:lastPrinted>
  <dcterms:created xsi:type="dcterms:W3CDTF">2017-02-06T06:41:00Z</dcterms:created>
  <dcterms:modified xsi:type="dcterms:W3CDTF">2017-02-06T06:41:00Z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