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BC34" w14:textId="19CE6026" w:rsidR="00684081" w:rsidRDefault="00DF6D59" w:rsidP="00684081">
      <w:pPr>
        <w:pStyle w:val="Default"/>
        <w:jc w:val="center"/>
        <w:rPr>
          <w:b/>
        </w:rPr>
      </w:pPr>
      <w:r w:rsidRPr="003D024E">
        <w:rPr>
          <w:rFonts w:ascii="Arial" w:eastAsiaTheme="majorEastAsia" w:hAnsi="Arial" w:cs="Arial"/>
          <w:noProof/>
          <w:color w:val="000000" w:themeColor="text1"/>
          <w:sz w:val="36"/>
          <w:szCs w:val="36"/>
          <w:lang w:eastAsia="et-EE"/>
        </w:rPr>
        <w:drawing>
          <wp:anchor distT="0" distB="0" distL="114300" distR="114300" simplePos="0" relativeHeight="251659776" behindDoc="1" locked="0" layoutInCell="1" allowOverlap="1" wp14:anchorId="42A8572A" wp14:editId="0AFCEAB4">
            <wp:simplePos x="0" y="0"/>
            <wp:positionH relativeFrom="column">
              <wp:posOffset>-739140</wp:posOffset>
            </wp:positionH>
            <wp:positionV relativeFrom="paragraph">
              <wp:posOffset>-861695</wp:posOffset>
            </wp:positionV>
            <wp:extent cx="7543800" cy="2689860"/>
            <wp:effectExtent l="0" t="0" r="0" b="0"/>
            <wp:wrapNone/>
            <wp:docPr id="4" name="Picture 4"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ring_blank_p2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0" cy="268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9FC1F" w14:textId="1D2E6CB9" w:rsidR="00684081" w:rsidRDefault="00684081" w:rsidP="00684081">
      <w:pPr>
        <w:pStyle w:val="Default"/>
        <w:jc w:val="center"/>
        <w:rPr>
          <w:b/>
        </w:rPr>
      </w:pPr>
    </w:p>
    <w:p w14:paraId="34B9F3F3" w14:textId="3FA43692" w:rsidR="00684081" w:rsidRDefault="00684081" w:rsidP="00684081">
      <w:pPr>
        <w:pStyle w:val="Default"/>
        <w:jc w:val="center"/>
        <w:rPr>
          <w:b/>
        </w:rPr>
      </w:pPr>
    </w:p>
    <w:p w14:paraId="0FFC91FD" w14:textId="67794E0E" w:rsidR="00684081" w:rsidRDefault="00684081" w:rsidP="00684081">
      <w:pPr>
        <w:pStyle w:val="Default"/>
        <w:jc w:val="center"/>
        <w:rPr>
          <w:b/>
        </w:rPr>
      </w:pPr>
    </w:p>
    <w:p w14:paraId="33B4634D" w14:textId="2A525040" w:rsidR="00684081" w:rsidRDefault="00684081" w:rsidP="00684081">
      <w:pPr>
        <w:pStyle w:val="Default"/>
        <w:jc w:val="center"/>
        <w:rPr>
          <w:b/>
        </w:rPr>
      </w:pPr>
    </w:p>
    <w:p w14:paraId="32DD6178" w14:textId="058D29C8" w:rsidR="00684081" w:rsidRDefault="00684081" w:rsidP="00684081">
      <w:pPr>
        <w:pStyle w:val="Default"/>
        <w:jc w:val="center"/>
        <w:rPr>
          <w:b/>
        </w:rPr>
      </w:pPr>
    </w:p>
    <w:p w14:paraId="201F7085" w14:textId="2687D396" w:rsidR="00684081" w:rsidRDefault="00684081" w:rsidP="00684081">
      <w:pPr>
        <w:pStyle w:val="Default"/>
        <w:jc w:val="center"/>
        <w:rPr>
          <w:b/>
        </w:rPr>
      </w:pPr>
    </w:p>
    <w:p w14:paraId="4E8DA5A0" w14:textId="49BB2B9A" w:rsidR="00C84E71" w:rsidRDefault="00C84E71" w:rsidP="00C84E71">
      <w:pPr>
        <w:pStyle w:val="Heading10forLisa2"/>
        <w:numPr>
          <w:ilvl w:val="0"/>
          <w:numId w:val="0"/>
        </w:numPr>
        <w:ind w:right="849"/>
        <w:jc w:val="right"/>
        <w:rPr>
          <w:color w:val="auto"/>
        </w:rPr>
      </w:pPr>
      <w:r>
        <w:rPr>
          <w:color w:val="auto"/>
        </w:rPr>
        <w:t>Kehtestatud Elering AS juhatuse xx.xx.2019 otsusega nr xxx</w:t>
      </w:r>
    </w:p>
    <w:p w14:paraId="2FB6FA13" w14:textId="77777777" w:rsidR="00C84E71" w:rsidRDefault="00C84E71" w:rsidP="005A3DB8">
      <w:pPr>
        <w:pStyle w:val="Default"/>
        <w:jc w:val="center"/>
        <w:rPr>
          <w:rFonts w:ascii="Arial" w:hAnsi="Arial" w:cs="Arial"/>
          <w:b/>
          <w:sz w:val="28"/>
          <w:szCs w:val="28"/>
        </w:rPr>
      </w:pPr>
    </w:p>
    <w:p w14:paraId="7308B8F9" w14:textId="77777777" w:rsidR="00C84E71" w:rsidRDefault="00C84E71" w:rsidP="005A3DB8">
      <w:pPr>
        <w:pStyle w:val="Default"/>
        <w:jc w:val="center"/>
        <w:rPr>
          <w:rFonts w:ascii="Arial" w:hAnsi="Arial" w:cs="Arial"/>
          <w:b/>
          <w:sz w:val="28"/>
          <w:szCs w:val="28"/>
        </w:rPr>
      </w:pPr>
    </w:p>
    <w:p w14:paraId="7F1A4069" w14:textId="77777777" w:rsidR="00C84E71" w:rsidRDefault="00C84E71" w:rsidP="005A3DB8">
      <w:pPr>
        <w:pStyle w:val="Default"/>
        <w:jc w:val="center"/>
        <w:rPr>
          <w:rFonts w:ascii="Arial" w:hAnsi="Arial" w:cs="Arial"/>
          <w:b/>
          <w:sz w:val="28"/>
          <w:szCs w:val="28"/>
        </w:rPr>
      </w:pPr>
    </w:p>
    <w:p w14:paraId="23ADE6E8" w14:textId="77777777" w:rsidR="00C84E71" w:rsidRDefault="00C84E71" w:rsidP="005A3DB8">
      <w:pPr>
        <w:pStyle w:val="Default"/>
        <w:jc w:val="center"/>
        <w:rPr>
          <w:rFonts w:ascii="Arial" w:hAnsi="Arial" w:cs="Arial"/>
          <w:b/>
          <w:sz w:val="28"/>
          <w:szCs w:val="28"/>
        </w:rPr>
      </w:pPr>
    </w:p>
    <w:p w14:paraId="0CBF17B9" w14:textId="77777777" w:rsidR="00C84E71" w:rsidRDefault="00C84E71" w:rsidP="005A3DB8">
      <w:pPr>
        <w:pStyle w:val="Default"/>
        <w:jc w:val="center"/>
        <w:rPr>
          <w:rFonts w:ascii="Arial" w:hAnsi="Arial" w:cs="Arial"/>
          <w:b/>
          <w:sz w:val="28"/>
          <w:szCs w:val="28"/>
        </w:rPr>
      </w:pPr>
    </w:p>
    <w:p w14:paraId="66F8B1C0" w14:textId="61802959" w:rsidR="007C093E" w:rsidRDefault="00F12496" w:rsidP="005A3DB8">
      <w:pPr>
        <w:pStyle w:val="Default"/>
        <w:jc w:val="center"/>
        <w:rPr>
          <w:rFonts w:ascii="Arial" w:hAnsi="Arial" w:cs="Arial"/>
          <w:b/>
          <w:sz w:val="28"/>
          <w:szCs w:val="28"/>
        </w:rPr>
      </w:pPr>
      <w:bookmarkStart w:id="0" w:name="_GoBack"/>
      <w:bookmarkEnd w:id="0"/>
      <w:r w:rsidRPr="00F12496">
        <w:rPr>
          <w:rFonts w:ascii="Arial" w:hAnsi="Arial" w:cs="Arial"/>
          <w:b/>
          <w:sz w:val="28"/>
          <w:szCs w:val="28"/>
        </w:rPr>
        <w:t>ELERING A</w:t>
      </w:r>
      <w:r w:rsidR="007C093E">
        <w:rPr>
          <w:rFonts w:ascii="Arial" w:hAnsi="Arial" w:cs="Arial"/>
          <w:b/>
          <w:sz w:val="28"/>
          <w:szCs w:val="28"/>
        </w:rPr>
        <w:t>S ELEKTRI PÕHIVÕRGUGA LIITUMISE</w:t>
      </w:r>
    </w:p>
    <w:p w14:paraId="2BC071BA" w14:textId="12BE6774" w:rsidR="00034B7A" w:rsidRPr="00F12496" w:rsidRDefault="00F12496" w:rsidP="005A3DB8">
      <w:pPr>
        <w:pStyle w:val="Default"/>
        <w:jc w:val="center"/>
        <w:rPr>
          <w:rFonts w:ascii="Arial" w:hAnsi="Arial" w:cs="Arial"/>
          <w:b/>
          <w:sz w:val="28"/>
          <w:szCs w:val="28"/>
        </w:rPr>
      </w:pPr>
      <w:r w:rsidRPr="00F12496">
        <w:rPr>
          <w:rFonts w:ascii="Arial" w:hAnsi="Arial" w:cs="Arial"/>
          <w:b/>
          <w:sz w:val="28"/>
          <w:szCs w:val="28"/>
        </w:rPr>
        <w:t>LISATEENUSTE TI</w:t>
      </w:r>
      <w:r w:rsidR="007C093E">
        <w:rPr>
          <w:rFonts w:ascii="Arial" w:hAnsi="Arial" w:cs="Arial"/>
          <w:b/>
          <w:sz w:val="28"/>
          <w:szCs w:val="28"/>
        </w:rPr>
        <w:t>NGIMUSED</w:t>
      </w:r>
    </w:p>
    <w:p w14:paraId="2E049B8B" w14:textId="712C632C" w:rsidR="00034B7A" w:rsidRDefault="00034B7A" w:rsidP="005A3DB8">
      <w:pPr>
        <w:pStyle w:val="Default"/>
        <w:jc w:val="center"/>
        <w:rPr>
          <w:b/>
        </w:rPr>
      </w:pPr>
    </w:p>
    <w:p w14:paraId="357410D3" w14:textId="4AC5179F" w:rsidR="00684081" w:rsidRDefault="00684081" w:rsidP="005A3DB8">
      <w:pPr>
        <w:pStyle w:val="Default"/>
        <w:jc w:val="center"/>
        <w:rPr>
          <w:b/>
        </w:rPr>
      </w:pPr>
    </w:p>
    <w:p w14:paraId="1F374BF5" w14:textId="77777777" w:rsidR="00034B7A" w:rsidRDefault="00034B7A" w:rsidP="005A3DB8">
      <w:pPr>
        <w:pStyle w:val="Default"/>
        <w:jc w:val="center"/>
        <w:rPr>
          <w:b/>
        </w:rPr>
      </w:pPr>
    </w:p>
    <w:p w14:paraId="1CEAED1A" w14:textId="77777777" w:rsidR="00034B7A" w:rsidRDefault="00034B7A" w:rsidP="005A3DB8">
      <w:pPr>
        <w:pStyle w:val="Default"/>
        <w:jc w:val="center"/>
        <w:rPr>
          <w:b/>
        </w:rPr>
      </w:pPr>
    </w:p>
    <w:p w14:paraId="57B1FD28" w14:textId="2D9387A9" w:rsidR="00387988" w:rsidRPr="002F14B4" w:rsidRDefault="002F14B4" w:rsidP="00707C3A">
      <w:pPr>
        <w:pStyle w:val="Default"/>
        <w:jc w:val="center"/>
        <w:rPr>
          <w:rFonts w:ascii="Arial" w:hAnsi="Arial" w:cs="Arial"/>
          <w:b/>
        </w:rPr>
      </w:pPr>
      <w:r>
        <w:rPr>
          <w:rFonts w:ascii="Arial" w:hAnsi="Arial" w:cs="Arial"/>
          <w:b/>
        </w:rPr>
        <w:t>Kehtivad alates 27.04.2019</w:t>
      </w:r>
    </w:p>
    <w:p w14:paraId="7DF4CF6E" w14:textId="77777777" w:rsidR="00684081" w:rsidRDefault="00684081" w:rsidP="00684081">
      <w:pPr>
        <w:pStyle w:val="Default"/>
        <w:jc w:val="center"/>
        <w:rPr>
          <w:b/>
        </w:rPr>
      </w:pPr>
    </w:p>
    <w:p w14:paraId="19025B19" w14:textId="77777777" w:rsidR="00684081" w:rsidRDefault="00684081" w:rsidP="00684081">
      <w:pPr>
        <w:pStyle w:val="Default"/>
        <w:jc w:val="center"/>
        <w:rPr>
          <w:b/>
        </w:rPr>
      </w:pPr>
    </w:p>
    <w:p w14:paraId="57B1FD2B" w14:textId="77777777" w:rsidR="004D2FFB" w:rsidRPr="007A432C" w:rsidRDefault="004D2FFB" w:rsidP="00746F7D">
      <w:pPr>
        <w:pStyle w:val="Default"/>
        <w:spacing w:line="360" w:lineRule="auto"/>
        <w:jc w:val="both"/>
        <w:rPr>
          <w:rFonts w:ascii="Arial" w:hAnsi="Arial" w:cs="Arial"/>
          <w:sz w:val="22"/>
          <w:szCs w:val="22"/>
          <w:highlight w:val="yellow"/>
        </w:rPr>
      </w:pPr>
    </w:p>
    <w:p w14:paraId="57B1FD2E" w14:textId="77777777" w:rsidR="00B21858" w:rsidRDefault="00B21858" w:rsidP="00B21858">
      <w:pPr>
        <w:pStyle w:val="Default"/>
        <w:jc w:val="both"/>
        <w:rPr>
          <w:sz w:val="23"/>
          <w:szCs w:val="23"/>
        </w:rPr>
      </w:pPr>
    </w:p>
    <w:p w14:paraId="4939373E" w14:textId="14BB4F47" w:rsidR="00261BCE" w:rsidRDefault="00261BCE" w:rsidP="004C7F04">
      <w:pPr>
        <w:pStyle w:val="Heading1"/>
        <w:numPr>
          <w:ilvl w:val="0"/>
          <w:numId w:val="14"/>
        </w:numPr>
        <w:spacing w:before="240" w:after="240" w:line="360" w:lineRule="auto"/>
        <w:ind w:left="851" w:hanging="851"/>
        <w:jc w:val="both"/>
        <w:rPr>
          <w:rFonts w:ascii="Arial" w:hAnsi="Arial" w:cs="Arial"/>
          <w:szCs w:val="24"/>
        </w:rPr>
      </w:pPr>
      <w:bookmarkStart w:id="1" w:name="_Toc433806969"/>
      <w:bookmarkStart w:id="2" w:name="_Toc433883002"/>
      <w:bookmarkStart w:id="3" w:name="_Toc434213005"/>
      <w:bookmarkStart w:id="4" w:name="_Toc434223274"/>
      <w:bookmarkStart w:id="5" w:name="_Toc434244390"/>
      <w:bookmarkStart w:id="6" w:name="_Toc434314066"/>
      <w:bookmarkStart w:id="7" w:name="_Toc434321329"/>
      <w:bookmarkStart w:id="8" w:name="_Toc434324053"/>
      <w:bookmarkStart w:id="9" w:name="_Toc434324258"/>
      <w:bookmarkStart w:id="10" w:name="_Toc434324357"/>
      <w:bookmarkStart w:id="11" w:name="_Toc434562712"/>
      <w:bookmarkStart w:id="12" w:name="_Toc434563488"/>
      <w:bookmarkStart w:id="13" w:name="_Toc435456336"/>
      <w:bookmarkStart w:id="14" w:name="_Toc433811024"/>
      <w:bookmarkStart w:id="15" w:name="_Toc433811330"/>
      <w:bookmarkStart w:id="16" w:name="_Toc433985110"/>
      <w:bookmarkStart w:id="17" w:name="_Toc433984875"/>
      <w:bookmarkStart w:id="18" w:name="_Toc435460190"/>
      <w:bookmarkStart w:id="19" w:name="_Toc435460374"/>
      <w:bookmarkStart w:id="20" w:name="_Toc435464017"/>
      <w:bookmarkStart w:id="21" w:name="_Toc435463619"/>
      <w:bookmarkStart w:id="22" w:name="_Toc447185901"/>
      <w:bookmarkStart w:id="23" w:name="_Toc447190521"/>
      <w:bookmarkStart w:id="24" w:name="_Toc447288711"/>
      <w:bookmarkStart w:id="25" w:name="_Toc447290599"/>
      <w:bookmarkStart w:id="26" w:name="_Toc447291217"/>
      <w:bookmarkStart w:id="27" w:name="_Toc447291273"/>
      <w:bookmarkStart w:id="28" w:name="_Toc447291935"/>
      <w:bookmarkStart w:id="29" w:name="_Toc447299455"/>
      <w:bookmarkStart w:id="30" w:name="_Toc492467853"/>
      <w:bookmarkStart w:id="31" w:name="_Toc492468792"/>
      <w:bookmarkStart w:id="32" w:name="_Toc492472476"/>
      <w:bookmarkStart w:id="33" w:name="_Toc492472632"/>
      <w:bookmarkStart w:id="34" w:name="_Toc492473547"/>
      <w:bookmarkStart w:id="35" w:name="_Toc496090090"/>
      <w:bookmarkStart w:id="36" w:name="_Toc496102069"/>
      <w:bookmarkStart w:id="37" w:name="_Toc531009278"/>
      <w:bookmarkStart w:id="38" w:name="_Toc531011450"/>
      <w:bookmarkStart w:id="39" w:name="_Toc531070788"/>
      <w:bookmarkStart w:id="40" w:name="_Toc531071264"/>
      <w:r>
        <w:rPr>
          <w:rFonts w:ascii="Arial" w:hAnsi="Arial" w:cs="Arial"/>
          <w:szCs w:val="24"/>
        </w:rPr>
        <w:t>Üldsätted</w:t>
      </w:r>
    </w:p>
    <w:p w14:paraId="70DD0ED6" w14:textId="59D200CA" w:rsidR="00261BCE" w:rsidRPr="00F62822" w:rsidRDefault="00E25339" w:rsidP="00353F04">
      <w:pPr>
        <w:pStyle w:val="ListParagraph"/>
        <w:numPr>
          <w:ilvl w:val="1"/>
          <w:numId w:val="17"/>
        </w:numPr>
        <w:spacing w:line="360" w:lineRule="auto"/>
        <w:ind w:left="851" w:hanging="851"/>
        <w:rPr>
          <w:rFonts w:ascii="Arial" w:hAnsi="Arial" w:cs="Arial"/>
        </w:rPr>
      </w:pPr>
      <w:r>
        <w:rPr>
          <w:rFonts w:ascii="Arial" w:hAnsi="Arial" w:cs="Arial"/>
        </w:rPr>
        <w:t>P</w:t>
      </w:r>
      <w:r w:rsidRPr="00F62822">
        <w:rPr>
          <w:rFonts w:ascii="Arial" w:hAnsi="Arial" w:cs="Arial"/>
        </w:rPr>
        <w:t xml:space="preserve">õhivõrguettevõtja võrguga </w:t>
      </w:r>
      <w:r>
        <w:rPr>
          <w:rFonts w:ascii="Arial" w:hAnsi="Arial" w:cs="Arial"/>
        </w:rPr>
        <w:t>l</w:t>
      </w:r>
      <w:r w:rsidR="00261BCE" w:rsidRPr="00F62822">
        <w:rPr>
          <w:rFonts w:ascii="Arial" w:hAnsi="Arial" w:cs="Arial"/>
        </w:rPr>
        <w:t>iitumise lisateenused on väljaspool liitumisprotsessi osutatavad teenused, mille maksumus ei ole liitumistasu hulgas</w:t>
      </w:r>
      <w:r w:rsidR="00551045">
        <w:rPr>
          <w:rFonts w:ascii="Arial" w:hAnsi="Arial" w:cs="Arial"/>
        </w:rPr>
        <w:t>.</w:t>
      </w:r>
    </w:p>
    <w:p w14:paraId="5AEF0ADF" w14:textId="4401D8AD" w:rsidR="00077719" w:rsidRPr="00F62822" w:rsidRDefault="007A432C" w:rsidP="00CE4095">
      <w:pPr>
        <w:pStyle w:val="ListParagraph"/>
        <w:numPr>
          <w:ilvl w:val="1"/>
          <w:numId w:val="17"/>
        </w:numPr>
        <w:spacing w:line="360" w:lineRule="auto"/>
        <w:ind w:left="851" w:hanging="851"/>
        <w:jc w:val="both"/>
        <w:rPr>
          <w:rFonts w:ascii="Arial" w:hAnsi="Arial" w:cs="Arial"/>
        </w:rPr>
      </w:pPr>
      <w:r>
        <w:rPr>
          <w:rFonts w:ascii="Arial" w:hAnsi="Arial" w:cs="Arial"/>
        </w:rPr>
        <w:t>P</w:t>
      </w:r>
      <w:r w:rsidR="00D36656" w:rsidRPr="00F62822">
        <w:rPr>
          <w:rFonts w:ascii="Arial" w:hAnsi="Arial" w:cs="Arial"/>
        </w:rPr>
        <w:t>õhivõrguettevõtja võrguga liitumisele eelnevalt on võimalik</w:t>
      </w:r>
      <w:r w:rsidR="00077719" w:rsidRPr="00F62822">
        <w:rPr>
          <w:rFonts w:ascii="Arial" w:hAnsi="Arial" w:cs="Arial"/>
        </w:rPr>
        <w:t xml:space="preserve"> Elering AS-</w:t>
      </w:r>
      <w:r w:rsidR="00CE4095">
        <w:rPr>
          <w:rFonts w:ascii="Arial" w:hAnsi="Arial" w:cs="Arial"/>
        </w:rPr>
        <w:t>i</w:t>
      </w:r>
      <w:r w:rsidR="00077719" w:rsidRPr="00F62822">
        <w:rPr>
          <w:rFonts w:ascii="Arial" w:hAnsi="Arial" w:cs="Arial"/>
        </w:rPr>
        <w:t>lt tellida planeeritava</w:t>
      </w:r>
      <w:r w:rsidR="00D36656" w:rsidRPr="00F62822">
        <w:rPr>
          <w:rFonts w:ascii="Arial" w:hAnsi="Arial" w:cs="Arial"/>
        </w:rPr>
        <w:t xml:space="preserve"> liitumise</w:t>
      </w:r>
      <w:r w:rsidR="00077719" w:rsidRPr="00F62822">
        <w:rPr>
          <w:rFonts w:ascii="Arial" w:hAnsi="Arial" w:cs="Arial"/>
        </w:rPr>
        <w:t xml:space="preserve"> jaoks:</w:t>
      </w:r>
    </w:p>
    <w:p w14:paraId="1720EFD6" w14:textId="71636612" w:rsidR="00077719" w:rsidRPr="00F62822" w:rsidRDefault="00025F95" w:rsidP="00353F04">
      <w:pPr>
        <w:pStyle w:val="ListParagraph"/>
        <w:numPr>
          <w:ilvl w:val="2"/>
          <w:numId w:val="17"/>
        </w:numPr>
        <w:spacing w:line="360" w:lineRule="auto"/>
        <w:ind w:left="851" w:hanging="851"/>
        <w:rPr>
          <w:rFonts w:ascii="Arial" w:hAnsi="Arial" w:cs="Arial"/>
        </w:rPr>
      </w:pPr>
      <w:r>
        <w:rPr>
          <w:rFonts w:ascii="Arial" w:hAnsi="Arial" w:cs="Arial"/>
        </w:rPr>
        <w:t xml:space="preserve">eeluuringu raames </w:t>
      </w:r>
      <w:r w:rsidR="00D36656" w:rsidRPr="00F62822">
        <w:rPr>
          <w:rFonts w:ascii="Arial" w:hAnsi="Arial" w:cs="Arial"/>
        </w:rPr>
        <w:t>tööde mahu teada saamiseks</w:t>
      </w:r>
      <w:r>
        <w:rPr>
          <w:rFonts w:ascii="Arial" w:hAnsi="Arial" w:cs="Arial"/>
        </w:rPr>
        <w:t xml:space="preserve"> tehnilised tingimused</w:t>
      </w:r>
      <w:r w:rsidR="00D36656" w:rsidRPr="00F62822">
        <w:rPr>
          <w:rFonts w:ascii="Arial" w:hAnsi="Arial" w:cs="Arial"/>
        </w:rPr>
        <w:t xml:space="preserve"> </w:t>
      </w:r>
      <w:r>
        <w:rPr>
          <w:rFonts w:ascii="Arial" w:hAnsi="Arial" w:cs="Arial"/>
        </w:rPr>
        <w:t xml:space="preserve">ja </w:t>
      </w:r>
      <w:r w:rsidR="00D36656" w:rsidRPr="00F62822">
        <w:rPr>
          <w:rFonts w:ascii="Arial" w:hAnsi="Arial" w:cs="Arial"/>
        </w:rPr>
        <w:t xml:space="preserve">liitumise </w:t>
      </w:r>
      <w:r w:rsidRPr="00F62822">
        <w:rPr>
          <w:rFonts w:ascii="Arial" w:hAnsi="Arial" w:cs="Arial"/>
        </w:rPr>
        <w:t>eeldatav hinnakalkulatsioon</w:t>
      </w:r>
      <w:r w:rsidR="002E12CD">
        <w:rPr>
          <w:rFonts w:ascii="Arial" w:hAnsi="Arial" w:cs="Arial"/>
        </w:rPr>
        <w:t xml:space="preserve"> </w:t>
      </w:r>
      <w:r w:rsidR="002E12CD" w:rsidRPr="00034B7A">
        <w:rPr>
          <w:rFonts w:ascii="Arial" w:hAnsi="Arial" w:cs="Arial"/>
        </w:rPr>
        <w:t>(edaspidi: eeluuring)</w:t>
      </w:r>
      <w:r w:rsidR="00077719" w:rsidRPr="00F62822">
        <w:rPr>
          <w:rFonts w:ascii="Arial" w:hAnsi="Arial" w:cs="Arial"/>
        </w:rPr>
        <w:t>;</w:t>
      </w:r>
    </w:p>
    <w:p w14:paraId="7ADDECF6" w14:textId="4544AB20" w:rsidR="00D36656" w:rsidRPr="00F62822" w:rsidRDefault="00077719" w:rsidP="00353F04">
      <w:pPr>
        <w:pStyle w:val="ListParagraph"/>
        <w:numPr>
          <w:ilvl w:val="2"/>
          <w:numId w:val="17"/>
        </w:numPr>
        <w:spacing w:line="360" w:lineRule="auto"/>
        <w:ind w:left="851" w:hanging="851"/>
        <w:rPr>
          <w:rFonts w:ascii="Arial" w:hAnsi="Arial" w:cs="Arial"/>
        </w:rPr>
      </w:pPr>
      <w:r w:rsidRPr="00F62822">
        <w:rPr>
          <w:rFonts w:ascii="Arial" w:hAnsi="Arial" w:cs="Arial"/>
        </w:rPr>
        <w:t>põhivõrguettevõtja elektrivõrgus vajalike ehituste teostamise hankedokumendid.</w:t>
      </w:r>
    </w:p>
    <w:p w14:paraId="7665BCE5" w14:textId="5097C92B" w:rsidR="00077719" w:rsidRDefault="007A432C" w:rsidP="00353F04">
      <w:pPr>
        <w:pStyle w:val="ListParagraph"/>
        <w:numPr>
          <w:ilvl w:val="1"/>
          <w:numId w:val="17"/>
        </w:numPr>
        <w:spacing w:line="360" w:lineRule="auto"/>
        <w:ind w:left="851" w:hanging="851"/>
        <w:rPr>
          <w:rFonts w:ascii="Arial" w:hAnsi="Arial" w:cs="Arial"/>
        </w:rPr>
      </w:pPr>
      <w:r>
        <w:rPr>
          <w:rFonts w:ascii="Arial" w:hAnsi="Arial" w:cs="Arial"/>
        </w:rPr>
        <w:t>P</w:t>
      </w:r>
      <w:r w:rsidR="00077719" w:rsidRPr="00F62822">
        <w:rPr>
          <w:rFonts w:ascii="Arial" w:hAnsi="Arial" w:cs="Arial"/>
        </w:rPr>
        <w:t>unktis 1.2 nimetatud teenused edaspidi koos ja eraldi nimetatud kui liitumise lisateenused.</w:t>
      </w:r>
    </w:p>
    <w:p w14:paraId="6A0D685C" w14:textId="4BACA56D" w:rsidR="00CE0D85" w:rsidRPr="00F62822" w:rsidRDefault="00CE0D85" w:rsidP="00353F04">
      <w:pPr>
        <w:pStyle w:val="ListParagraph"/>
        <w:numPr>
          <w:ilvl w:val="1"/>
          <w:numId w:val="17"/>
        </w:numPr>
        <w:spacing w:line="360" w:lineRule="auto"/>
        <w:ind w:left="851" w:hanging="851"/>
        <w:rPr>
          <w:rFonts w:ascii="Arial" w:hAnsi="Arial" w:cs="Arial"/>
        </w:rPr>
      </w:pPr>
      <w:r>
        <w:rPr>
          <w:rFonts w:ascii="Arial" w:hAnsi="Arial" w:cs="Arial"/>
        </w:rPr>
        <w:t>Liitumise lisateenuseid võib tellida eraldi või koos. Tagatud peab olema punkt 2.2.3 tingimus.</w:t>
      </w:r>
    </w:p>
    <w:p w14:paraId="795608A3" w14:textId="0E5610A7" w:rsidR="004C7F04" w:rsidRPr="00034B7A" w:rsidRDefault="004C7F04" w:rsidP="004C7F04">
      <w:pPr>
        <w:pStyle w:val="Heading1"/>
        <w:numPr>
          <w:ilvl w:val="0"/>
          <w:numId w:val="14"/>
        </w:numPr>
        <w:spacing w:before="240" w:after="240" w:line="360" w:lineRule="auto"/>
        <w:ind w:left="851" w:hanging="851"/>
        <w:jc w:val="both"/>
        <w:rPr>
          <w:rFonts w:ascii="Arial" w:hAnsi="Arial" w:cs="Arial"/>
          <w:szCs w:val="24"/>
        </w:rPr>
      </w:pPr>
      <w:r w:rsidRPr="00034B7A">
        <w:rPr>
          <w:rFonts w:ascii="Arial" w:hAnsi="Arial" w:cs="Arial"/>
          <w:szCs w:val="24"/>
        </w:rPr>
        <w:lastRenderedPageBreak/>
        <w:t xml:space="preserve">Liitumise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034B7A">
        <w:rPr>
          <w:rFonts w:ascii="Arial" w:hAnsi="Arial" w:cs="Arial"/>
          <w:szCs w:val="24"/>
        </w:rPr>
        <w:t>lisateenus</w:t>
      </w:r>
      <w:bookmarkEnd w:id="37"/>
      <w:bookmarkEnd w:id="38"/>
      <w:bookmarkEnd w:id="39"/>
      <w:bookmarkEnd w:id="40"/>
      <w:r w:rsidR="00D36656">
        <w:rPr>
          <w:rFonts w:ascii="Arial" w:hAnsi="Arial" w:cs="Arial"/>
          <w:szCs w:val="24"/>
        </w:rPr>
        <w:t>te tingimused</w:t>
      </w:r>
    </w:p>
    <w:p w14:paraId="749656D7" w14:textId="4AAB7594" w:rsidR="004C7F04" w:rsidRPr="00DD6D59" w:rsidRDefault="00F507D2" w:rsidP="00343DCA">
      <w:pPr>
        <w:pStyle w:val="ListParagraph"/>
        <w:keepNext/>
        <w:keepLines/>
        <w:numPr>
          <w:ilvl w:val="1"/>
          <w:numId w:val="14"/>
        </w:numPr>
        <w:spacing w:line="360" w:lineRule="auto"/>
        <w:ind w:left="851" w:hanging="851"/>
        <w:jc w:val="both"/>
        <w:rPr>
          <w:rFonts w:ascii="Arial" w:hAnsi="Arial" w:cs="Arial"/>
          <w:b/>
        </w:rPr>
      </w:pPr>
      <w:bookmarkStart w:id="41" w:name="_Toc531009279"/>
      <w:bookmarkStart w:id="42" w:name="_Toc531011451"/>
      <w:bookmarkStart w:id="43" w:name="_Toc531070789"/>
      <w:bookmarkStart w:id="44" w:name="_Toc531071265"/>
      <w:r w:rsidRPr="00DD6D59">
        <w:rPr>
          <w:rFonts w:ascii="Arial" w:hAnsi="Arial" w:cs="Arial"/>
          <w:b/>
        </w:rPr>
        <w:t>E</w:t>
      </w:r>
      <w:r w:rsidR="004C7F04" w:rsidRPr="00DD6D59">
        <w:rPr>
          <w:rFonts w:ascii="Arial" w:hAnsi="Arial" w:cs="Arial"/>
          <w:b/>
        </w:rPr>
        <w:t>eluuring</w:t>
      </w:r>
      <w:bookmarkEnd w:id="41"/>
      <w:bookmarkEnd w:id="42"/>
      <w:bookmarkEnd w:id="43"/>
      <w:bookmarkEnd w:id="44"/>
    </w:p>
    <w:p w14:paraId="468E593C" w14:textId="2FD38DD4" w:rsidR="004C7F04" w:rsidRPr="00034B7A" w:rsidRDefault="00477D63" w:rsidP="004C7F04">
      <w:pPr>
        <w:pStyle w:val="ListParagraph"/>
        <w:keepNext/>
        <w:keepLines/>
        <w:numPr>
          <w:ilvl w:val="2"/>
          <w:numId w:val="14"/>
        </w:numPr>
        <w:spacing w:line="360" w:lineRule="auto"/>
        <w:ind w:left="851" w:hanging="851"/>
        <w:jc w:val="both"/>
        <w:rPr>
          <w:rFonts w:ascii="Arial" w:hAnsi="Arial" w:cs="Arial"/>
        </w:rPr>
      </w:pPr>
      <w:r w:rsidRPr="00034B7A">
        <w:rPr>
          <w:rFonts w:ascii="Arial" w:hAnsi="Arial" w:cs="Arial"/>
        </w:rPr>
        <w:t xml:space="preserve">Põhivõrguga liitumise </w:t>
      </w:r>
      <w:r w:rsidRPr="00F62822">
        <w:rPr>
          <w:rFonts w:ascii="Arial" w:hAnsi="Arial" w:cs="Arial"/>
        </w:rPr>
        <w:t xml:space="preserve">tööde mahu </w:t>
      </w:r>
      <w:r>
        <w:rPr>
          <w:rFonts w:ascii="Arial" w:hAnsi="Arial" w:cs="Arial"/>
        </w:rPr>
        <w:t xml:space="preserve">ja </w:t>
      </w:r>
      <w:r w:rsidRPr="00F62822">
        <w:rPr>
          <w:rFonts w:ascii="Arial" w:hAnsi="Arial" w:cs="Arial"/>
        </w:rPr>
        <w:t>eeldatav</w:t>
      </w:r>
      <w:r w:rsidR="007730D6">
        <w:rPr>
          <w:rFonts w:ascii="Arial" w:hAnsi="Arial" w:cs="Arial"/>
        </w:rPr>
        <w:t>a</w:t>
      </w:r>
      <w:r w:rsidRPr="00F62822">
        <w:rPr>
          <w:rFonts w:ascii="Arial" w:hAnsi="Arial" w:cs="Arial"/>
        </w:rPr>
        <w:t xml:space="preserve"> hinnakalkulatsioon</w:t>
      </w:r>
      <w:r>
        <w:rPr>
          <w:rFonts w:ascii="Arial" w:hAnsi="Arial" w:cs="Arial"/>
        </w:rPr>
        <w:t xml:space="preserve">i </w:t>
      </w:r>
      <w:r w:rsidRPr="00F62822">
        <w:rPr>
          <w:rFonts w:ascii="Arial" w:hAnsi="Arial" w:cs="Arial"/>
        </w:rPr>
        <w:t>teada saamiseks</w:t>
      </w:r>
      <w:r>
        <w:rPr>
          <w:rFonts w:ascii="Arial" w:hAnsi="Arial" w:cs="Arial"/>
        </w:rPr>
        <w:t xml:space="preserve"> </w:t>
      </w:r>
      <w:r w:rsidR="004C7F04" w:rsidRPr="00034B7A">
        <w:rPr>
          <w:rFonts w:ascii="Arial" w:hAnsi="Arial" w:cs="Arial"/>
        </w:rPr>
        <w:t>on kliendil võimalik esitada põhivõrguettevõtjale eeluuringu taotlus põhivõrguettevõtja liitumise e-keskkonnas.</w:t>
      </w:r>
    </w:p>
    <w:p w14:paraId="5E02389F" w14:textId="77777777" w:rsidR="004C7F04" w:rsidRPr="00034B7A" w:rsidRDefault="004C7F04" w:rsidP="004C7F04">
      <w:pPr>
        <w:pStyle w:val="ListParagraph"/>
        <w:keepNext/>
        <w:keepLines/>
        <w:numPr>
          <w:ilvl w:val="2"/>
          <w:numId w:val="14"/>
        </w:numPr>
        <w:spacing w:line="360" w:lineRule="auto"/>
        <w:ind w:left="851" w:hanging="851"/>
        <w:jc w:val="both"/>
        <w:rPr>
          <w:rFonts w:ascii="Arial" w:hAnsi="Arial" w:cs="Arial"/>
        </w:rPr>
      </w:pPr>
      <w:r w:rsidRPr="00034B7A">
        <w:rPr>
          <w:rFonts w:ascii="Arial" w:hAnsi="Arial" w:cs="Arial"/>
        </w:rPr>
        <w:t>Eeluuringu taotluse alusel väljastatakse kliendile tehnilised tingimused, milles antakse ülevaade võrguühenduse tagamiseks vajalike ehitustööde mahust, liitumistasu suurusest, ühenduse valmimise eeldatavast ajast, elektrivõrgu läbilaskevõimest, elektrisüsteemi olukorda käsitlevatest asjakohastest andmetest ja muudest elektripaigaldise eripärast tulenevatest tehnilistest nõuetest.</w:t>
      </w:r>
    </w:p>
    <w:p w14:paraId="291D1E5D" w14:textId="77777777" w:rsidR="004C7F04" w:rsidRPr="00034B7A" w:rsidRDefault="004C7F04" w:rsidP="004C7F04">
      <w:pPr>
        <w:pStyle w:val="ListParagraph"/>
        <w:keepNext/>
        <w:keepLines/>
        <w:numPr>
          <w:ilvl w:val="2"/>
          <w:numId w:val="14"/>
        </w:numPr>
        <w:spacing w:line="360" w:lineRule="auto"/>
        <w:ind w:left="851" w:hanging="851"/>
        <w:jc w:val="both"/>
        <w:rPr>
          <w:rFonts w:ascii="Arial" w:hAnsi="Arial" w:cs="Arial"/>
        </w:rPr>
      </w:pPr>
      <w:r w:rsidRPr="00034B7A">
        <w:rPr>
          <w:rFonts w:ascii="Arial" w:hAnsi="Arial" w:cs="Arial"/>
        </w:rPr>
        <w:t>Tehniliste tingimuste saamiseks tuleb põhivõrguettevõtjale esitada järgnevad andmed:</w:t>
      </w:r>
    </w:p>
    <w:p w14:paraId="5D22933A" w14:textId="77777777" w:rsidR="004C7F04" w:rsidRPr="00034B7A" w:rsidRDefault="004C7F04" w:rsidP="004C7F04">
      <w:pPr>
        <w:pStyle w:val="ListParagraph"/>
        <w:keepNext/>
        <w:keepLines/>
        <w:numPr>
          <w:ilvl w:val="3"/>
          <w:numId w:val="14"/>
        </w:numPr>
        <w:spacing w:line="360" w:lineRule="auto"/>
        <w:ind w:left="851" w:hanging="851"/>
        <w:jc w:val="both"/>
        <w:rPr>
          <w:rFonts w:ascii="Arial" w:hAnsi="Arial" w:cs="Arial"/>
        </w:rPr>
      </w:pPr>
      <w:r w:rsidRPr="00034B7A">
        <w:rPr>
          <w:rFonts w:ascii="Arial" w:hAnsi="Arial" w:cs="Arial"/>
        </w:rPr>
        <w:t>plaanitava elektripaigaldise nimetus;</w:t>
      </w:r>
    </w:p>
    <w:p w14:paraId="1276EFD0" w14:textId="23DEDF27" w:rsidR="004C7F04" w:rsidRPr="00034B7A" w:rsidRDefault="004C7F04" w:rsidP="004C7F04">
      <w:pPr>
        <w:pStyle w:val="ListParagraph"/>
        <w:keepNext/>
        <w:keepLines/>
        <w:numPr>
          <w:ilvl w:val="3"/>
          <w:numId w:val="14"/>
        </w:numPr>
        <w:spacing w:line="360" w:lineRule="auto"/>
        <w:ind w:left="851" w:hanging="851"/>
        <w:jc w:val="both"/>
        <w:rPr>
          <w:rFonts w:ascii="Arial" w:hAnsi="Arial" w:cs="Arial"/>
        </w:rPr>
      </w:pPr>
      <w:r w:rsidRPr="00034B7A">
        <w:rPr>
          <w:rFonts w:ascii="Arial" w:hAnsi="Arial" w:cs="Arial"/>
        </w:rPr>
        <w:t xml:space="preserve">elektripaigaldise liik (sünkroon, asünkroon, inverter, konverter </w:t>
      </w:r>
      <w:r w:rsidR="004D3FE5">
        <w:rPr>
          <w:rFonts w:ascii="Arial" w:hAnsi="Arial" w:cs="Arial"/>
        </w:rPr>
        <w:t>jt</w:t>
      </w:r>
      <w:r w:rsidRPr="00034B7A">
        <w:rPr>
          <w:rFonts w:ascii="Arial" w:hAnsi="Arial" w:cs="Arial"/>
        </w:rPr>
        <w:t>);</w:t>
      </w:r>
    </w:p>
    <w:p w14:paraId="77DACCEF" w14:textId="77777777" w:rsidR="004C7F04" w:rsidRPr="00034B7A" w:rsidRDefault="004C7F04" w:rsidP="004C7F04">
      <w:pPr>
        <w:pStyle w:val="ListParagraph"/>
        <w:keepNext/>
        <w:keepLines/>
        <w:numPr>
          <w:ilvl w:val="3"/>
          <w:numId w:val="14"/>
        </w:numPr>
        <w:spacing w:line="360" w:lineRule="auto"/>
        <w:ind w:left="851" w:hanging="851"/>
        <w:jc w:val="both"/>
        <w:rPr>
          <w:rFonts w:ascii="Arial" w:hAnsi="Arial" w:cs="Arial"/>
        </w:rPr>
      </w:pPr>
      <w:r w:rsidRPr="00034B7A">
        <w:rPr>
          <w:rFonts w:ascii="Arial" w:hAnsi="Arial" w:cs="Arial"/>
        </w:rPr>
        <w:t>elektripaigaldise tüüp (soojuselektrijaam, koostootmisjaam, tuuleelektrijaam jt);</w:t>
      </w:r>
    </w:p>
    <w:p w14:paraId="1FF4ECE1" w14:textId="53FC479D" w:rsidR="004C7F04" w:rsidRPr="00034B7A" w:rsidRDefault="007730D6" w:rsidP="004C7F04">
      <w:pPr>
        <w:pStyle w:val="ListParagraph"/>
        <w:keepNext/>
        <w:keepLines/>
        <w:numPr>
          <w:ilvl w:val="3"/>
          <w:numId w:val="14"/>
        </w:numPr>
        <w:spacing w:line="360" w:lineRule="auto"/>
        <w:ind w:left="851" w:hanging="851"/>
        <w:jc w:val="both"/>
        <w:rPr>
          <w:rFonts w:ascii="Arial" w:hAnsi="Arial" w:cs="Arial"/>
        </w:rPr>
      </w:pPr>
      <w:r>
        <w:rPr>
          <w:rFonts w:ascii="Arial" w:hAnsi="Arial" w:cs="Arial"/>
        </w:rPr>
        <w:t xml:space="preserve">kas </w:t>
      </w:r>
      <w:r w:rsidR="004C7F04" w:rsidRPr="00034B7A">
        <w:rPr>
          <w:rFonts w:ascii="Arial" w:hAnsi="Arial" w:cs="Arial"/>
        </w:rPr>
        <w:t>tehnilis</w:t>
      </w:r>
      <w:r>
        <w:rPr>
          <w:rFonts w:ascii="Arial" w:hAnsi="Arial" w:cs="Arial"/>
        </w:rPr>
        <w:t>i</w:t>
      </w:r>
      <w:r w:rsidR="004C7F04" w:rsidRPr="00034B7A">
        <w:rPr>
          <w:rFonts w:ascii="Arial" w:hAnsi="Arial" w:cs="Arial"/>
        </w:rPr>
        <w:t xml:space="preserve"> tingimus</w:t>
      </w:r>
      <w:r>
        <w:rPr>
          <w:rFonts w:ascii="Arial" w:hAnsi="Arial" w:cs="Arial"/>
        </w:rPr>
        <w:t>i</w:t>
      </w:r>
      <w:r w:rsidR="004C7F04" w:rsidRPr="00034B7A">
        <w:rPr>
          <w:rFonts w:ascii="Arial" w:hAnsi="Arial" w:cs="Arial"/>
        </w:rPr>
        <w:t xml:space="preserve"> </w:t>
      </w:r>
      <w:r>
        <w:rPr>
          <w:rFonts w:ascii="Arial" w:hAnsi="Arial" w:cs="Arial"/>
        </w:rPr>
        <w:t>soovitakse</w:t>
      </w:r>
      <w:r w:rsidR="00A95113">
        <w:rPr>
          <w:rFonts w:ascii="Arial" w:hAnsi="Arial" w:cs="Arial"/>
        </w:rPr>
        <w:t xml:space="preserve"> planeeringu</w:t>
      </w:r>
      <w:r w:rsidR="004C7F04" w:rsidRPr="00034B7A">
        <w:rPr>
          <w:rFonts w:ascii="Arial" w:hAnsi="Arial" w:cs="Arial"/>
        </w:rPr>
        <w:t xml:space="preserve"> või liitumise jaoks;</w:t>
      </w:r>
    </w:p>
    <w:p w14:paraId="1230378D" w14:textId="77777777" w:rsidR="004C7F04" w:rsidRPr="00034B7A" w:rsidRDefault="004C7F04" w:rsidP="004C7F04">
      <w:pPr>
        <w:pStyle w:val="ListParagraph"/>
        <w:keepNext/>
        <w:keepLines/>
        <w:numPr>
          <w:ilvl w:val="3"/>
          <w:numId w:val="14"/>
        </w:numPr>
        <w:spacing w:line="360" w:lineRule="auto"/>
        <w:ind w:left="851" w:hanging="851"/>
        <w:jc w:val="both"/>
        <w:rPr>
          <w:rFonts w:ascii="Arial" w:hAnsi="Arial" w:cs="Arial"/>
        </w:rPr>
      </w:pPr>
      <w:r w:rsidRPr="00034B7A">
        <w:rPr>
          <w:rFonts w:ascii="Arial" w:hAnsi="Arial" w:cs="Arial"/>
        </w:rPr>
        <w:t>liitumispunkti ja/või tarbimiskoha soovitavad tarbimis- ja tootmisvõimsused ja selle nimipinge;</w:t>
      </w:r>
    </w:p>
    <w:p w14:paraId="5ECFDE75" w14:textId="77777777" w:rsidR="004C7F04" w:rsidRPr="00034B7A" w:rsidRDefault="004C7F04" w:rsidP="004C7F04">
      <w:pPr>
        <w:pStyle w:val="ListParagraph"/>
        <w:keepNext/>
        <w:keepLines/>
        <w:numPr>
          <w:ilvl w:val="3"/>
          <w:numId w:val="14"/>
        </w:numPr>
        <w:spacing w:line="360" w:lineRule="auto"/>
        <w:ind w:left="851" w:hanging="851"/>
        <w:jc w:val="both"/>
        <w:rPr>
          <w:rFonts w:ascii="Arial" w:hAnsi="Arial" w:cs="Arial"/>
        </w:rPr>
      </w:pPr>
      <w:r w:rsidRPr="00034B7A">
        <w:rPr>
          <w:rFonts w:ascii="Arial" w:hAnsi="Arial" w:cs="Arial"/>
        </w:rPr>
        <w:t>nõuded elektrivarustuskindlusele;</w:t>
      </w:r>
    </w:p>
    <w:p w14:paraId="67961E38" w14:textId="77777777" w:rsidR="004C7F04" w:rsidRPr="00034B7A" w:rsidRDefault="004C7F04" w:rsidP="004C7F04">
      <w:pPr>
        <w:pStyle w:val="ListParagraph"/>
        <w:keepNext/>
        <w:keepLines/>
        <w:numPr>
          <w:ilvl w:val="3"/>
          <w:numId w:val="14"/>
        </w:numPr>
        <w:spacing w:line="360" w:lineRule="auto"/>
        <w:ind w:left="851" w:hanging="851"/>
        <w:jc w:val="both"/>
        <w:rPr>
          <w:rFonts w:ascii="Arial" w:hAnsi="Arial" w:cs="Arial"/>
        </w:rPr>
      </w:pPr>
      <w:r w:rsidRPr="00034B7A">
        <w:rPr>
          <w:rFonts w:ascii="Arial" w:hAnsi="Arial" w:cs="Arial"/>
        </w:rPr>
        <w:t>ehitatava elektripaigaldise planeeritud asukoht (tuua välja, kas planeeritavat asukohta on võimalik muuta);</w:t>
      </w:r>
    </w:p>
    <w:p w14:paraId="051243E2" w14:textId="76AB7196" w:rsidR="004C7F04" w:rsidRPr="00034B7A" w:rsidRDefault="004C7F04" w:rsidP="004C7F04">
      <w:pPr>
        <w:pStyle w:val="ListParagraph"/>
        <w:keepNext/>
        <w:keepLines/>
        <w:numPr>
          <w:ilvl w:val="3"/>
          <w:numId w:val="14"/>
        </w:numPr>
        <w:spacing w:line="360" w:lineRule="auto"/>
        <w:ind w:left="851" w:hanging="851"/>
        <w:jc w:val="both"/>
        <w:rPr>
          <w:rFonts w:ascii="Arial" w:hAnsi="Arial" w:cs="Arial"/>
        </w:rPr>
      </w:pPr>
      <w:r w:rsidRPr="00034B7A">
        <w:rPr>
          <w:rFonts w:ascii="Arial" w:hAnsi="Arial" w:cs="Arial"/>
        </w:rPr>
        <w:t>planeeritud elektripaigaldise kasutusele võtmise</w:t>
      </w:r>
      <w:r w:rsidR="00F069E3">
        <w:rPr>
          <w:rFonts w:ascii="Arial" w:hAnsi="Arial" w:cs="Arial"/>
        </w:rPr>
        <w:t xml:space="preserve"> soovituslik</w:t>
      </w:r>
      <w:r w:rsidRPr="00034B7A">
        <w:rPr>
          <w:rFonts w:ascii="Arial" w:hAnsi="Arial" w:cs="Arial"/>
        </w:rPr>
        <w:t xml:space="preserve"> aeg.</w:t>
      </w:r>
    </w:p>
    <w:p w14:paraId="28C2DA0B" w14:textId="0E009F05" w:rsidR="004C7F04" w:rsidRPr="00034B7A" w:rsidRDefault="004C7F04" w:rsidP="004C7F04">
      <w:pPr>
        <w:pStyle w:val="ListParagraph"/>
        <w:keepNext/>
        <w:keepLines/>
        <w:numPr>
          <w:ilvl w:val="2"/>
          <w:numId w:val="14"/>
        </w:numPr>
        <w:spacing w:line="360" w:lineRule="auto"/>
        <w:ind w:left="851" w:hanging="851"/>
        <w:jc w:val="both"/>
        <w:rPr>
          <w:rFonts w:ascii="Arial" w:hAnsi="Arial" w:cs="Arial"/>
        </w:rPr>
      </w:pPr>
      <w:r w:rsidRPr="00DD6D59">
        <w:rPr>
          <w:rFonts w:ascii="Arial" w:hAnsi="Arial" w:cs="Arial"/>
        </w:rPr>
        <w:t xml:space="preserve">Põhivõrguettevõtja väljastab punkti </w:t>
      </w:r>
      <w:r w:rsidR="003A4CB5">
        <w:rPr>
          <w:rFonts w:ascii="Arial" w:hAnsi="Arial" w:cs="Arial"/>
        </w:rPr>
        <w:t>3</w:t>
      </w:r>
      <w:r w:rsidR="00DC10DB" w:rsidRPr="00DD6D59">
        <w:rPr>
          <w:rFonts w:ascii="Arial" w:hAnsi="Arial" w:cs="Arial"/>
        </w:rPr>
        <w:t>.1.</w:t>
      </w:r>
      <w:r w:rsidR="003A4CB5">
        <w:rPr>
          <w:rFonts w:ascii="Arial" w:hAnsi="Arial" w:cs="Arial"/>
        </w:rPr>
        <w:t>1</w:t>
      </w:r>
      <w:r w:rsidRPr="00DD6D59">
        <w:rPr>
          <w:rFonts w:ascii="Arial" w:hAnsi="Arial" w:cs="Arial"/>
        </w:rPr>
        <w:t xml:space="preserve"> alusel eeluuringu taotluse</w:t>
      </w:r>
      <w:r w:rsidRPr="00034B7A">
        <w:rPr>
          <w:rFonts w:ascii="Arial" w:hAnsi="Arial" w:cs="Arial"/>
        </w:rPr>
        <w:t xml:space="preserve"> menetlustasu arve kolme (3) tööpäeva jooksul alates taotluse esitamisest.</w:t>
      </w:r>
    </w:p>
    <w:p w14:paraId="5633A087" w14:textId="17A1AD16" w:rsidR="004C7F04" w:rsidRPr="00034B7A" w:rsidRDefault="004C7F04" w:rsidP="004C7F04">
      <w:pPr>
        <w:pStyle w:val="ListParagraph"/>
        <w:keepNext/>
        <w:keepLines/>
        <w:numPr>
          <w:ilvl w:val="2"/>
          <w:numId w:val="14"/>
        </w:numPr>
        <w:spacing w:line="360" w:lineRule="auto"/>
        <w:ind w:left="851" w:hanging="851"/>
        <w:jc w:val="both"/>
        <w:rPr>
          <w:rFonts w:ascii="Arial" w:hAnsi="Arial" w:cs="Arial"/>
        </w:rPr>
      </w:pPr>
      <w:r w:rsidRPr="00034B7A">
        <w:rPr>
          <w:rFonts w:ascii="Arial" w:hAnsi="Arial" w:cs="Arial"/>
        </w:rPr>
        <w:t>Eeluuringu taotluse kontrollimist alustatakse pärast eeluuringu taotluse menetlustasu laekumist, mille raames põhivõrguettevõtja kontrollib eeluuringu taotlusega esitatud andmeid ning väljastab kliendile teate taotluse vastuvõtmisest või taotluses esinenud puudustest viie (5) tööpäeva jooksul.</w:t>
      </w:r>
    </w:p>
    <w:p w14:paraId="15A22E4B" w14:textId="77777777" w:rsidR="004C7F04" w:rsidRPr="00034B7A" w:rsidRDefault="004C7F04" w:rsidP="004C7F04">
      <w:pPr>
        <w:pStyle w:val="ListParagraph"/>
        <w:keepNext/>
        <w:keepLines/>
        <w:numPr>
          <w:ilvl w:val="3"/>
          <w:numId w:val="14"/>
        </w:numPr>
        <w:spacing w:line="360" w:lineRule="auto"/>
        <w:ind w:left="851" w:hanging="851"/>
        <w:jc w:val="both"/>
        <w:rPr>
          <w:rFonts w:ascii="Arial" w:hAnsi="Arial" w:cs="Arial"/>
        </w:rPr>
      </w:pPr>
      <w:r w:rsidRPr="00034B7A">
        <w:rPr>
          <w:rFonts w:ascii="Arial" w:hAnsi="Arial" w:cs="Arial"/>
        </w:rPr>
        <w:t>Kui esitatud taotluses puuduseid ei esine, loetakse taotlus vastuvõetuks alates taotluse esitamisest liitumiste e-keskkonnas.</w:t>
      </w:r>
    </w:p>
    <w:p w14:paraId="09D69F28" w14:textId="4A40FE58" w:rsidR="004C7F04" w:rsidRPr="00034B7A" w:rsidRDefault="004C7F04" w:rsidP="004C7F04">
      <w:pPr>
        <w:pStyle w:val="ListParagraph"/>
        <w:keepNext/>
        <w:keepLines/>
        <w:numPr>
          <w:ilvl w:val="2"/>
          <w:numId w:val="14"/>
        </w:numPr>
        <w:spacing w:line="360" w:lineRule="auto"/>
        <w:ind w:left="851" w:hanging="851"/>
        <w:jc w:val="both"/>
        <w:rPr>
          <w:rFonts w:ascii="Arial" w:hAnsi="Arial" w:cs="Arial"/>
        </w:rPr>
      </w:pPr>
      <w:r w:rsidRPr="00034B7A">
        <w:rPr>
          <w:rFonts w:ascii="Arial" w:hAnsi="Arial" w:cs="Arial"/>
        </w:rPr>
        <w:t>Taotluses esinenud puuduste korral tuleb kliendil 20 tööpäeva jooksul, arvates põhivõrguettevõtjalt vastava teate saamisest, viia eeluuringu</w:t>
      </w:r>
      <w:r w:rsidR="007C093E">
        <w:rPr>
          <w:rFonts w:ascii="Arial" w:hAnsi="Arial" w:cs="Arial"/>
        </w:rPr>
        <w:t xml:space="preserve"> </w:t>
      </w:r>
      <w:r w:rsidRPr="00034B7A">
        <w:rPr>
          <w:rFonts w:ascii="Arial" w:hAnsi="Arial" w:cs="Arial"/>
        </w:rPr>
        <w:t>taotlus nõuetega vastavusse, sh esitada kõik puuduvad andmed.</w:t>
      </w:r>
    </w:p>
    <w:p w14:paraId="09A485F2" w14:textId="77777777" w:rsidR="004C7F04" w:rsidRPr="00034B7A" w:rsidRDefault="004C7F04" w:rsidP="004C7F04">
      <w:pPr>
        <w:pStyle w:val="ListParagraph"/>
        <w:keepNext/>
        <w:keepLines/>
        <w:numPr>
          <w:ilvl w:val="2"/>
          <w:numId w:val="14"/>
        </w:numPr>
        <w:spacing w:line="360" w:lineRule="auto"/>
        <w:ind w:left="851" w:hanging="851"/>
        <w:jc w:val="both"/>
        <w:rPr>
          <w:rFonts w:ascii="Arial" w:hAnsi="Arial" w:cs="Arial"/>
        </w:rPr>
      </w:pPr>
      <w:r w:rsidRPr="00034B7A">
        <w:rPr>
          <w:rFonts w:ascii="Arial" w:hAnsi="Arial" w:cs="Arial"/>
        </w:rPr>
        <w:t>Põhivõrguettevõtja edastab viie (5) tööpäeva jooksul pärast kliendi poolt korrigeeritud taotluse esitamist kliendile teate taotluse nõuetekohasusest või loetelu korrigeeritud taotluses esinenud puudustest. Taotlus loetakse vastuvõetuks alates kõikide puuduvate andmete põhivõrguettevõtjale esitamisest.</w:t>
      </w:r>
    </w:p>
    <w:p w14:paraId="07B3422D" w14:textId="54C44FEC" w:rsidR="004C7F04" w:rsidRPr="00034B7A" w:rsidRDefault="004C7F04" w:rsidP="004C7F04">
      <w:pPr>
        <w:pStyle w:val="ListParagraph"/>
        <w:keepNext/>
        <w:keepLines/>
        <w:numPr>
          <w:ilvl w:val="2"/>
          <w:numId w:val="14"/>
        </w:numPr>
        <w:spacing w:line="360" w:lineRule="auto"/>
        <w:ind w:left="851" w:hanging="851"/>
        <w:jc w:val="both"/>
        <w:rPr>
          <w:rFonts w:ascii="Arial" w:hAnsi="Arial" w:cs="Arial"/>
        </w:rPr>
      </w:pPr>
      <w:r w:rsidRPr="00034B7A">
        <w:rPr>
          <w:rFonts w:ascii="Arial" w:hAnsi="Arial" w:cs="Arial"/>
        </w:rPr>
        <w:lastRenderedPageBreak/>
        <w:t>Kui klient ei ole punktis 2.1.7 toodud tähtaja jooksul viinud eeluuringu</w:t>
      </w:r>
      <w:r w:rsidR="007C093E">
        <w:rPr>
          <w:rFonts w:ascii="Arial" w:hAnsi="Arial" w:cs="Arial"/>
        </w:rPr>
        <w:t xml:space="preserve"> </w:t>
      </w:r>
      <w:r w:rsidRPr="00034B7A">
        <w:rPr>
          <w:rFonts w:ascii="Arial" w:hAnsi="Arial" w:cs="Arial"/>
        </w:rPr>
        <w:t>taotlust vastavusse põhivõrguettevõtja poolt esitatud nõuetega või ei likvideeri kõiki põhivõrguettevõtja poolt välja toodud puuduseid taotluse kolmanda parandusega, loetakse eeluuringu</w:t>
      </w:r>
      <w:r w:rsidR="007C093E">
        <w:rPr>
          <w:rFonts w:ascii="Arial" w:hAnsi="Arial" w:cs="Arial"/>
        </w:rPr>
        <w:t xml:space="preserve"> </w:t>
      </w:r>
      <w:r w:rsidRPr="00034B7A">
        <w:rPr>
          <w:rFonts w:ascii="Arial" w:hAnsi="Arial" w:cs="Arial"/>
        </w:rPr>
        <w:t>protsess lõppenuks, millest teavitatakse klienti kirjalikult. Põhivõrguettevõtja tagastab eeluuringu</w:t>
      </w:r>
      <w:r w:rsidR="007C093E">
        <w:rPr>
          <w:rFonts w:ascii="Arial" w:hAnsi="Arial" w:cs="Arial"/>
        </w:rPr>
        <w:t xml:space="preserve"> </w:t>
      </w:r>
      <w:r w:rsidRPr="00034B7A">
        <w:rPr>
          <w:rFonts w:ascii="Arial" w:hAnsi="Arial" w:cs="Arial"/>
        </w:rPr>
        <w:t>protsessi lõppemisel käesolevas punktis toodud asjaolu tõttu kliendile eeluuringu</w:t>
      </w:r>
      <w:r w:rsidR="007C093E">
        <w:rPr>
          <w:rFonts w:ascii="Arial" w:hAnsi="Arial" w:cs="Arial"/>
        </w:rPr>
        <w:t xml:space="preserve"> </w:t>
      </w:r>
      <w:r w:rsidRPr="00034B7A">
        <w:rPr>
          <w:rFonts w:ascii="Arial" w:hAnsi="Arial" w:cs="Arial"/>
        </w:rPr>
        <w:t>taotluse menetlustasu 50% ulatuses.</w:t>
      </w:r>
    </w:p>
    <w:p w14:paraId="02FE60BD" w14:textId="01F2AC8B" w:rsidR="004C7F04" w:rsidRPr="00034B7A" w:rsidRDefault="004C7F04" w:rsidP="004C7F04">
      <w:pPr>
        <w:pStyle w:val="ListParagraph"/>
        <w:keepNext/>
        <w:keepLines/>
        <w:numPr>
          <w:ilvl w:val="2"/>
          <w:numId w:val="14"/>
        </w:numPr>
        <w:spacing w:line="360" w:lineRule="auto"/>
        <w:ind w:left="851" w:hanging="851"/>
        <w:jc w:val="both"/>
        <w:rPr>
          <w:rFonts w:ascii="Arial" w:hAnsi="Arial" w:cs="Arial"/>
        </w:rPr>
      </w:pPr>
      <w:r w:rsidRPr="00034B7A">
        <w:rPr>
          <w:rFonts w:ascii="Arial" w:hAnsi="Arial" w:cs="Arial"/>
        </w:rPr>
        <w:t xml:space="preserve">Põhivõrguettevõtja väljastab tehnilised tingimused hiljemalt </w:t>
      </w:r>
      <w:r w:rsidR="000B6B98" w:rsidRPr="00253414">
        <w:rPr>
          <w:rFonts w:ascii="Arial" w:hAnsi="Arial" w:cs="Arial"/>
        </w:rPr>
        <w:t>60</w:t>
      </w:r>
      <w:r w:rsidR="000B6B98" w:rsidRPr="00034B7A">
        <w:rPr>
          <w:rFonts w:ascii="Arial" w:hAnsi="Arial" w:cs="Arial"/>
        </w:rPr>
        <w:t xml:space="preserve"> </w:t>
      </w:r>
      <w:r w:rsidRPr="00034B7A">
        <w:rPr>
          <w:rFonts w:ascii="Arial" w:hAnsi="Arial" w:cs="Arial"/>
        </w:rPr>
        <w:t>päeva jooksul alates taotluse vastuvõtmisest.</w:t>
      </w:r>
    </w:p>
    <w:p w14:paraId="73D1E276" w14:textId="77777777" w:rsidR="004C7F04" w:rsidRPr="00034B7A" w:rsidRDefault="004C7F04" w:rsidP="004C7F04">
      <w:pPr>
        <w:pStyle w:val="ListParagraph"/>
        <w:keepNext/>
        <w:keepLines/>
        <w:numPr>
          <w:ilvl w:val="2"/>
          <w:numId w:val="14"/>
        </w:numPr>
        <w:spacing w:line="360" w:lineRule="auto"/>
        <w:ind w:left="851" w:hanging="851"/>
        <w:jc w:val="both"/>
        <w:rPr>
          <w:rFonts w:ascii="Arial" w:hAnsi="Arial" w:cs="Arial"/>
        </w:rPr>
      </w:pPr>
      <w:r w:rsidRPr="00034B7A">
        <w:rPr>
          <w:rFonts w:ascii="Arial" w:hAnsi="Arial" w:cs="Arial"/>
        </w:rPr>
        <w:t>Põhivõrguettevõtja poolt väljastatavad tehnilised tingimused on mittesiduvad ning koostatud arvestades nende väljastamise ajal põhivõrguettevõtja poolt vastu võetud liitumistaotlusi, kehtivaid liitumislepingute pakkumisi, liitumislepinguid ja elektrivõrgu olukorda.</w:t>
      </w:r>
    </w:p>
    <w:p w14:paraId="55E9C4BA" w14:textId="77777777" w:rsidR="004C7F04" w:rsidRPr="00034B7A" w:rsidRDefault="004C7F04" w:rsidP="002B19AE">
      <w:pPr>
        <w:pStyle w:val="ListParagraph"/>
        <w:keepNext/>
        <w:keepLines/>
        <w:numPr>
          <w:ilvl w:val="2"/>
          <w:numId w:val="14"/>
        </w:numPr>
        <w:spacing w:before="120" w:after="0" w:line="360" w:lineRule="auto"/>
        <w:ind w:left="851" w:hanging="851"/>
        <w:contextualSpacing w:val="0"/>
        <w:jc w:val="both"/>
        <w:rPr>
          <w:rFonts w:ascii="Arial" w:hAnsi="Arial" w:cs="Arial"/>
        </w:rPr>
      </w:pPr>
      <w:r w:rsidRPr="00034B7A">
        <w:rPr>
          <w:rFonts w:ascii="Arial" w:hAnsi="Arial" w:cs="Arial"/>
        </w:rPr>
        <w:t>Tehniliste tingimuste koostamisel aluseks võetud asjaolude muutumisel on põhivõrguettevõtjal õigus hilisemal liitumise menetlemisel või uue eeluuringu taotlemisel vastavalt muuta ka tehnilisi tingimusi.</w:t>
      </w:r>
    </w:p>
    <w:p w14:paraId="042CE7B8" w14:textId="698BEA8E" w:rsidR="004C7F04" w:rsidRPr="00D52C4C" w:rsidRDefault="004C7F04" w:rsidP="002B19AE">
      <w:pPr>
        <w:pStyle w:val="ListParagraph"/>
        <w:keepNext/>
        <w:keepLines/>
        <w:numPr>
          <w:ilvl w:val="1"/>
          <w:numId w:val="14"/>
        </w:numPr>
        <w:spacing w:before="120" w:after="0" w:line="360" w:lineRule="auto"/>
        <w:ind w:left="851" w:hanging="851"/>
        <w:contextualSpacing w:val="0"/>
        <w:jc w:val="both"/>
        <w:rPr>
          <w:rFonts w:ascii="Arial" w:hAnsi="Arial" w:cs="Arial"/>
          <w:b/>
        </w:rPr>
      </w:pPr>
      <w:bookmarkStart w:id="45" w:name="_Toc531009280"/>
      <w:bookmarkStart w:id="46" w:name="_Toc531011452"/>
      <w:bookmarkStart w:id="47" w:name="_Toc531070790"/>
      <w:bookmarkStart w:id="48" w:name="_Toc531071266"/>
      <w:r w:rsidRPr="00D52C4C">
        <w:rPr>
          <w:rFonts w:ascii="Arial" w:hAnsi="Arial" w:cs="Arial"/>
          <w:b/>
        </w:rPr>
        <w:t>Hankedokumen</w:t>
      </w:r>
      <w:r w:rsidR="00DD6D59" w:rsidRPr="00D52C4C">
        <w:rPr>
          <w:rFonts w:ascii="Arial" w:hAnsi="Arial" w:cs="Arial"/>
          <w:b/>
        </w:rPr>
        <w:t>d</w:t>
      </w:r>
      <w:r w:rsidRPr="00D52C4C">
        <w:rPr>
          <w:rFonts w:ascii="Arial" w:hAnsi="Arial" w:cs="Arial"/>
          <w:b/>
        </w:rPr>
        <w:t>id</w:t>
      </w:r>
      <w:bookmarkEnd w:id="45"/>
      <w:bookmarkEnd w:id="46"/>
      <w:bookmarkEnd w:id="47"/>
      <w:bookmarkEnd w:id="48"/>
    </w:p>
    <w:p w14:paraId="49C230A5"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Liitumisprotsessi kiirendamiseks on kliendil enne liitumislepingu allkirjastamist võimalik esitada põhivõrguettevõtjale taotlus planeeritava liitumise realiseerimiseks põhivõrguettevõtja elektrivõrgus vajalike ehituste teostamise hankedokumendid.</w:t>
      </w:r>
    </w:p>
    <w:p w14:paraId="39D109A0"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Hankedokumentide koostamine on tasuline teenus, milleks väljastatakse kliendile esitatud taotluse alusel hankedokumendid</w:t>
      </w:r>
      <w:r w:rsidRPr="00261BCE" w:rsidDel="00E16749">
        <w:rPr>
          <w:rFonts w:ascii="Arial" w:hAnsi="Arial" w:cs="Arial"/>
        </w:rPr>
        <w:t>,</w:t>
      </w:r>
      <w:r w:rsidRPr="00261BCE">
        <w:rPr>
          <w:rFonts w:ascii="Arial" w:hAnsi="Arial" w:cs="Arial"/>
        </w:rPr>
        <w:t xml:space="preserve"> kus sätestatakse tehnilised nõuded ja mahud eeldatava liitumislepingu täitmiseks vajalike põhivõrguettevõtja elektripaigaldiste projekteerimiseks ning ehitamiseks ja realiseerimise tingimused.</w:t>
      </w:r>
    </w:p>
    <w:p w14:paraId="5E677060" w14:textId="2E9C3D43"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Hankedokumentide koostamise eelduseks on eeluuringu</w:t>
      </w:r>
      <w:r w:rsidR="007C093E">
        <w:rPr>
          <w:rFonts w:ascii="Arial" w:hAnsi="Arial" w:cs="Arial"/>
        </w:rPr>
        <w:t xml:space="preserve"> </w:t>
      </w:r>
      <w:r w:rsidRPr="00261BCE">
        <w:rPr>
          <w:rFonts w:ascii="Arial" w:hAnsi="Arial" w:cs="Arial"/>
        </w:rPr>
        <w:t>läbimine vastavavalt liitumistingimuste punktile 2.1.</w:t>
      </w:r>
    </w:p>
    <w:p w14:paraId="414EFE53" w14:textId="35F2C813"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 xml:space="preserve">Põhivõrguettevõtja poolt koostatavate hankedokumentide täpsus sõltub taotleja poolt eeluuringu </w:t>
      </w:r>
      <w:r w:rsidR="00CA2585">
        <w:rPr>
          <w:rFonts w:ascii="Arial" w:hAnsi="Arial" w:cs="Arial"/>
        </w:rPr>
        <w:t xml:space="preserve">ja </w:t>
      </w:r>
      <w:r w:rsidR="00CA2585" w:rsidRPr="00261BCE">
        <w:rPr>
          <w:rFonts w:ascii="Arial" w:hAnsi="Arial" w:cs="Arial"/>
        </w:rPr>
        <w:t xml:space="preserve">hankedokumentide </w:t>
      </w:r>
      <w:r w:rsidRPr="00261BCE">
        <w:rPr>
          <w:rFonts w:ascii="Arial" w:hAnsi="Arial" w:cs="Arial"/>
        </w:rPr>
        <w:t>taotlusega esitatava informatsiooni täpsusest, liitumislepingute alusel lisandunud uutest tootjatest</w:t>
      </w:r>
      <w:r w:rsidR="0085091F">
        <w:rPr>
          <w:rFonts w:ascii="Arial" w:hAnsi="Arial" w:cs="Arial"/>
        </w:rPr>
        <w:t>,</w:t>
      </w:r>
      <w:r w:rsidRPr="00261BCE">
        <w:rPr>
          <w:rFonts w:ascii="Arial" w:hAnsi="Arial" w:cs="Arial"/>
        </w:rPr>
        <w:t xml:space="preserve"> tarbijatest </w:t>
      </w:r>
      <w:r w:rsidR="0085091F">
        <w:rPr>
          <w:rFonts w:ascii="Arial" w:hAnsi="Arial" w:cs="Arial"/>
        </w:rPr>
        <w:t xml:space="preserve">või </w:t>
      </w:r>
      <w:r w:rsidRPr="00261BCE">
        <w:rPr>
          <w:rFonts w:ascii="Arial" w:hAnsi="Arial" w:cs="Arial"/>
        </w:rPr>
        <w:t>muudatustest elektrisüsteemis.</w:t>
      </w:r>
    </w:p>
    <w:p w14:paraId="0E7F7BC4" w14:textId="5ADF2253"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 xml:space="preserve">Hankedokumentide koostamiseks tuleb põhivõrguettevõtjale esitada sooviavaldus koos eeluuringu taotluse alusel väljastatud tehniliste tingimustega e-postiaadressile </w:t>
      </w:r>
      <w:hyperlink r:id="rId12" w:history="1">
        <w:r w:rsidRPr="00261BCE">
          <w:rPr>
            <w:rStyle w:val="Hyperlink"/>
            <w:rFonts w:ascii="Arial" w:hAnsi="Arial" w:cs="Arial"/>
          </w:rPr>
          <w:t>kliendihaldur@elering.ee</w:t>
        </w:r>
      </w:hyperlink>
      <w:r w:rsidRPr="00261BCE">
        <w:rPr>
          <w:rFonts w:ascii="Arial" w:hAnsi="Arial" w:cs="Arial"/>
        </w:rPr>
        <w:t>.</w:t>
      </w:r>
    </w:p>
    <w:p w14:paraId="4BBBB7DD" w14:textId="275EB50A" w:rsidR="004C7F04" w:rsidRPr="00261BCE" w:rsidRDefault="00616E01" w:rsidP="004C7F04">
      <w:pPr>
        <w:pStyle w:val="ListParagraph"/>
        <w:keepNext/>
        <w:keepLines/>
        <w:numPr>
          <w:ilvl w:val="2"/>
          <w:numId w:val="14"/>
        </w:numPr>
        <w:spacing w:line="360" w:lineRule="auto"/>
        <w:ind w:left="851" w:hanging="851"/>
        <w:jc w:val="both"/>
        <w:rPr>
          <w:rFonts w:ascii="Arial" w:hAnsi="Arial" w:cs="Arial"/>
        </w:rPr>
      </w:pPr>
      <w:r w:rsidRPr="00DD6D59">
        <w:rPr>
          <w:rFonts w:ascii="Arial" w:hAnsi="Arial" w:cs="Arial"/>
        </w:rPr>
        <w:t xml:space="preserve">Põhivõrguettevõtja väljastab punkti </w:t>
      </w:r>
      <w:r>
        <w:rPr>
          <w:rFonts w:ascii="Arial" w:hAnsi="Arial" w:cs="Arial"/>
        </w:rPr>
        <w:t>3</w:t>
      </w:r>
      <w:r w:rsidRPr="00DD6D59">
        <w:rPr>
          <w:rFonts w:ascii="Arial" w:hAnsi="Arial" w:cs="Arial"/>
        </w:rPr>
        <w:t>.1.</w:t>
      </w:r>
      <w:r>
        <w:rPr>
          <w:rFonts w:ascii="Arial" w:hAnsi="Arial" w:cs="Arial"/>
        </w:rPr>
        <w:t>2</w:t>
      </w:r>
      <w:r w:rsidRPr="00DD6D59">
        <w:rPr>
          <w:rFonts w:ascii="Arial" w:hAnsi="Arial" w:cs="Arial"/>
        </w:rPr>
        <w:t xml:space="preserve"> alusel </w:t>
      </w:r>
      <w:r>
        <w:rPr>
          <w:rFonts w:ascii="Arial" w:hAnsi="Arial" w:cs="Arial"/>
        </w:rPr>
        <w:t>h</w:t>
      </w:r>
      <w:r w:rsidRPr="00261BCE">
        <w:rPr>
          <w:rFonts w:ascii="Arial" w:hAnsi="Arial" w:cs="Arial"/>
        </w:rPr>
        <w:t xml:space="preserve">ankedokumentide </w:t>
      </w:r>
      <w:r w:rsidRPr="00DD6D59">
        <w:rPr>
          <w:rFonts w:ascii="Arial" w:hAnsi="Arial" w:cs="Arial"/>
        </w:rPr>
        <w:t>taotluse</w:t>
      </w:r>
      <w:r w:rsidRPr="00034B7A">
        <w:rPr>
          <w:rFonts w:ascii="Arial" w:hAnsi="Arial" w:cs="Arial"/>
        </w:rPr>
        <w:t xml:space="preserve"> menetlustasu arve kolme (3) tööpäeva jooksul alates taotluse esitamisest</w:t>
      </w:r>
      <w:r w:rsidR="004C7F04" w:rsidRPr="00261BCE">
        <w:rPr>
          <w:rFonts w:ascii="Arial" w:hAnsi="Arial" w:cs="Arial"/>
        </w:rPr>
        <w:t>.</w:t>
      </w:r>
    </w:p>
    <w:p w14:paraId="5AD6ED0D" w14:textId="053BE6F0" w:rsidR="00E067F0" w:rsidRPr="00261BCE" w:rsidRDefault="00E067F0"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lastRenderedPageBreak/>
        <w:t xml:space="preserve">Hankedokumentide </w:t>
      </w:r>
      <w:r w:rsidRPr="00034B7A">
        <w:rPr>
          <w:rFonts w:ascii="Arial" w:hAnsi="Arial" w:cs="Arial"/>
        </w:rPr>
        <w:t xml:space="preserve">taotluse kontrollimist alustatakse pärast </w:t>
      </w:r>
      <w:r w:rsidRPr="00261BCE">
        <w:rPr>
          <w:rFonts w:ascii="Arial" w:hAnsi="Arial" w:cs="Arial"/>
        </w:rPr>
        <w:t xml:space="preserve">hankedokumentide </w:t>
      </w:r>
      <w:r w:rsidRPr="00034B7A">
        <w:rPr>
          <w:rFonts w:ascii="Arial" w:hAnsi="Arial" w:cs="Arial"/>
        </w:rPr>
        <w:t xml:space="preserve">taotluse menetlustasu laekumist, mille raames põhivõrguettevõtja kontrollib </w:t>
      </w:r>
      <w:r w:rsidRPr="00261BCE">
        <w:rPr>
          <w:rFonts w:ascii="Arial" w:hAnsi="Arial" w:cs="Arial"/>
        </w:rPr>
        <w:t xml:space="preserve">hankedokumentide </w:t>
      </w:r>
      <w:r w:rsidRPr="00034B7A">
        <w:rPr>
          <w:rFonts w:ascii="Arial" w:hAnsi="Arial" w:cs="Arial"/>
        </w:rPr>
        <w:t>taotlusega esitatud andmeid ning väljastab kliendile teate taotluse vastuvõtmisest või taotluses esinenud puudustest viie (5) tööpäeva jooksul</w:t>
      </w:r>
      <w:r>
        <w:rPr>
          <w:rFonts w:ascii="Arial" w:hAnsi="Arial" w:cs="Arial"/>
        </w:rPr>
        <w:t>.</w:t>
      </w:r>
    </w:p>
    <w:p w14:paraId="6306E4D0"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Kui esitatud taotluses puuduseid ei esine, loetakse taotlus vastuvõetuks alates taotluse esitamisest.</w:t>
      </w:r>
    </w:p>
    <w:p w14:paraId="1A84E997"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Taotluses esinenud puuduste korral tuleb kliendil 20 tööpäeva jooksul, arvates põhivõrguettevõtjalt vastava teate saamisest, viia taotlus nõuetega vastavusse, sh esitada kõik puuduvad andmed.</w:t>
      </w:r>
    </w:p>
    <w:p w14:paraId="7801FA27"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Põhivõrguettevõtja edastab viie (5) tööpäeva jooksul pärast kliendi poolt korrigeeritud taotluse esitamist kliendile teate taotluse nõuetekohasusest või loetelu korrigeeritud taotluses esinenud puudustest. Taotlus loetakse vastuvõetuks alates kõikide puuduvate andmete põhivõrguettevõtjale esitamisest.</w:t>
      </w:r>
    </w:p>
    <w:p w14:paraId="7EE6A220"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Kui klient ei ole punktis 2.2.10 toodud tähtaja jooksul viinud taotlust vastavusse põhivõrguettevõtja poolt esitatud nõuetega või ei likvideeri kõiki põhivõrguettevõtja poolt välja toodud puuduseid taotluse kolmanda parandusega, loetakse hankedokumentide koostamise protsess lõppenuks, millest teavitatakse klienti kirjalikult. Põhivõrguettevõtja tagastab hankedokumentide koostamise protsessi lõppemisel käesolevas punktis toodud asjaolu tõttu kliendile menetlustasu 50% ulatuses.</w:t>
      </w:r>
    </w:p>
    <w:p w14:paraId="70E69E7B"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Kui esitatud taotluses puuduseid ei esine, loetakse taotlus vastuvõetuks alates taotluse registreerimisest.</w:t>
      </w:r>
    </w:p>
    <w:p w14:paraId="5A5AD46F"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Puuduste, vastuolude või täiendava informatsiooni vajaduse korral kontakteerub põhivõrguettevõtja kliendiga. Pärast puuduste kõrvaldamist teavitab põhivõrguettevõtja klienti taotluse vastuvõtmisest ning alustab hankedokumentide koostamist.</w:t>
      </w:r>
    </w:p>
    <w:p w14:paraId="69949AFC" w14:textId="170EB5D6"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 xml:space="preserve">Põhivõrguettevõtja väljastab hankedokumendid </w:t>
      </w:r>
      <w:r w:rsidR="0092201D" w:rsidRPr="00261BCE">
        <w:rPr>
          <w:rFonts w:ascii="Arial" w:hAnsi="Arial" w:cs="Arial"/>
        </w:rPr>
        <w:t>alates taotluse vastuvõtmisest</w:t>
      </w:r>
      <w:r w:rsidR="0092201D">
        <w:rPr>
          <w:rFonts w:ascii="Arial" w:hAnsi="Arial" w:cs="Arial"/>
        </w:rPr>
        <w:t xml:space="preserve"> </w:t>
      </w:r>
      <w:r w:rsidR="0073251F">
        <w:rPr>
          <w:rFonts w:ascii="Arial" w:hAnsi="Arial" w:cs="Arial"/>
        </w:rPr>
        <w:t xml:space="preserve">kuni </w:t>
      </w:r>
      <w:r w:rsidR="003E00E1">
        <w:rPr>
          <w:rFonts w:ascii="Arial" w:hAnsi="Arial" w:cs="Arial"/>
        </w:rPr>
        <w:t>4-6 kuu jooksul sõltuvalt tehnilise lahenduse keerukusest</w:t>
      </w:r>
      <w:r w:rsidRPr="00261BCE">
        <w:rPr>
          <w:rFonts w:ascii="Arial" w:hAnsi="Arial" w:cs="Arial"/>
        </w:rPr>
        <w:t>.</w:t>
      </w:r>
    </w:p>
    <w:p w14:paraId="050AAEA3"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Kliendil on õigus esitada hankedokumentide kohta märkusi 30 päeva jooksul alates põhivõrguettevõtja poolt hankedokumentide valmimisest ning kliendile esitamisest. Kommentaaride tähtaegselt esitamata jätmisel loetakse, et kliendil hankedokumentide suhtes märkused puuduvad.</w:t>
      </w:r>
    </w:p>
    <w:p w14:paraId="05DA44B6"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Põhivõrguettevõtja koostab põhjendatud muudatusettepanekute korral hankedokumentide muudatused või selgitab muudatustest keeldumise põhjuseid 30 päeva jooksul alates kliendi märkuste esitamisest.</w:t>
      </w:r>
    </w:p>
    <w:p w14:paraId="614F0516"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lastRenderedPageBreak/>
        <w:t>Põhivõrguettevõtja poolt väljastatud hankedokumente kasutatakse liitumislepingu täitmisel juhul, kui liitumislepingus ette nähtud tööde maht on sama väljastatud hankedokumentides tooduga ning põhivõrguettevõtja liitumislepingu täitmisel kohalduvad tehniliste lahenduste põhimõtted ei ole muutunud.</w:t>
      </w:r>
    </w:p>
    <w:p w14:paraId="2F830465" w14:textId="77777777" w:rsidR="004C7F04" w:rsidRPr="00261BCE" w:rsidRDefault="004C7F04" w:rsidP="004C7F04">
      <w:pPr>
        <w:pStyle w:val="ListParagraph"/>
        <w:keepNext/>
        <w:keepLines/>
        <w:numPr>
          <w:ilvl w:val="2"/>
          <w:numId w:val="14"/>
        </w:numPr>
        <w:spacing w:line="360" w:lineRule="auto"/>
        <w:ind w:left="851" w:hanging="851"/>
        <w:jc w:val="both"/>
        <w:rPr>
          <w:rFonts w:ascii="Arial" w:hAnsi="Arial" w:cs="Arial"/>
        </w:rPr>
      </w:pPr>
      <w:r w:rsidRPr="00261BCE">
        <w:rPr>
          <w:rFonts w:ascii="Arial" w:hAnsi="Arial" w:cs="Arial"/>
        </w:rPr>
        <w:t>Hankedokumentide koostamisel aluseks võetud asjaolude muutumisel on põhivõrguettevõtjal õigus hilisemal liitumise menetlemisel või uute hankedokumentide taotlemisel vastavalt muuta ka hankedokumente.</w:t>
      </w:r>
    </w:p>
    <w:p w14:paraId="214F0D03" w14:textId="0E7453F8" w:rsidR="00D36656" w:rsidRPr="002961B6" w:rsidRDefault="005E0BAD" w:rsidP="00077719">
      <w:pPr>
        <w:pStyle w:val="Heading1"/>
        <w:numPr>
          <w:ilvl w:val="0"/>
          <w:numId w:val="14"/>
        </w:numPr>
        <w:spacing w:before="240" w:after="240" w:line="360" w:lineRule="auto"/>
        <w:ind w:left="851" w:hanging="851"/>
        <w:jc w:val="both"/>
        <w:rPr>
          <w:rFonts w:ascii="Arial" w:hAnsi="Arial" w:cs="Arial"/>
          <w:szCs w:val="24"/>
        </w:rPr>
      </w:pPr>
      <w:r w:rsidRPr="00077719">
        <w:rPr>
          <w:rFonts w:ascii="Arial" w:hAnsi="Arial" w:cs="Arial"/>
          <w:szCs w:val="24"/>
        </w:rPr>
        <w:t>Põhivõrguga liitumise l</w:t>
      </w:r>
      <w:r w:rsidR="00261BCE" w:rsidRPr="00077719">
        <w:rPr>
          <w:rFonts w:ascii="Arial" w:hAnsi="Arial" w:cs="Arial"/>
          <w:szCs w:val="24"/>
        </w:rPr>
        <w:t>isateenuste maksumus ning selle kujunemise metoodika</w:t>
      </w:r>
    </w:p>
    <w:p w14:paraId="7C0DAD7B" w14:textId="06691722" w:rsidR="003E5F37" w:rsidRPr="00D52C4C" w:rsidRDefault="005E0BAD" w:rsidP="00343DCA">
      <w:pPr>
        <w:pStyle w:val="ListParagraph"/>
        <w:keepNext/>
        <w:keepLines/>
        <w:numPr>
          <w:ilvl w:val="1"/>
          <w:numId w:val="14"/>
        </w:numPr>
        <w:spacing w:line="360" w:lineRule="auto"/>
        <w:ind w:left="851" w:hanging="851"/>
        <w:jc w:val="both"/>
        <w:rPr>
          <w:rFonts w:ascii="Arial" w:hAnsi="Arial" w:cs="Arial"/>
        </w:rPr>
      </w:pPr>
      <w:r w:rsidRPr="00D52C4C">
        <w:rPr>
          <w:rFonts w:ascii="Arial" w:hAnsi="Arial" w:cs="Arial"/>
        </w:rPr>
        <w:t>Põhivõrguga liitumise</w:t>
      </w:r>
      <w:r w:rsidR="004D6170" w:rsidRPr="00D52C4C">
        <w:rPr>
          <w:rFonts w:ascii="Arial" w:hAnsi="Arial" w:cs="Arial"/>
        </w:rPr>
        <w:t xml:space="preserve"> </w:t>
      </w:r>
      <w:r w:rsidR="00D36656" w:rsidRPr="00D52C4C">
        <w:rPr>
          <w:rFonts w:ascii="Arial" w:hAnsi="Arial" w:cs="Arial"/>
        </w:rPr>
        <w:t xml:space="preserve">lisateenuste </w:t>
      </w:r>
      <w:r w:rsidR="002E12CD" w:rsidRPr="00D52C4C">
        <w:rPr>
          <w:rFonts w:ascii="Arial" w:hAnsi="Arial" w:cs="Arial"/>
        </w:rPr>
        <w:t>menetlustasu suurused on vastavalt</w:t>
      </w:r>
      <w:r w:rsidR="003E5F37" w:rsidRPr="00D52C4C">
        <w:rPr>
          <w:rFonts w:ascii="Arial" w:hAnsi="Arial" w:cs="Arial"/>
        </w:rPr>
        <w:t>:</w:t>
      </w:r>
    </w:p>
    <w:p w14:paraId="2FD15EC1" w14:textId="538B197C" w:rsidR="003E5F37" w:rsidRPr="00707C3A" w:rsidRDefault="00D52C4C" w:rsidP="00077719">
      <w:pPr>
        <w:pStyle w:val="ListParagraph"/>
        <w:keepNext/>
        <w:keepLines/>
        <w:numPr>
          <w:ilvl w:val="2"/>
          <w:numId w:val="14"/>
        </w:numPr>
        <w:spacing w:line="360" w:lineRule="auto"/>
        <w:ind w:left="851" w:hanging="851"/>
        <w:jc w:val="both"/>
        <w:rPr>
          <w:rFonts w:ascii="Arial" w:hAnsi="Arial" w:cs="Arial"/>
        </w:rPr>
      </w:pPr>
      <w:r>
        <w:rPr>
          <w:rFonts w:ascii="Arial" w:hAnsi="Arial" w:cs="Arial"/>
        </w:rPr>
        <w:t>eeluuringu läbiviimin</w:t>
      </w:r>
      <w:r w:rsidR="00261BCE" w:rsidRPr="00077719">
        <w:rPr>
          <w:rFonts w:ascii="Arial" w:hAnsi="Arial" w:cs="Arial"/>
        </w:rPr>
        <w:t xml:space="preserve">e </w:t>
      </w:r>
      <w:r>
        <w:rPr>
          <w:rFonts w:ascii="Arial" w:hAnsi="Arial" w:cs="Arial"/>
        </w:rPr>
        <w:t>–</w:t>
      </w:r>
      <w:r w:rsidR="00D36656" w:rsidRPr="00077719">
        <w:rPr>
          <w:rFonts w:ascii="Arial" w:hAnsi="Arial" w:cs="Arial"/>
        </w:rPr>
        <w:t xml:space="preserve"> </w:t>
      </w:r>
      <w:r w:rsidR="000B6B98" w:rsidRPr="00707C3A">
        <w:rPr>
          <w:rFonts w:ascii="Arial" w:hAnsi="Arial" w:cs="Arial"/>
        </w:rPr>
        <w:t xml:space="preserve">1 000 </w:t>
      </w:r>
      <w:r w:rsidR="00D36656" w:rsidRPr="00707C3A">
        <w:rPr>
          <w:rFonts w:ascii="Arial" w:hAnsi="Arial" w:cs="Arial"/>
        </w:rPr>
        <w:t>eurot</w:t>
      </w:r>
      <w:r w:rsidR="002E12CD" w:rsidRPr="00707C3A">
        <w:rPr>
          <w:rFonts w:ascii="Arial" w:hAnsi="Arial" w:cs="Arial"/>
        </w:rPr>
        <w:t>;</w:t>
      </w:r>
    </w:p>
    <w:p w14:paraId="57B1FD32" w14:textId="4B3696AB" w:rsidR="00E52816" w:rsidRPr="00707C3A" w:rsidRDefault="00D52C4C" w:rsidP="002961B6">
      <w:pPr>
        <w:pStyle w:val="ListParagraph"/>
        <w:keepNext/>
        <w:keepLines/>
        <w:numPr>
          <w:ilvl w:val="2"/>
          <w:numId w:val="14"/>
        </w:numPr>
        <w:spacing w:line="360" w:lineRule="auto"/>
        <w:ind w:left="851" w:hanging="851"/>
        <w:jc w:val="both"/>
        <w:rPr>
          <w:rFonts w:ascii="Arial" w:hAnsi="Arial" w:cs="Arial"/>
        </w:rPr>
      </w:pPr>
      <w:r w:rsidRPr="00707C3A">
        <w:rPr>
          <w:rFonts w:ascii="Arial" w:hAnsi="Arial" w:cs="Arial"/>
        </w:rPr>
        <w:t>h</w:t>
      </w:r>
      <w:r w:rsidR="00D32E81" w:rsidRPr="00707C3A">
        <w:rPr>
          <w:rFonts w:ascii="Arial" w:hAnsi="Arial" w:cs="Arial"/>
        </w:rPr>
        <w:t>ankedokumentide koostamin</w:t>
      </w:r>
      <w:r w:rsidR="00D36656" w:rsidRPr="00707C3A">
        <w:rPr>
          <w:rFonts w:ascii="Arial" w:hAnsi="Arial" w:cs="Arial"/>
        </w:rPr>
        <w:t xml:space="preserve">e </w:t>
      </w:r>
      <w:r w:rsidRPr="00707C3A">
        <w:rPr>
          <w:rFonts w:ascii="Arial" w:hAnsi="Arial" w:cs="Arial"/>
        </w:rPr>
        <w:t xml:space="preserve">– </w:t>
      </w:r>
      <w:r w:rsidR="004D617B" w:rsidRPr="00707C3A">
        <w:rPr>
          <w:rFonts w:ascii="Arial" w:hAnsi="Arial" w:cs="Arial"/>
        </w:rPr>
        <w:t xml:space="preserve"> 6 040</w:t>
      </w:r>
      <w:r w:rsidRPr="00707C3A">
        <w:rPr>
          <w:rFonts w:ascii="Arial" w:hAnsi="Arial" w:cs="Arial"/>
        </w:rPr>
        <w:t xml:space="preserve"> </w:t>
      </w:r>
      <w:r w:rsidR="00D36656" w:rsidRPr="00707C3A">
        <w:rPr>
          <w:rFonts w:ascii="Arial" w:hAnsi="Arial" w:cs="Arial"/>
        </w:rPr>
        <w:t>eurot</w:t>
      </w:r>
      <w:r w:rsidRPr="00707C3A">
        <w:rPr>
          <w:rFonts w:ascii="Arial" w:hAnsi="Arial" w:cs="Arial"/>
        </w:rPr>
        <w:t>.</w:t>
      </w:r>
    </w:p>
    <w:p w14:paraId="3A57A74C" w14:textId="04FEFCA3" w:rsidR="00D52C4C" w:rsidRDefault="00D52C4C" w:rsidP="00343DCA">
      <w:pPr>
        <w:pStyle w:val="ListParagraph"/>
        <w:keepNext/>
        <w:keepLines/>
        <w:numPr>
          <w:ilvl w:val="1"/>
          <w:numId w:val="14"/>
        </w:numPr>
        <w:spacing w:line="360" w:lineRule="auto"/>
        <w:ind w:left="851" w:hanging="851"/>
        <w:jc w:val="both"/>
        <w:rPr>
          <w:rFonts w:ascii="Arial" w:hAnsi="Arial" w:cs="Arial"/>
        </w:rPr>
      </w:pPr>
      <w:r>
        <w:rPr>
          <w:rFonts w:ascii="Arial" w:hAnsi="Arial" w:cs="Arial"/>
        </w:rPr>
        <w:t>Menetlustasule lisandub käibemaks vastavuses õigusaktidega.</w:t>
      </w:r>
    </w:p>
    <w:p w14:paraId="57B1FD3B" w14:textId="01BC92C8" w:rsidR="0015524D" w:rsidRPr="0045073C" w:rsidRDefault="00387988" w:rsidP="00343DCA">
      <w:pPr>
        <w:pStyle w:val="ListParagraph"/>
        <w:keepNext/>
        <w:keepLines/>
        <w:numPr>
          <w:ilvl w:val="1"/>
          <w:numId w:val="14"/>
        </w:numPr>
        <w:spacing w:line="360" w:lineRule="auto"/>
        <w:ind w:left="851" w:hanging="851"/>
        <w:jc w:val="both"/>
        <w:rPr>
          <w:rFonts w:ascii="Arial" w:hAnsi="Arial" w:cs="Arial"/>
        </w:rPr>
      </w:pPr>
      <w:r w:rsidRPr="00077719">
        <w:rPr>
          <w:rFonts w:ascii="Arial" w:hAnsi="Arial" w:cs="Arial"/>
        </w:rPr>
        <w:t>Liitumis</w:t>
      </w:r>
      <w:r w:rsidR="00077719">
        <w:rPr>
          <w:rFonts w:ascii="Arial" w:hAnsi="Arial" w:cs="Arial"/>
        </w:rPr>
        <w:t>e lisateenuste</w:t>
      </w:r>
      <w:r w:rsidR="00B57E6E" w:rsidRPr="00077719">
        <w:rPr>
          <w:rFonts w:ascii="Arial" w:hAnsi="Arial" w:cs="Arial"/>
        </w:rPr>
        <w:t xml:space="preserve"> </w:t>
      </w:r>
      <w:r w:rsidR="007D7DFA" w:rsidRPr="00077719">
        <w:rPr>
          <w:rFonts w:ascii="Arial" w:hAnsi="Arial" w:cs="Arial"/>
        </w:rPr>
        <w:t>maksumus</w:t>
      </w:r>
      <w:r w:rsidR="00F94285" w:rsidRPr="00077719">
        <w:rPr>
          <w:rFonts w:ascii="Arial" w:hAnsi="Arial" w:cs="Arial"/>
        </w:rPr>
        <w:t xml:space="preserve"> </w:t>
      </w:r>
      <w:r w:rsidR="007D7DFA" w:rsidRPr="00077719">
        <w:rPr>
          <w:rFonts w:ascii="Arial" w:hAnsi="Arial" w:cs="Arial"/>
        </w:rPr>
        <w:t>kujuneb</w:t>
      </w:r>
      <w:r w:rsidR="00CB39C1" w:rsidRPr="00077719">
        <w:rPr>
          <w:rFonts w:ascii="Arial" w:hAnsi="Arial" w:cs="Arial"/>
        </w:rPr>
        <w:t xml:space="preserve"> järgmis</w:t>
      </w:r>
      <w:r w:rsidR="007D7DFA" w:rsidRPr="00077719">
        <w:rPr>
          <w:rFonts w:ascii="Arial" w:hAnsi="Arial" w:cs="Arial"/>
        </w:rPr>
        <w:t>elt</w:t>
      </w:r>
      <w:r w:rsidR="00F94285" w:rsidRPr="00077719">
        <w:rPr>
          <w:rFonts w:ascii="Arial" w:hAnsi="Arial" w:cs="Arial"/>
        </w:rPr>
        <w:t>:</w:t>
      </w:r>
    </w:p>
    <w:p w14:paraId="57B1FD3E" w14:textId="23B74B0C" w:rsidR="00E320BA" w:rsidRPr="002961B6" w:rsidRDefault="006472EF" w:rsidP="0045073C">
      <w:pPr>
        <w:pStyle w:val="ListParagraph"/>
        <w:keepNext/>
        <w:keepLines/>
        <w:numPr>
          <w:ilvl w:val="2"/>
          <w:numId w:val="14"/>
        </w:numPr>
        <w:spacing w:after="0" w:line="360" w:lineRule="auto"/>
        <w:ind w:left="851" w:hanging="851"/>
        <w:jc w:val="both"/>
        <w:rPr>
          <w:rFonts w:ascii="Arial" w:hAnsi="Arial" w:cs="Arial"/>
        </w:rPr>
      </w:pPr>
      <w:r>
        <w:rPr>
          <w:rFonts w:ascii="Arial" w:hAnsi="Arial" w:cs="Arial"/>
        </w:rPr>
        <w:t>E</w:t>
      </w:r>
      <w:r w:rsidR="002961B6" w:rsidRPr="002961B6">
        <w:rPr>
          <w:rFonts w:ascii="Arial" w:hAnsi="Arial" w:cs="Arial"/>
        </w:rPr>
        <w:t xml:space="preserve">eluuringu </w:t>
      </w:r>
      <w:r>
        <w:rPr>
          <w:rFonts w:ascii="Arial" w:hAnsi="Arial" w:cs="Arial"/>
        </w:rPr>
        <w:t>menetlus</w:t>
      </w:r>
      <w:r w:rsidR="002961B6" w:rsidRPr="002961B6">
        <w:rPr>
          <w:rFonts w:ascii="Arial" w:hAnsi="Arial" w:cs="Arial"/>
        </w:rPr>
        <w:t xml:space="preserve">tasu </w:t>
      </w:r>
      <w:r w:rsidR="00E85C3F" w:rsidRPr="002961B6">
        <w:rPr>
          <w:rFonts w:ascii="Arial" w:hAnsi="Arial" w:cs="Arial"/>
        </w:rPr>
        <w:t xml:space="preserve">sisaldab </w:t>
      </w:r>
      <w:r w:rsidR="007D7DFA" w:rsidRPr="002961B6">
        <w:rPr>
          <w:rFonts w:ascii="Arial" w:hAnsi="Arial" w:cs="Arial"/>
        </w:rPr>
        <w:t>tegelike keskmiste kulude alusel arvestatud</w:t>
      </w:r>
      <w:r w:rsidR="00E85C3F" w:rsidRPr="002961B6">
        <w:rPr>
          <w:rFonts w:ascii="Arial" w:hAnsi="Arial" w:cs="Arial"/>
        </w:rPr>
        <w:t xml:space="preserve"> </w:t>
      </w:r>
      <w:r w:rsidR="007400B9" w:rsidRPr="002961B6">
        <w:rPr>
          <w:rFonts w:ascii="Arial" w:hAnsi="Arial" w:cs="Arial"/>
        </w:rPr>
        <w:t xml:space="preserve">põhivõrguettevõtja </w:t>
      </w:r>
      <w:r w:rsidR="007D7DFA" w:rsidRPr="002961B6">
        <w:rPr>
          <w:rFonts w:ascii="Arial" w:hAnsi="Arial" w:cs="Arial"/>
        </w:rPr>
        <w:t xml:space="preserve">kulutusi </w:t>
      </w:r>
      <w:r w:rsidR="00241710">
        <w:rPr>
          <w:rFonts w:ascii="Arial" w:hAnsi="Arial" w:cs="Arial"/>
        </w:rPr>
        <w:t>kliendi</w:t>
      </w:r>
      <w:r w:rsidR="007D7DFA" w:rsidRPr="002961B6">
        <w:rPr>
          <w:rFonts w:ascii="Arial" w:hAnsi="Arial" w:cs="Arial"/>
        </w:rPr>
        <w:t xml:space="preserve"> </w:t>
      </w:r>
      <w:r w:rsidR="00241710">
        <w:rPr>
          <w:rFonts w:ascii="Arial" w:hAnsi="Arial" w:cs="Arial"/>
        </w:rPr>
        <w:t>eeluuring</w:t>
      </w:r>
      <w:r w:rsidR="007C093E">
        <w:rPr>
          <w:rFonts w:ascii="Arial" w:hAnsi="Arial" w:cs="Arial"/>
        </w:rPr>
        <w:t xml:space="preserve">u </w:t>
      </w:r>
      <w:r w:rsidR="00241710">
        <w:rPr>
          <w:rFonts w:ascii="Arial" w:hAnsi="Arial" w:cs="Arial"/>
        </w:rPr>
        <w:t>taotluse</w:t>
      </w:r>
      <w:r w:rsidR="007D7DFA" w:rsidRPr="002961B6">
        <w:rPr>
          <w:rFonts w:ascii="Arial" w:hAnsi="Arial" w:cs="Arial"/>
        </w:rPr>
        <w:t xml:space="preserve"> vastuvõtmiseks, läbivaatamiseks, andmete kontrollimiseks ja täpsustamiseks, liituja konsulteerimiseks</w:t>
      </w:r>
      <w:r w:rsidR="003B7F9F" w:rsidRPr="002961B6">
        <w:rPr>
          <w:rFonts w:ascii="Arial" w:hAnsi="Arial" w:cs="Arial"/>
        </w:rPr>
        <w:t xml:space="preserve"> </w:t>
      </w:r>
      <w:r w:rsidR="00241710">
        <w:rPr>
          <w:rFonts w:ascii="Arial" w:hAnsi="Arial" w:cs="Arial"/>
        </w:rPr>
        <w:t>eeluuringu</w:t>
      </w:r>
      <w:r w:rsidR="007C093E">
        <w:rPr>
          <w:rFonts w:ascii="Arial" w:hAnsi="Arial" w:cs="Arial"/>
        </w:rPr>
        <w:t xml:space="preserve"> </w:t>
      </w:r>
      <w:r w:rsidR="003B7F9F" w:rsidRPr="002961B6">
        <w:rPr>
          <w:rFonts w:ascii="Arial" w:hAnsi="Arial" w:cs="Arial"/>
        </w:rPr>
        <w:t>menetluse raames</w:t>
      </w:r>
      <w:r w:rsidR="007D7DFA" w:rsidRPr="002961B6">
        <w:rPr>
          <w:rFonts w:ascii="Arial" w:hAnsi="Arial" w:cs="Arial"/>
        </w:rPr>
        <w:t xml:space="preserve">, </w:t>
      </w:r>
      <w:r w:rsidR="00241710">
        <w:rPr>
          <w:rFonts w:ascii="Arial" w:hAnsi="Arial" w:cs="Arial"/>
        </w:rPr>
        <w:t>tehniliste tingimuste</w:t>
      </w:r>
      <w:r w:rsidR="007D7DFA" w:rsidRPr="002961B6">
        <w:rPr>
          <w:rFonts w:ascii="Arial" w:hAnsi="Arial" w:cs="Arial"/>
        </w:rPr>
        <w:t xml:space="preserve"> väljastamiseks vajalike arvutuste tegemiseks ning skeemide, liitumistasu kalkulatsiooni ning </w:t>
      </w:r>
      <w:r w:rsidR="00241710">
        <w:rPr>
          <w:rFonts w:ascii="Arial" w:hAnsi="Arial" w:cs="Arial"/>
        </w:rPr>
        <w:t>tehniliste tingimuste</w:t>
      </w:r>
      <w:r w:rsidR="007D7DFA" w:rsidRPr="002961B6">
        <w:rPr>
          <w:rFonts w:ascii="Arial" w:hAnsi="Arial" w:cs="Arial"/>
        </w:rPr>
        <w:t xml:space="preserve"> koostamiseks</w:t>
      </w:r>
      <w:r w:rsidR="00E85C3F" w:rsidRPr="002961B6">
        <w:rPr>
          <w:rFonts w:ascii="Arial" w:hAnsi="Arial" w:cs="Arial"/>
        </w:rPr>
        <w:t>;</w:t>
      </w:r>
    </w:p>
    <w:p w14:paraId="57B1FD51" w14:textId="1C36A86A" w:rsidR="0054017C" w:rsidRPr="00E922B7" w:rsidRDefault="002961B6" w:rsidP="00E922B7">
      <w:pPr>
        <w:pStyle w:val="ListParagraph"/>
        <w:keepNext/>
        <w:keepLines/>
        <w:numPr>
          <w:ilvl w:val="2"/>
          <w:numId w:val="14"/>
        </w:numPr>
        <w:spacing w:line="360" w:lineRule="auto"/>
        <w:ind w:left="851" w:hanging="851"/>
        <w:jc w:val="both"/>
        <w:rPr>
          <w:rFonts w:ascii="Arial" w:hAnsi="Arial" w:cs="Arial"/>
        </w:rPr>
      </w:pPr>
      <w:r w:rsidRPr="002961B6">
        <w:rPr>
          <w:rFonts w:ascii="Arial" w:hAnsi="Arial" w:cs="Arial"/>
        </w:rPr>
        <w:t xml:space="preserve">Hankedokumentide </w:t>
      </w:r>
      <w:r w:rsidR="006472EF">
        <w:rPr>
          <w:rFonts w:ascii="Arial" w:hAnsi="Arial" w:cs="Arial"/>
        </w:rPr>
        <w:t>menetlus</w:t>
      </w:r>
      <w:r w:rsidRPr="002961B6">
        <w:rPr>
          <w:rFonts w:ascii="Arial" w:hAnsi="Arial" w:cs="Arial"/>
        </w:rPr>
        <w:t xml:space="preserve">tasu </w:t>
      </w:r>
      <w:r w:rsidR="00761E2E" w:rsidRPr="002961B6">
        <w:rPr>
          <w:rFonts w:ascii="Arial" w:hAnsi="Arial" w:cs="Arial"/>
        </w:rPr>
        <w:t xml:space="preserve">sisaldab tegelike keskmiste kulude alusel arvestatud põhivõrguettevõtja kulusid </w:t>
      </w:r>
      <w:r w:rsidR="00B06E96">
        <w:rPr>
          <w:rFonts w:ascii="Arial" w:hAnsi="Arial" w:cs="Arial"/>
        </w:rPr>
        <w:t>kliendi</w:t>
      </w:r>
      <w:r w:rsidR="007400B9" w:rsidRPr="002961B6">
        <w:rPr>
          <w:rFonts w:ascii="Arial" w:hAnsi="Arial" w:cs="Arial"/>
        </w:rPr>
        <w:t xml:space="preserve"> </w:t>
      </w:r>
      <w:r w:rsidR="00B06E96">
        <w:rPr>
          <w:rFonts w:ascii="Arial" w:hAnsi="Arial" w:cs="Arial"/>
        </w:rPr>
        <w:t xml:space="preserve">planeeritava liitumisühenduseks </w:t>
      </w:r>
      <w:r w:rsidR="00B06E96" w:rsidRPr="00B06E96">
        <w:rPr>
          <w:rFonts w:ascii="Arial" w:hAnsi="Arial" w:cs="Arial"/>
        </w:rPr>
        <w:t>põhivõrguettevõtja elektrivõrgus vajalike ehi</w:t>
      </w:r>
      <w:r w:rsidR="00B06E96">
        <w:rPr>
          <w:rFonts w:ascii="Arial" w:hAnsi="Arial" w:cs="Arial"/>
        </w:rPr>
        <w:t>tuste teostamise hankedokumentide koostamiseks</w:t>
      </w:r>
      <w:r w:rsidR="004205BC" w:rsidRPr="002961B6">
        <w:rPr>
          <w:rFonts w:ascii="Arial" w:hAnsi="Arial" w:cs="Arial"/>
        </w:rPr>
        <w:t>.</w:t>
      </w:r>
    </w:p>
    <w:sectPr w:rsidR="0054017C" w:rsidRPr="00E922B7" w:rsidSect="00D44E10">
      <w:pgSz w:w="11907" w:h="16839" w:code="9"/>
      <w:pgMar w:top="1985" w:right="845" w:bottom="1418" w:left="1185" w:header="709" w:footer="709" w:gutter="0"/>
      <w:paperSrc w:first="7" w:other="7"/>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E957F" w14:textId="77777777" w:rsidR="004B144D" w:rsidRDefault="004B144D" w:rsidP="004D6170">
      <w:pPr>
        <w:spacing w:after="0" w:line="240" w:lineRule="auto"/>
      </w:pPr>
      <w:r>
        <w:separator/>
      </w:r>
    </w:p>
  </w:endnote>
  <w:endnote w:type="continuationSeparator" w:id="0">
    <w:p w14:paraId="3856354D" w14:textId="77777777" w:rsidR="004B144D" w:rsidRDefault="004B144D" w:rsidP="004D6170">
      <w:pPr>
        <w:spacing w:after="0" w:line="240" w:lineRule="auto"/>
      </w:pPr>
      <w:r>
        <w:continuationSeparator/>
      </w:r>
    </w:p>
  </w:endnote>
  <w:endnote w:type="continuationNotice" w:id="1">
    <w:p w14:paraId="7DB88F29" w14:textId="77777777" w:rsidR="004B144D" w:rsidRDefault="004B1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A7566" w14:textId="77777777" w:rsidR="004B144D" w:rsidRDefault="004B144D" w:rsidP="004D6170">
      <w:pPr>
        <w:spacing w:after="0" w:line="240" w:lineRule="auto"/>
      </w:pPr>
      <w:r>
        <w:separator/>
      </w:r>
    </w:p>
  </w:footnote>
  <w:footnote w:type="continuationSeparator" w:id="0">
    <w:p w14:paraId="3512F366" w14:textId="77777777" w:rsidR="004B144D" w:rsidRDefault="004B144D" w:rsidP="004D6170">
      <w:pPr>
        <w:spacing w:after="0" w:line="240" w:lineRule="auto"/>
      </w:pPr>
      <w:r>
        <w:continuationSeparator/>
      </w:r>
    </w:p>
  </w:footnote>
  <w:footnote w:type="continuationNotice" w:id="1">
    <w:p w14:paraId="18A41D64" w14:textId="77777777" w:rsidR="004B144D" w:rsidRDefault="004B14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65C1"/>
    <w:multiLevelType w:val="hybridMultilevel"/>
    <w:tmpl w:val="F71A42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14378DA"/>
    <w:multiLevelType w:val="multilevel"/>
    <w:tmpl w:val="DD3E1B8E"/>
    <w:lvl w:ilvl="0">
      <w:start w:val="1"/>
      <w:numFmt w:val="decimal"/>
      <w:lvlText w:val="%1."/>
      <w:lvlJc w:val="left"/>
      <w:pPr>
        <w:ind w:left="720" w:hanging="360"/>
      </w:pPr>
      <w:rPr>
        <w:rFonts w:asciiTheme="majorHAnsi" w:eastAsiaTheme="majorEastAsia" w:hAnsiTheme="majorHAnsi" w:cstheme="majorBidi" w:hint="default"/>
        <w:b/>
        <w:color w:val="000000" w:themeColor="text1"/>
      </w:rPr>
    </w:lvl>
    <w:lvl w:ilvl="1">
      <w:start w:val="4"/>
      <w:numFmt w:val="decimal"/>
      <w:isLgl/>
      <w:lvlText w:val="%1.%2"/>
      <w:lvlJc w:val="left"/>
      <w:pPr>
        <w:ind w:left="1373" w:hanging="66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85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18" w:hanging="1440"/>
      </w:pPr>
      <w:rPr>
        <w:rFonts w:hint="default"/>
      </w:rPr>
    </w:lvl>
    <w:lvl w:ilvl="7">
      <w:start w:val="1"/>
      <w:numFmt w:val="decimal"/>
      <w:isLgl/>
      <w:lvlText w:val="%1.%2.%3.%4.%5.%6.%7.%8"/>
      <w:lvlJc w:val="left"/>
      <w:pPr>
        <w:ind w:left="4271" w:hanging="1440"/>
      </w:pPr>
      <w:rPr>
        <w:rFonts w:hint="default"/>
      </w:rPr>
    </w:lvl>
    <w:lvl w:ilvl="8">
      <w:start w:val="1"/>
      <w:numFmt w:val="decimal"/>
      <w:isLgl/>
      <w:lvlText w:val="%1.%2.%3.%4.%5.%6.%7.%8.%9"/>
      <w:lvlJc w:val="left"/>
      <w:pPr>
        <w:ind w:left="4984" w:hanging="1800"/>
      </w:pPr>
      <w:rPr>
        <w:rFonts w:hint="default"/>
      </w:rPr>
    </w:lvl>
  </w:abstractNum>
  <w:abstractNum w:abstractNumId="2" w15:restartNumberingAfterBreak="0">
    <w:nsid w:val="13F31081"/>
    <w:multiLevelType w:val="hybridMultilevel"/>
    <w:tmpl w:val="AE70814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38C13FA"/>
    <w:multiLevelType w:val="multilevel"/>
    <w:tmpl w:val="2B8870B4"/>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89C4733"/>
    <w:multiLevelType w:val="hybridMultilevel"/>
    <w:tmpl w:val="5BB224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A613CCB"/>
    <w:multiLevelType w:val="hybridMultilevel"/>
    <w:tmpl w:val="219CD756"/>
    <w:lvl w:ilvl="0" w:tplc="A836A06C">
      <w:start w:val="1"/>
      <w:numFmt w:val="decimal"/>
      <w:pStyle w:val="Heading10forLisa2"/>
      <w:lvlText w:val="%1"/>
      <w:lvlJc w:val="left"/>
      <w:pPr>
        <w:ind w:left="927" w:hanging="360"/>
      </w:pPr>
      <w:rPr>
        <w:rFonts w:ascii="Arial" w:eastAsiaTheme="majorEastAsia" w:hAnsi="Arial" w:cstheme="majorBidi"/>
      </w:rPr>
    </w:lvl>
    <w:lvl w:ilvl="1" w:tplc="04250019">
      <w:start w:val="1"/>
      <w:numFmt w:val="lowerLetter"/>
      <w:lvlText w:val="%2."/>
      <w:lvlJc w:val="left"/>
      <w:pPr>
        <w:ind w:left="1505" w:hanging="360"/>
      </w:pPr>
    </w:lvl>
    <w:lvl w:ilvl="2" w:tplc="0425001B">
      <w:start w:val="1"/>
      <w:numFmt w:val="lowerRoman"/>
      <w:lvlText w:val="%3."/>
      <w:lvlJc w:val="right"/>
      <w:pPr>
        <w:ind w:left="2225" w:hanging="180"/>
      </w:pPr>
    </w:lvl>
    <w:lvl w:ilvl="3" w:tplc="0425000F">
      <w:start w:val="1"/>
      <w:numFmt w:val="decimal"/>
      <w:lvlText w:val="%4."/>
      <w:lvlJc w:val="left"/>
      <w:pPr>
        <w:ind w:left="2945" w:hanging="360"/>
      </w:pPr>
    </w:lvl>
    <w:lvl w:ilvl="4" w:tplc="04250019">
      <w:start w:val="1"/>
      <w:numFmt w:val="lowerLetter"/>
      <w:lvlText w:val="%5."/>
      <w:lvlJc w:val="left"/>
      <w:pPr>
        <w:ind w:left="3665" w:hanging="360"/>
      </w:pPr>
    </w:lvl>
    <w:lvl w:ilvl="5" w:tplc="0425001B">
      <w:start w:val="1"/>
      <w:numFmt w:val="lowerRoman"/>
      <w:lvlText w:val="%6."/>
      <w:lvlJc w:val="right"/>
      <w:pPr>
        <w:ind w:left="4385" w:hanging="180"/>
      </w:pPr>
    </w:lvl>
    <w:lvl w:ilvl="6" w:tplc="0425000F">
      <w:start w:val="1"/>
      <w:numFmt w:val="decimal"/>
      <w:lvlText w:val="%7."/>
      <w:lvlJc w:val="left"/>
      <w:pPr>
        <w:ind w:left="5105" w:hanging="360"/>
      </w:pPr>
    </w:lvl>
    <w:lvl w:ilvl="7" w:tplc="04250019">
      <w:start w:val="1"/>
      <w:numFmt w:val="lowerLetter"/>
      <w:lvlText w:val="%8."/>
      <w:lvlJc w:val="left"/>
      <w:pPr>
        <w:ind w:left="5825" w:hanging="360"/>
      </w:pPr>
    </w:lvl>
    <w:lvl w:ilvl="8" w:tplc="0425001B">
      <w:start w:val="1"/>
      <w:numFmt w:val="lowerRoman"/>
      <w:lvlText w:val="%9."/>
      <w:lvlJc w:val="right"/>
      <w:pPr>
        <w:ind w:left="6545" w:hanging="180"/>
      </w:pPr>
    </w:lvl>
  </w:abstractNum>
  <w:abstractNum w:abstractNumId="6" w15:restartNumberingAfterBreak="0">
    <w:nsid w:val="4D5B6440"/>
    <w:multiLevelType w:val="hybridMultilevel"/>
    <w:tmpl w:val="5ED69A6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09812FD"/>
    <w:multiLevelType w:val="multilevel"/>
    <w:tmpl w:val="3EEAEE0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977CEC"/>
    <w:multiLevelType w:val="multilevel"/>
    <w:tmpl w:val="1A0453A4"/>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A904862"/>
    <w:multiLevelType w:val="hybridMultilevel"/>
    <w:tmpl w:val="148C8D7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6"/>
  </w:num>
  <w:num w:numId="6">
    <w:abstractNumId w:val="1"/>
  </w:num>
  <w:num w:numId="7">
    <w:abstractNumId w:val="9"/>
  </w:num>
  <w:num w:numId="8">
    <w:abstractNumId w:val="8"/>
  </w:num>
  <w:num w:numId="9">
    <w:abstractNumId w:val="8"/>
  </w:num>
  <w:num w:numId="10">
    <w:abstractNumId w:val="8"/>
  </w:num>
  <w:num w:numId="11">
    <w:abstractNumId w:val="8"/>
  </w:num>
  <w:num w:numId="12">
    <w:abstractNumId w:val="8"/>
    <w:lvlOverride w:ilvl="0">
      <w:startOverride w:val="1"/>
    </w:lvlOverride>
    <w:lvlOverride w:ilvl="1">
      <w:startOverride w:val="4"/>
    </w:lvlOverride>
    <w:lvlOverride w:ilvl="2">
      <w:startOverride w:val="2"/>
    </w:lvlOverride>
    <w:lvlOverride w:ilvl="3">
      <w:startOverride w:val="1"/>
    </w:lvlOverride>
  </w:num>
  <w:num w:numId="13">
    <w:abstractNumId w:val="8"/>
    <w:lvlOverride w:ilvl="0">
      <w:startOverride w:val="1"/>
    </w:lvlOverride>
    <w:lvlOverride w:ilvl="1">
      <w:startOverride w:val="4"/>
    </w:lvlOverride>
    <w:lvlOverride w:ilvl="2">
      <w:startOverride w:val="2"/>
    </w:lvlOverride>
    <w:lvlOverride w:ilvl="3">
      <w:startOverride w:val="1"/>
    </w:lvlOverride>
  </w:num>
  <w:num w:numId="14">
    <w:abstractNumId w:val="7"/>
  </w:num>
  <w:num w:numId="15">
    <w:abstractNumId w:val="8"/>
  </w:num>
  <w:num w:numId="16">
    <w:abstractNumId w:val="8"/>
  </w:num>
  <w:num w:numId="17">
    <w:abstractNumId w:val="3"/>
  </w:num>
  <w:num w:numId="18">
    <w:abstractNumId w:val="8"/>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88"/>
    <w:rsid w:val="00025F95"/>
    <w:rsid w:val="000275F6"/>
    <w:rsid w:val="00034B7A"/>
    <w:rsid w:val="00063399"/>
    <w:rsid w:val="00066C8E"/>
    <w:rsid w:val="000705BD"/>
    <w:rsid w:val="0007164D"/>
    <w:rsid w:val="00077719"/>
    <w:rsid w:val="00086757"/>
    <w:rsid w:val="00091923"/>
    <w:rsid w:val="000B57AA"/>
    <w:rsid w:val="000B6B98"/>
    <w:rsid w:val="000C141F"/>
    <w:rsid w:val="000D54DC"/>
    <w:rsid w:val="000E32F6"/>
    <w:rsid w:val="000E4A46"/>
    <w:rsid w:val="000F3C4B"/>
    <w:rsid w:val="000F4072"/>
    <w:rsid w:val="000F546B"/>
    <w:rsid w:val="00114262"/>
    <w:rsid w:val="001143C5"/>
    <w:rsid w:val="00126751"/>
    <w:rsid w:val="0012702B"/>
    <w:rsid w:val="00127221"/>
    <w:rsid w:val="001437B9"/>
    <w:rsid w:val="001453D7"/>
    <w:rsid w:val="0015524D"/>
    <w:rsid w:val="00165024"/>
    <w:rsid w:val="00173E26"/>
    <w:rsid w:val="001861E1"/>
    <w:rsid w:val="001926B3"/>
    <w:rsid w:val="001A034A"/>
    <w:rsid w:val="001B2454"/>
    <w:rsid w:val="001C069C"/>
    <w:rsid w:val="001C1867"/>
    <w:rsid w:val="001E4E10"/>
    <w:rsid w:val="001E5ABC"/>
    <w:rsid w:val="001F4C67"/>
    <w:rsid w:val="001F5299"/>
    <w:rsid w:val="002176D0"/>
    <w:rsid w:val="0024146B"/>
    <w:rsid w:val="00241710"/>
    <w:rsid w:val="00252DBF"/>
    <w:rsid w:val="00253301"/>
    <w:rsid w:val="00253414"/>
    <w:rsid w:val="00256C9B"/>
    <w:rsid w:val="00261BCE"/>
    <w:rsid w:val="002677EF"/>
    <w:rsid w:val="00270BF3"/>
    <w:rsid w:val="00274D73"/>
    <w:rsid w:val="00281A62"/>
    <w:rsid w:val="002961B6"/>
    <w:rsid w:val="002B19AE"/>
    <w:rsid w:val="002B6F9A"/>
    <w:rsid w:val="002E12CD"/>
    <w:rsid w:val="002E1307"/>
    <w:rsid w:val="002E36F3"/>
    <w:rsid w:val="002E375D"/>
    <w:rsid w:val="002E42D8"/>
    <w:rsid w:val="002E701F"/>
    <w:rsid w:val="002F14B4"/>
    <w:rsid w:val="002F1994"/>
    <w:rsid w:val="00322A38"/>
    <w:rsid w:val="003261CA"/>
    <w:rsid w:val="00334DE5"/>
    <w:rsid w:val="00343DCA"/>
    <w:rsid w:val="00353F04"/>
    <w:rsid w:val="00360954"/>
    <w:rsid w:val="00387988"/>
    <w:rsid w:val="00391E21"/>
    <w:rsid w:val="00393F35"/>
    <w:rsid w:val="003A4CB5"/>
    <w:rsid w:val="003B79E9"/>
    <w:rsid w:val="003B7F9F"/>
    <w:rsid w:val="003E00E1"/>
    <w:rsid w:val="003E0A16"/>
    <w:rsid w:val="003E5F37"/>
    <w:rsid w:val="003F73B2"/>
    <w:rsid w:val="00404C31"/>
    <w:rsid w:val="004205BC"/>
    <w:rsid w:val="0042168A"/>
    <w:rsid w:val="004249D1"/>
    <w:rsid w:val="004310AF"/>
    <w:rsid w:val="00432675"/>
    <w:rsid w:val="0045073C"/>
    <w:rsid w:val="00451052"/>
    <w:rsid w:val="00461CAD"/>
    <w:rsid w:val="00471498"/>
    <w:rsid w:val="004727E5"/>
    <w:rsid w:val="00477D63"/>
    <w:rsid w:val="0048149D"/>
    <w:rsid w:val="00490E1C"/>
    <w:rsid w:val="00492BCE"/>
    <w:rsid w:val="00492FFE"/>
    <w:rsid w:val="00495DA3"/>
    <w:rsid w:val="00496E11"/>
    <w:rsid w:val="004A23C6"/>
    <w:rsid w:val="004A2703"/>
    <w:rsid w:val="004A47FC"/>
    <w:rsid w:val="004B144D"/>
    <w:rsid w:val="004C7F04"/>
    <w:rsid w:val="004D2FFB"/>
    <w:rsid w:val="004D3FE5"/>
    <w:rsid w:val="004D6170"/>
    <w:rsid w:val="004D617B"/>
    <w:rsid w:val="004E0DF5"/>
    <w:rsid w:val="004E179D"/>
    <w:rsid w:val="004E45D8"/>
    <w:rsid w:val="005209F0"/>
    <w:rsid w:val="005262DE"/>
    <w:rsid w:val="0054017C"/>
    <w:rsid w:val="00540E54"/>
    <w:rsid w:val="00551045"/>
    <w:rsid w:val="005521AA"/>
    <w:rsid w:val="00554279"/>
    <w:rsid w:val="00576260"/>
    <w:rsid w:val="00585CFD"/>
    <w:rsid w:val="0059627B"/>
    <w:rsid w:val="005A3DB8"/>
    <w:rsid w:val="005B74C9"/>
    <w:rsid w:val="005C1D17"/>
    <w:rsid w:val="005C26F9"/>
    <w:rsid w:val="005C2A58"/>
    <w:rsid w:val="005D44D9"/>
    <w:rsid w:val="005E0BAD"/>
    <w:rsid w:val="005E0D9E"/>
    <w:rsid w:val="005E19EC"/>
    <w:rsid w:val="005F4C2B"/>
    <w:rsid w:val="00601C14"/>
    <w:rsid w:val="00602A7F"/>
    <w:rsid w:val="00605086"/>
    <w:rsid w:val="0061522F"/>
    <w:rsid w:val="00615B45"/>
    <w:rsid w:val="00616055"/>
    <w:rsid w:val="00616E01"/>
    <w:rsid w:val="0061732A"/>
    <w:rsid w:val="00626A14"/>
    <w:rsid w:val="00635FE2"/>
    <w:rsid w:val="006472EF"/>
    <w:rsid w:val="006638FA"/>
    <w:rsid w:val="00667038"/>
    <w:rsid w:val="006822C0"/>
    <w:rsid w:val="00684081"/>
    <w:rsid w:val="00686B87"/>
    <w:rsid w:val="00695F9A"/>
    <w:rsid w:val="00697747"/>
    <w:rsid w:val="006A5837"/>
    <w:rsid w:val="006C2296"/>
    <w:rsid w:val="006D1BB4"/>
    <w:rsid w:val="006D5B58"/>
    <w:rsid w:val="006D6378"/>
    <w:rsid w:val="006E5196"/>
    <w:rsid w:val="006F62DC"/>
    <w:rsid w:val="00707C3A"/>
    <w:rsid w:val="007153AA"/>
    <w:rsid w:val="0072582A"/>
    <w:rsid w:val="0073251F"/>
    <w:rsid w:val="007329A1"/>
    <w:rsid w:val="007400B9"/>
    <w:rsid w:val="00746F7D"/>
    <w:rsid w:val="007503A9"/>
    <w:rsid w:val="007558B4"/>
    <w:rsid w:val="0076065C"/>
    <w:rsid w:val="00761E2E"/>
    <w:rsid w:val="007730D6"/>
    <w:rsid w:val="00775BD9"/>
    <w:rsid w:val="00782F50"/>
    <w:rsid w:val="007A20DF"/>
    <w:rsid w:val="007A432C"/>
    <w:rsid w:val="007B0BF5"/>
    <w:rsid w:val="007B6AB7"/>
    <w:rsid w:val="007C093E"/>
    <w:rsid w:val="007C5799"/>
    <w:rsid w:val="007D7DFA"/>
    <w:rsid w:val="00807376"/>
    <w:rsid w:val="00811318"/>
    <w:rsid w:val="00813753"/>
    <w:rsid w:val="0081550B"/>
    <w:rsid w:val="008174F3"/>
    <w:rsid w:val="00827EF9"/>
    <w:rsid w:val="008319A1"/>
    <w:rsid w:val="00831A67"/>
    <w:rsid w:val="00841C36"/>
    <w:rsid w:val="00843136"/>
    <w:rsid w:val="0085091F"/>
    <w:rsid w:val="00852DBC"/>
    <w:rsid w:val="008939A3"/>
    <w:rsid w:val="00895348"/>
    <w:rsid w:val="008A54CA"/>
    <w:rsid w:val="008A657E"/>
    <w:rsid w:val="008B07BA"/>
    <w:rsid w:val="008E2E82"/>
    <w:rsid w:val="008E603D"/>
    <w:rsid w:val="00901DCD"/>
    <w:rsid w:val="009148A5"/>
    <w:rsid w:val="0092201D"/>
    <w:rsid w:val="00930AB6"/>
    <w:rsid w:val="0093677A"/>
    <w:rsid w:val="00971814"/>
    <w:rsid w:val="00985986"/>
    <w:rsid w:val="0099081F"/>
    <w:rsid w:val="0099231B"/>
    <w:rsid w:val="0099311F"/>
    <w:rsid w:val="00996537"/>
    <w:rsid w:val="009A1EE7"/>
    <w:rsid w:val="009A3D64"/>
    <w:rsid w:val="009B0360"/>
    <w:rsid w:val="009B0492"/>
    <w:rsid w:val="009B6D30"/>
    <w:rsid w:val="009C04FC"/>
    <w:rsid w:val="009E2AAF"/>
    <w:rsid w:val="009F0556"/>
    <w:rsid w:val="009F42E5"/>
    <w:rsid w:val="00A10841"/>
    <w:rsid w:val="00A136CF"/>
    <w:rsid w:val="00A20DF3"/>
    <w:rsid w:val="00A2466E"/>
    <w:rsid w:val="00A305D8"/>
    <w:rsid w:val="00A36348"/>
    <w:rsid w:val="00A53873"/>
    <w:rsid w:val="00A57A4B"/>
    <w:rsid w:val="00A65973"/>
    <w:rsid w:val="00A87C2A"/>
    <w:rsid w:val="00A87C7A"/>
    <w:rsid w:val="00A90DA3"/>
    <w:rsid w:val="00A95113"/>
    <w:rsid w:val="00AB39D5"/>
    <w:rsid w:val="00AB6AB1"/>
    <w:rsid w:val="00AC1AD5"/>
    <w:rsid w:val="00AD0917"/>
    <w:rsid w:val="00AE2131"/>
    <w:rsid w:val="00B01424"/>
    <w:rsid w:val="00B06E96"/>
    <w:rsid w:val="00B1509D"/>
    <w:rsid w:val="00B21858"/>
    <w:rsid w:val="00B23589"/>
    <w:rsid w:val="00B3578E"/>
    <w:rsid w:val="00B37C8C"/>
    <w:rsid w:val="00B43780"/>
    <w:rsid w:val="00B57E6E"/>
    <w:rsid w:val="00B674E3"/>
    <w:rsid w:val="00B7468B"/>
    <w:rsid w:val="00B91AAA"/>
    <w:rsid w:val="00BB2866"/>
    <w:rsid w:val="00BB42C0"/>
    <w:rsid w:val="00BE66AC"/>
    <w:rsid w:val="00C100C7"/>
    <w:rsid w:val="00C1445F"/>
    <w:rsid w:val="00C1471C"/>
    <w:rsid w:val="00C31B5C"/>
    <w:rsid w:val="00C331CE"/>
    <w:rsid w:val="00C40DCE"/>
    <w:rsid w:val="00C5737C"/>
    <w:rsid w:val="00C63C06"/>
    <w:rsid w:val="00C67B02"/>
    <w:rsid w:val="00C80CAB"/>
    <w:rsid w:val="00C84E71"/>
    <w:rsid w:val="00C9634A"/>
    <w:rsid w:val="00CA2585"/>
    <w:rsid w:val="00CA6965"/>
    <w:rsid w:val="00CB02F6"/>
    <w:rsid w:val="00CB39C1"/>
    <w:rsid w:val="00CB52D6"/>
    <w:rsid w:val="00CD7589"/>
    <w:rsid w:val="00CE0D85"/>
    <w:rsid w:val="00CE4095"/>
    <w:rsid w:val="00D07E8F"/>
    <w:rsid w:val="00D32E81"/>
    <w:rsid w:val="00D36656"/>
    <w:rsid w:val="00D41214"/>
    <w:rsid w:val="00D44E10"/>
    <w:rsid w:val="00D52C4C"/>
    <w:rsid w:val="00D57D09"/>
    <w:rsid w:val="00D92DF7"/>
    <w:rsid w:val="00D950C9"/>
    <w:rsid w:val="00DA6A4A"/>
    <w:rsid w:val="00DB632C"/>
    <w:rsid w:val="00DC10DB"/>
    <w:rsid w:val="00DC403B"/>
    <w:rsid w:val="00DD11DC"/>
    <w:rsid w:val="00DD253D"/>
    <w:rsid w:val="00DD2EE0"/>
    <w:rsid w:val="00DD4CE3"/>
    <w:rsid w:val="00DD6924"/>
    <w:rsid w:val="00DD6D59"/>
    <w:rsid w:val="00DF6D59"/>
    <w:rsid w:val="00E067F0"/>
    <w:rsid w:val="00E25339"/>
    <w:rsid w:val="00E320BA"/>
    <w:rsid w:val="00E422FF"/>
    <w:rsid w:val="00E45F85"/>
    <w:rsid w:val="00E52816"/>
    <w:rsid w:val="00E81597"/>
    <w:rsid w:val="00E85C3F"/>
    <w:rsid w:val="00E922B7"/>
    <w:rsid w:val="00E926B3"/>
    <w:rsid w:val="00E926E9"/>
    <w:rsid w:val="00E93E29"/>
    <w:rsid w:val="00EB196E"/>
    <w:rsid w:val="00EB2CDD"/>
    <w:rsid w:val="00EC54DE"/>
    <w:rsid w:val="00EE6EF3"/>
    <w:rsid w:val="00EF1427"/>
    <w:rsid w:val="00EF5828"/>
    <w:rsid w:val="00F02C09"/>
    <w:rsid w:val="00F069E3"/>
    <w:rsid w:val="00F12496"/>
    <w:rsid w:val="00F15C2F"/>
    <w:rsid w:val="00F251E5"/>
    <w:rsid w:val="00F31F7A"/>
    <w:rsid w:val="00F3464C"/>
    <w:rsid w:val="00F507D2"/>
    <w:rsid w:val="00F62822"/>
    <w:rsid w:val="00F65129"/>
    <w:rsid w:val="00F72CF1"/>
    <w:rsid w:val="00F7487E"/>
    <w:rsid w:val="00F75C76"/>
    <w:rsid w:val="00F75DA4"/>
    <w:rsid w:val="00F926A7"/>
    <w:rsid w:val="00F94285"/>
    <w:rsid w:val="00FA36E8"/>
    <w:rsid w:val="00FC1D51"/>
    <w:rsid w:val="00FC228D"/>
    <w:rsid w:val="00FF77D7"/>
    <w:rsid w:val="00FF79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FD27"/>
  <w15:docId w15:val="{1C71E5C6-9387-4355-8785-50ED94B6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6170"/>
    <w:pPr>
      <w:keepNext/>
      <w:keepLines/>
      <w:numPr>
        <w:numId w:val="1"/>
      </w:numPr>
      <w:spacing w:before="480" w:after="0"/>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uiPriority w:val="9"/>
    <w:unhideWhenUsed/>
    <w:qFormat/>
    <w:rsid w:val="004C7F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semiHidden/>
    <w:unhideWhenUsed/>
    <w:qFormat/>
    <w:rsid w:val="00C84E7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9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D6170"/>
    <w:rPr>
      <w:rFonts w:asciiTheme="majorHAnsi" w:eastAsiaTheme="majorEastAsia" w:hAnsiTheme="majorHAnsi" w:cstheme="majorBidi"/>
      <w:b/>
      <w:bCs/>
      <w:color w:val="000000" w:themeColor="text1"/>
      <w:sz w:val="24"/>
      <w:szCs w:val="28"/>
    </w:rPr>
  </w:style>
  <w:style w:type="paragraph" w:styleId="BalloonText">
    <w:name w:val="Balloon Text"/>
    <w:basedOn w:val="Normal"/>
    <w:link w:val="BalloonTextChar"/>
    <w:uiPriority w:val="99"/>
    <w:semiHidden/>
    <w:unhideWhenUsed/>
    <w:rsid w:val="00334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E5"/>
    <w:rPr>
      <w:rFonts w:ascii="Tahoma" w:hAnsi="Tahoma" w:cs="Tahoma"/>
      <w:sz w:val="16"/>
      <w:szCs w:val="16"/>
    </w:rPr>
  </w:style>
  <w:style w:type="paragraph" w:styleId="Header">
    <w:name w:val="header"/>
    <w:basedOn w:val="Normal"/>
    <w:link w:val="HeaderChar"/>
    <w:uiPriority w:val="99"/>
    <w:unhideWhenUsed/>
    <w:rsid w:val="004D61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6170"/>
  </w:style>
  <w:style w:type="paragraph" w:styleId="Footer">
    <w:name w:val="footer"/>
    <w:basedOn w:val="Normal"/>
    <w:link w:val="FooterChar"/>
    <w:uiPriority w:val="99"/>
    <w:unhideWhenUsed/>
    <w:rsid w:val="004D61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6170"/>
  </w:style>
  <w:style w:type="paragraph" w:styleId="ListParagraph">
    <w:name w:val="List Paragraph"/>
    <w:basedOn w:val="Normal"/>
    <w:uiPriority w:val="34"/>
    <w:qFormat/>
    <w:rsid w:val="00E45F85"/>
    <w:pPr>
      <w:ind w:left="720"/>
      <w:contextualSpacing/>
    </w:pPr>
  </w:style>
  <w:style w:type="character" w:styleId="CommentReference">
    <w:name w:val="annotation reference"/>
    <w:basedOn w:val="DefaultParagraphFont"/>
    <w:uiPriority w:val="99"/>
    <w:unhideWhenUsed/>
    <w:rsid w:val="00AD0917"/>
    <w:rPr>
      <w:sz w:val="16"/>
      <w:szCs w:val="16"/>
    </w:rPr>
  </w:style>
  <w:style w:type="paragraph" w:styleId="CommentText">
    <w:name w:val="annotation text"/>
    <w:basedOn w:val="Normal"/>
    <w:link w:val="CommentTextChar"/>
    <w:uiPriority w:val="99"/>
    <w:unhideWhenUsed/>
    <w:rsid w:val="00AD0917"/>
    <w:pPr>
      <w:spacing w:line="240" w:lineRule="auto"/>
    </w:pPr>
    <w:rPr>
      <w:sz w:val="20"/>
      <w:szCs w:val="20"/>
    </w:rPr>
  </w:style>
  <w:style w:type="character" w:customStyle="1" w:styleId="CommentTextChar">
    <w:name w:val="Comment Text Char"/>
    <w:basedOn w:val="DefaultParagraphFont"/>
    <w:link w:val="CommentText"/>
    <w:uiPriority w:val="99"/>
    <w:rsid w:val="00AD0917"/>
    <w:rPr>
      <w:sz w:val="20"/>
      <w:szCs w:val="20"/>
    </w:rPr>
  </w:style>
  <w:style w:type="paragraph" w:styleId="CommentSubject">
    <w:name w:val="annotation subject"/>
    <w:basedOn w:val="CommentText"/>
    <w:next w:val="CommentText"/>
    <w:link w:val="CommentSubjectChar"/>
    <w:uiPriority w:val="99"/>
    <w:semiHidden/>
    <w:unhideWhenUsed/>
    <w:rsid w:val="00AD0917"/>
    <w:rPr>
      <w:b/>
      <w:bCs/>
    </w:rPr>
  </w:style>
  <w:style w:type="character" w:customStyle="1" w:styleId="CommentSubjectChar">
    <w:name w:val="Comment Subject Char"/>
    <w:basedOn w:val="CommentTextChar"/>
    <w:link w:val="CommentSubject"/>
    <w:uiPriority w:val="99"/>
    <w:semiHidden/>
    <w:rsid w:val="00AD0917"/>
    <w:rPr>
      <w:b/>
      <w:bCs/>
      <w:sz w:val="20"/>
      <w:szCs w:val="20"/>
    </w:rPr>
  </w:style>
  <w:style w:type="paragraph" w:styleId="Revision">
    <w:name w:val="Revision"/>
    <w:hidden/>
    <w:uiPriority w:val="99"/>
    <w:semiHidden/>
    <w:rsid w:val="00495DA3"/>
    <w:pPr>
      <w:spacing w:after="0" w:line="240" w:lineRule="auto"/>
    </w:pPr>
  </w:style>
  <w:style w:type="character" w:styleId="PlaceholderText">
    <w:name w:val="Placeholder Text"/>
    <w:basedOn w:val="DefaultParagraphFont"/>
    <w:uiPriority w:val="99"/>
    <w:semiHidden/>
    <w:rsid w:val="0061732A"/>
    <w:rPr>
      <w:color w:val="808080"/>
    </w:rPr>
  </w:style>
  <w:style w:type="character" w:customStyle="1" w:styleId="Heading2Char">
    <w:name w:val="Heading 2 Char"/>
    <w:basedOn w:val="DefaultParagraphFont"/>
    <w:link w:val="Heading2"/>
    <w:uiPriority w:val="9"/>
    <w:rsid w:val="004C7F0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C7F04"/>
    <w:rPr>
      <w:color w:val="0000FF" w:themeColor="hyperlink"/>
      <w:u w:val="single"/>
    </w:rPr>
  </w:style>
  <w:style w:type="character" w:customStyle="1" w:styleId="Heading10forLisa2Char">
    <w:name w:val="Heading 10 for Lisa 2 Char"/>
    <w:basedOn w:val="DefaultParagraphFont"/>
    <w:link w:val="Heading10forLisa2"/>
    <w:locked/>
    <w:rsid w:val="00C84E71"/>
    <w:rPr>
      <w:rFonts w:ascii="Arial" w:eastAsiaTheme="majorEastAsia" w:hAnsi="Arial" w:cstheme="majorBidi"/>
      <w:iCs/>
      <w:color w:val="243F60" w:themeColor="accent1" w:themeShade="7F"/>
    </w:rPr>
  </w:style>
  <w:style w:type="paragraph" w:customStyle="1" w:styleId="Heading10forLisa2">
    <w:name w:val="Heading 10 for Lisa 2"/>
    <w:basedOn w:val="Heading7"/>
    <w:link w:val="Heading10forLisa2Char"/>
    <w:qFormat/>
    <w:rsid w:val="00C84E71"/>
    <w:pPr>
      <w:numPr>
        <w:numId w:val="20"/>
      </w:numPr>
      <w:spacing w:before="200" w:line="240" w:lineRule="auto"/>
      <w:jc w:val="both"/>
    </w:pPr>
    <w:rPr>
      <w:rFonts w:ascii="Arial" w:hAnsi="Arial"/>
      <w:i w:val="0"/>
    </w:rPr>
  </w:style>
  <w:style w:type="character" w:customStyle="1" w:styleId="Heading7Char">
    <w:name w:val="Heading 7 Char"/>
    <w:basedOn w:val="DefaultParagraphFont"/>
    <w:link w:val="Heading7"/>
    <w:uiPriority w:val="9"/>
    <w:semiHidden/>
    <w:rsid w:val="00C84E71"/>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06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liendihaldur@elering.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1F4DCC6D638B8428440E012605C30F9" ma:contentTypeVersion="0" ma:contentTypeDescription="Loo uus dokument" ma:contentTypeScope="" ma:versionID="a275b0fa9a91603d708a040e7a3601d4">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D3DCF30-70FC-4972-B595-0655B8B903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0F16C0-F690-4EE8-B36B-830E6837C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FC11FE-30DD-4D95-BB91-B8321CD99286}">
  <ds:schemaRefs>
    <ds:schemaRef ds:uri="http://schemas.microsoft.com/sharepoint/v3/contenttype/forms"/>
  </ds:schemaRefs>
</ds:datastoreItem>
</file>

<file path=customXml/itemProps4.xml><?xml version="1.0" encoding="utf-8"?>
<ds:datastoreItem xmlns:ds="http://schemas.openxmlformats.org/officeDocument/2006/customXml" ds:itemID="{8C72FB7D-1E4B-4B52-A7D2-92D49E96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1384</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Elering OÜ</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Johann-Gustav Lend</dc:creator>
  <cp:lastModifiedBy>Mirjam Pihlak</cp:lastModifiedBy>
  <cp:revision>4</cp:revision>
  <cp:lastPrinted>2018-05-07T08:24:00Z</cp:lastPrinted>
  <dcterms:created xsi:type="dcterms:W3CDTF">2018-12-27T15:04:00Z</dcterms:created>
  <dcterms:modified xsi:type="dcterms:W3CDTF">2018-12-28T15:30:00Z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0x01010091F4DCC6D638B8428440E012605C30F9</vt:lpwstr>
  </property>
  <property fmtid="{D5CDD505-2E9C-101B-9397-08002B2CF9AE}" pid="3" name="_dlc_DocIdItemGuid">
    <vt:lpwstr>e9ee5a04-121b-4a04-bd43-f35841714878</vt:lpwstr>
  </property>
</Properties>
</file>