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56107" w14:textId="77777777" w:rsidR="00B418DB" w:rsidRPr="00733D08" w:rsidRDefault="00B418DB">
      <w:pPr>
        <w:rPr>
          <w:rFonts w:ascii="Times New Roman" w:hAnsi="Times New Roman" w:cs="Times New Roman"/>
          <w:sz w:val="32"/>
          <w:szCs w:val="32"/>
          <w:lang w:val="en-GB"/>
        </w:rPr>
      </w:pPr>
    </w:p>
    <w:p w14:paraId="3A2CE01B" w14:textId="77777777" w:rsidR="00B418DB" w:rsidRPr="00733D08" w:rsidRDefault="00B418DB">
      <w:pPr>
        <w:rPr>
          <w:rFonts w:ascii="Times New Roman" w:hAnsi="Times New Roman" w:cs="Times New Roman"/>
          <w:sz w:val="32"/>
          <w:szCs w:val="32"/>
          <w:lang w:val="en-GB"/>
        </w:rPr>
      </w:pPr>
    </w:p>
    <w:p w14:paraId="614FFE0F" w14:textId="77777777" w:rsidR="00B418DB" w:rsidRPr="00733D08" w:rsidRDefault="00B418DB">
      <w:pPr>
        <w:rPr>
          <w:rFonts w:ascii="Times New Roman" w:hAnsi="Times New Roman" w:cs="Times New Roman"/>
          <w:sz w:val="32"/>
          <w:szCs w:val="32"/>
          <w:lang w:val="en-GB"/>
        </w:rPr>
      </w:pPr>
    </w:p>
    <w:p w14:paraId="2AD42F8D" w14:textId="77777777" w:rsidR="00B418DB" w:rsidRPr="00733D08" w:rsidRDefault="00B418DB">
      <w:pPr>
        <w:rPr>
          <w:rFonts w:ascii="Times New Roman" w:hAnsi="Times New Roman" w:cs="Times New Roman"/>
          <w:sz w:val="32"/>
          <w:szCs w:val="32"/>
          <w:lang w:val="en-GB"/>
        </w:rPr>
      </w:pPr>
    </w:p>
    <w:p w14:paraId="550A4621" w14:textId="77777777" w:rsidR="00B418DB" w:rsidRPr="00733D08" w:rsidRDefault="00B418DB">
      <w:pPr>
        <w:rPr>
          <w:rFonts w:ascii="Times New Roman" w:hAnsi="Times New Roman" w:cs="Times New Roman"/>
          <w:sz w:val="32"/>
          <w:szCs w:val="32"/>
          <w:lang w:val="en-GB"/>
        </w:rPr>
      </w:pPr>
    </w:p>
    <w:p w14:paraId="29BDC91A" w14:textId="77777777" w:rsidR="00B418DB" w:rsidRPr="00733D08" w:rsidRDefault="00B418DB">
      <w:pPr>
        <w:rPr>
          <w:rFonts w:ascii="Times New Roman" w:hAnsi="Times New Roman" w:cs="Times New Roman"/>
          <w:sz w:val="32"/>
          <w:szCs w:val="32"/>
          <w:lang w:val="en-GB"/>
        </w:rPr>
      </w:pPr>
    </w:p>
    <w:p w14:paraId="460340CC" w14:textId="77777777" w:rsidR="00B418DB" w:rsidRPr="00733D08" w:rsidRDefault="00B418DB">
      <w:pPr>
        <w:rPr>
          <w:rFonts w:ascii="Times New Roman" w:hAnsi="Times New Roman" w:cs="Times New Roman"/>
          <w:sz w:val="32"/>
          <w:szCs w:val="32"/>
          <w:lang w:val="en-GB"/>
        </w:rPr>
      </w:pPr>
    </w:p>
    <w:p w14:paraId="097B6867" w14:textId="77777777" w:rsidR="00B418DB" w:rsidRPr="00733D08" w:rsidRDefault="00B418DB">
      <w:pPr>
        <w:rPr>
          <w:rFonts w:ascii="Times New Roman" w:hAnsi="Times New Roman" w:cs="Times New Roman"/>
          <w:sz w:val="32"/>
          <w:szCs w:val="32"/>
          <w:lang w:val="en-GB"/>
        </w:rPr>
      </w:pPr>
    </w:p>
    <w:tbl>
      <w:tblPr>
        <w:tblStyle w:val="MediumList21"/>
        <w:tblpPr w:leftFromText="141" w:rightFromText="141" w:vertAnchor="page" w:horzAnchor="page" w:tblpX="2746" w:tblpY="5409"/>
        <w:tblW w:w="0" w:type="auto"/>
        <w:tblLook w:val="04A0" w:firstRow="1" w:lastRow="0" w:firstColumn="1" w:lastColumn="0" w:noHBand="0" w:noVBand="1"/>
      </w:tblPr>
      <w:tblGrid>
        <w:gridCol w:w="8286"/>
      </w:tblGrid>
      <w:tr w:rsidR="008818F6" w:rsidRPr="00733D08" w14:paraId="2EE649C2" w14:textId="77777777" w:rsidTr="008818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86" w:type="dxa"/>
            <w:tcBorders>
              <w:top w:val="none" w:sz="0" w:space="0" w:color="auto"/>
              <w:left w:val="none" w:sz="0" w:space="0" w:color="auto"/>
              <w:bottom w:val="none" w:sz="0" w:space="0" w:color="auto"/>
              <w:right w:val="none" w:sz="0" w:space="0" w:color="auto"/>
            </w:tcBorders>
          </w:tcPr>
          <w:p w14:paraId="51727459" w14:textId="124108B2" w:rsidR="008818F6" w:rsidRPr="00733D08" w:rsidRDefault="008818F6" w:rsidP="008818F6">
            <w:pPr>
              <w:jc w:val="center"/>
              <w:rPr>
                <w:rFonts w:ascii="Times New Roman" w:hAnsi="Times New Roman"/>
                <w:color w:val="215868"/>
                <w:sz w:val="80"/>
                <w:szCs w:val="80"/>
                <w:lang w:val="en-GB"/>
              </w:rPr>
            </w:pPr>
            <w:r w:rsidRPr="00733D08">
              <w:rPr>
                <w:rFonts w:ascii="Times New Roman" w:hAnsi="Times New Roman"/>
                <w:color w:val="auto"/>
                <w:sz w:val="80"/>
                <w:szCs w:val="80"/>
                <w:lang w:val="en-GB"/>
              </w:rPr>
              <w:t>Baltic reserve capacity market study</w:t>
            </w:r>
          </w:p>
        </w:tc>
      </w:tr>
    </w:tbl>
    <w:p w14:paraId="480BDA42" w14:textId="77777777" w:rsidR="00B418DB" w:rsidRPr="00733D08" w:rsidRDefault="00B418DB">
      <w:pPr>
        <w:rPr>
          <w:rFonts w:ascii="Times New Roman" w:hAnsi="Times New Roman" w:cs="Times New Roman"/>
          <w:sz w:val="32"/>
          <w:szCs w:val="32"/>
          <w:lang w:val="en-GB"/>
        </w:rPr>
      </w:pPr>
    </w:p>
    <w:p w14:paraId="4AC56AB3" w14:textId="77777777" w:rsidR="00B418DB" w:rsidRPr="00733D08" w:rsidRDefault="00B418DB">
      <w:pPr>
        <w:rPr>
          <w:rFonts w:ascii="Times New Roman" w:hAnsi="Times New Roman" w:cs="Times New Roman"/>
          <w:sz w:val="32"/>
          <w:szCs w:val="32"/>
          <w:lang w:val="en-GB"/>
        </w:rPr>
      </w:pPr>
    </w:p>
    <w:p w14:paraId="66FD0556" w14:textId="77777777" w:rsidR="00B418DB" w:rsidRPr="00733D08" w:rsidRDefault="00B418DB">
      <w:pPr>
        <w:rPr>
          <w:rFonts w:ascii="Times New Roman" w:hAnsi="Times New Roman" w:cs="Times New Roman"/>
          <w:sz w:val="32"/>
          <w:szCs w:val="32"/>
          <w:lang w:val="en-GB"/>
        </w:rPr>
      </w:pPr>
    </w:p>
    <w:p w14:paraId="2AE580E3" w14:textId="77777777" w:rsidR="00B418DB" w:rsidRPr="00733D08" w:rsidRDefault="00B418DB">
      <w:pPr>
        <w:rPr>
          <w:rFonts w:ascii="Times New Roman" w:hAnsi="Times New Roman" w:cs="Times New Roman"/>
          <w:sz w:val="32"/>
          <w:szCs w:val="32"/>
          <w:lang w:val="en-GB"/>
        </w:rPr>
      </w:pPr>
    </w:p>
    <w:p w14:paraId="0BE77D7B" w14:textId="77777777" w:rsidR="00B418DB" w:rsidRPr="00733D08" w:rsidRDefault="00B418DB">
      <w:pPr>
        <w:rPr>
          <w:rFonts w:ascii="Times New Roman" w:hAnsi="Times New Roman" w:cs="Times New Roman"/>
          <w:sz w:val="32"/>
          <w:szCs w:val="32"/>
          <w:lang w:val="en-GB"/>
        </w:rPr>
      </w:pPr>
    </w:p>
    <w:p w14:paraId="16700178" w14:textId="77777777" w:rsidR="00B418DB" w:rsidRPr="00733D08" w:rsidRDefault="00B418DB">
      <w:pPr>
        <w:rPr>
          <w:rFonts w:ascii="Times New Roman" w:hAnsi="Times New Roman" w:cs="Times New Roman"/>
          <w:sz w:val="32"/>
          <w:szCs w:val="32"/>
          <w:lang w:val="en-GB"/>
        </w:rPr>
      </w:pPr>
    </w:p>
    <w:p w14:paraId="101F28C0" w14:textId="77777777" w:rsidR="00B418DB" w:rsidRPr="00733D08" w:rsidRDefault="00B418DB">
      <w:pPr>
        <w:rPr>
          <w:rFonts w:ascii="Times New Roman" w:hAnsi="Times New Roman" w:cs="Times New Roman"/>
          <w:sz w:val="32"/>
          <w:szCs w:val="32"/>
          <w:lang w:val="en-GB"/>
        </w:rPr>
      </w:pPr>
    </w:p>
    <w:p w14:paraId="228DDA92" w14:textId="77777777" w:rsidR="00B418DB" w:rsidRPr="00733D08" w:rsidRDefault="00B418DB">
      <w:pPr>
        <w:rPr>
          <w:rFonts w:ascii="Times New Roman" w:hAnsi="Times New Roman" w:cs="Times New Roman"/>
          <w:sz w:val="32"/>
          <w:szCs w:val="32"/>
          <w:lang w:val="en-GB"/>
        </w:rPr>
      </w:pPr>
    </w:p>
    <w:p w14:paraId="1DF419D9" w14:textId="77777777" w:rsidR="00B418DB" w:rsidRPr="00733D08" w:rsidRDefault="00B418DB">
      <w:pPr>
        <w:rPr>
          <w:rFonts w:ascii="Times New Roman" w:hAnsi="Times New Roman" w:cs="Times New Roman"/>
          <w:sz w:val="32"/>
          <w:szCs w:val="32"/>
          <w:lang w:val="en-GB"/>
        </w:rPr>
      </w:pPr>
    </w:p>
    <w:p w14:paraId="12B923F6" w14:textId="77777777" w:rsidR="00B418DB" w:rsidRPr="00733D08" w:rsidRDefault="00B418DB">
      <w:pPr>
        <w:rPr>
          <w:rFonts w:ascii="Times New Roman" w:hAnsi="Times New Roman" w:cs="Times New Roman"/>
          <w:sz w:val="32"/>
          <w:szCs w:val="32"/>
          <w:lang w:val="en-GB"/>
        </w:rPr>
      </w:pPr>
    </w:p>
    <w:p w14:paraId="578B3216" w14:textId="77777777" w:rsidR="00B418DB" w:rsidRPr="00733D08" w:rsidRDefault="00B418DB">
      <w:pPr>
        <w:rPr>
          <w:rFonts w:ascii="Times New Roman" w:hAnsi="Times New Roman" w:cs="Times New Roman"/>
          <w:sz w:val="32"/>
          <w:szCs w:val="32"/>
          <w:lang w:val="en-GB"/>
        </w:rPr>
      </w:pPr>
    </w:p>
    <w:p w14:paraId="085A9F6E" w14:textId="77777777" w:rsidR="00B418DB" w:rsidRPr="00733D08" w:rsidRDefault="00B418DB" w:rsidP="00B418DB">
      <w:pPr>
        <w:rPr>
          <w:rFonts w:ascii="Times New Roman" w:hAnsi="Times New Roman" w:cs="Times New Roman"/>
          <w:sz w:val="32"/>
          <w:szCs w:val="32"/>
          <w:lang w:val="en-GB"/>
        </w:rPr>
      </w:pPr>
    </w:p>
    <w:p w14:paraId="17A2F549" w14:textId="09B35660" w:rsidR="00B418DB" w:rsidRPr="00733D08" w:rsidRDefault="00380AC4" w:rsidP="00B418DB">
      <w:pPr>
        <w:rPr>
          <w:rFonts w:ascii="Times New Roman" w:hAnsi="Times New Roman" w:cs="Times New Roman"/>
          <w:sz w:val="32"/>
          <w:szCs w:val="32"/>
          <w:lang w:val="en-GB"/>
        </w:rPr>
      </w:pPr>
      <w:r w:rsidRPr="00733D08">
        <w:rPr>
          <w:rFonts w:ascii="Times New Roman" w:hAnsi="Times New Roman" w:cs="Times New Roman"/>
          <w:sz w:val="32"/>
          <w:szCs w:val="32"/>
          <w:lang w:val="en-GB"/>
        </w:rPr>
        <w:t>2021</w:t>
      </w:r>
      <w:r w:rsidR="00B418DB" w:rsidRPr="00733D08">
        <w:rPr>
          <w:rFonts w:ascii="Times New Roman" w:hAnsi="Times New Roman" w:cs="Times New Roman"/>
          <w:sz w:val="32"/>
          <w:szCs w:val="32"/>
          <w:lang w:val="en-GB"/>
        </w:rPr>
        <w:t xml:space="preserve"> </w:t>
      </w:r>
      <w:r w:rsidR="00E521E4">
        <w:rPr>
          <w:rFonts w:ascii="Times New Roman" w:hAnsi="Times New Roman" w:cs="Times New Roman"/>
          <w:sz w:val="32"/>
          <w:szCs w:val="32"/>
          <w:lang w:val="en-GB"/>
        </w:rPr>
        <w:t>March</w:t>
      </w:r>
      <w:bookmarkStart w:id="0" w:name="_GoBack"/>
      <w:bookmarkEnd w:id="0"/>
    </w:p>
    <w:p w14:paraId="61A8BF71" w14:textId="77777777" w:rsidR="00B418DB" w:rsidRPr="00733D08" w:rsidRDefault="00B418DB" w:rsidP="00B418DB">
      <w:pPr>
        <w:rPr>
          <w:rFonts w:ascii="Times New Roman" w:hAnsi="Times New Roman" w:cs="Times New Roman"/>
          <w:sz w:val="32"/>
          <w:szCs w:val="32"/>
          <w:lang w:val="en-GB"/>
        </w:rPr>
      </w:pPr>
      <w:r w:rsidRPr="00733D08">
        <w:rPr>
          <w:rFonts w:ascii="Times New Roman" w:hAnsi="Times New Roman" w:cs="Times New Roman"/>
          <w:sz w:val="32"/>
          <w:szCs w:val="32"/>
          <w:lang w:val="en-GB"/>
        </w:rPr>
        <w:t>Elering AS</w:t>
      </w:r>
      <w:r w:rsidRPr="00733D08">
        <w:rPr>
          <w:rFonts w:ascii="Times New Roman" w:hAnsi="Times New Roman" w:cs="Times New Roman"/>
          <w:sz w:val="32"/>
          <w:szCs w:val="32"/>
          <w:lang w:val="en-GB"/>
        </w:rPr>
        <w:tab/>
      </w:r>
    </w:p>
    <w:p w14:paraId="21C54EA9" w14:textId="77777777" w:rsidR="00B418DB" w:rsidRPr="00733D08" w:rsidRDefault="00B418DB" w:rsidP="00B418DB">
      <w:pPr>
        <w:rPr>
          <w:rFonts w:ascii="Times New Roman" w:hAnsi="Times New Roman" w:cs="Times New Roman"/>
          <w:sz w:val="32"/>
          <w:szCs w:val="32"/>
          <w:lang w:val="en-GB"/>
        </w:rPr>
      </w:pPr>
      <w:r w:rsidRPr="00733D08">
        <w:rPr>
          <w:rFonts w:ascii="Times New Roman" w:hAnsi="Times New Roman" w:cs="Times New Roman"/>
          <w:sz w:val="32"/>
          <w:szCs w:val="32"/>
          <w:lang w:val="en-GB"/>
        </w:rPr>
        <w:t>AS “Augstsprieguma tīkls”</w:t>
      </w:r>
    </w:p>
    <w:p w14:paraId="7DC74427" w14:textId="72801967" w:rsidR="00B418DB" w:rsidRPr="00733D08" w:rsidRDefault="00B418DB" w:rsidP="00B418DB">
      <w:pPr>
        <w:rPr>
          <w:rFonts w:ascii="Times New Roman" w:hAnsi="Times New Roman" w:cs="Times New Roman"/>
          <w:sz w:val="32"/>
          <w:szCs w:val="32"/>
          <w:lang w:val="en-GB"/>
        </w:rPr>
      </w:pPr>
      <w:r w:rsidRPr="00733D08">
        <w:rPr>
          <w:rFonts w:ascii="Times New Roman" w:hAnsi="Times New Roman" w:cs="Times New Roman"/>
          <w:sz w:val="32"/>
          <w:szCs w:val="32"/>
          <w:lang w:val="en-GB"/>
        </w:rPr>
        <w:t>LITGRID AB</w:t>
      </w:r>
    </w:p>
    <w:p w14:paraId="73B15953" w14:textId="608E9523" w:rsidR="00251206" w:rsidRPr="00733D08" w:rsidRDefault="00B418DB" w:rsidP="00B418DB">
      <w:pPr>
        <w:rPr>
          <w:rFonts w:ascii="Times New Roman" w:hAnsi="Times New Roman" w:cs="Times New Roman"/>
          <w:sz w:val="32"/>
          <w:szCs w:val="32"/>
          <w:lang w:val="en-GB"/>
        </w:rPr>
      </w:pPr>
      <w:r w:rsidRPr="00733D08">
        <w:rPr>
          <w:rFonts w:ascii="Times New Roman" w:hAnsi="Times New Roman" w:cs="Times New Roman"/>
          <w:sz w:val="32"/>
          <w:szCs w:val="32"/>
          <w:lang w:val="en-GB"/>
        </w:rPr>
        <w:t> </w:t>
      </w:r>
      <w:r w:rsidR="00251206" w:rsidRPr="00733D08">
        <w:rPr>
          <w:rFonts w:ascii="Times New Roman" w:hAnsi="Times New Roman" w:cs="Times New Roman"/>
          <w:sz w:val="32"/>
          <w:szCs w:val="32"/>
          <w:lang w:val="en-GB"/>
        </w:rPr>
        <w:br w:type="page"/>
      </w:r>
    </w:p>
    <w:sdt>
      <w:sdtPr>
        <w:rPr>
          <w:rFonts w:asciiTheme="minorHAnsi" w:eastAsiaTheme="minorHAnsi" w:hAnsiTheme="minorHAnsi" w:cstheme="minorBidi"/>
          <w:color w:val="auto"/>
          <w:sz w:val="22"/>
          <w:szCs w:val="22"/>
          <w:lang w:val="lv-LV"/>
        </w:rPr>
        <w:id w:val="-589541744"/>
        <w:docPartObj>
          <w:docPartGallery w:val="Table of Contents"/>
          <w:docPartUnique/>
        </w:docPartObj>
      </w:sdtPr>
      <w:sdtEndPr>
        <w:rPr>
          <w:b/>
          <w:bCs/>
          <w:noProof/>
        </w:rPr>
      </w:sdtEndPr>
      <w:sdtContent>
        <w:p w14:paraId="05633B0F" w14:textId="3B7AE79D" w:rsidR="00D95B5B" w:rsidRPr="00D95B5B" w:rsidRDefault="00D95B5B">
          <w:pPr>
            <w:pStyle w:val="TOCHeading"/>
            <w:rPr>
              <w:rFonts w:ascii="Times New Roman" w:hAnsi="Times New Roman" w:cs="Times New Roman"/>
              <w:color w:val="auto"/>
            </w:rPr>
          </w:pPr>
          <w:r w:rsidRPr="00D95B5B">
            <w:rPr>
              <w:rFonts w:ascii="Times New Roman" w:hAnsi="Times New Roman" w:cs="Times New Roman"/>
              <w:color w:val="auto"/>
            </w:rPr>
            <w:t>Table of Contents</w:t>
          </w:r>
        </w:p>
        <w:p w14:paraId="2745EA1B" w14:textId="5627B119" w:rsidR="00D95B5B" w:rsidRPr="00D95B5B" w:rsidRDefault="00D95B5B">
          <w:pPr>
            <w:pStyle w:val="TOC1"/>
            <w:tabs>
              <w:tab w:val="left" w:pos="440"/>
              <w:tab w:val="right" w:leader="dot" w:pos="9204"/>
            </w:tabs>
            <w:rPr>
              <w:rFonts w:ascii="Times New Roman" w:eastAsiaTheme="minorEastAsia" w:hAnsi="Times New Roman" w:cs="Times New Roman"/>
              <w:noProof/>
              <w:lang w:val="lt-LT" w:eastAsia="lt-LT"/>
            </w:rPr>
          </w:pPr>
          <w:r w:rsidRPr="00D95B5B">
            <w:rPr>
              <w:rFonts w:ascii="Times New Roman" w:hAnsi="Times New Roman" w:cs="Times New Roman"/>
            </w:rPr>
            <w:fldChar w:fldCharType="begin"/>
          </w:r>
          <w:r w:rsidRPr="00D95B5B">
            <w:rPr>
              <w:rFonts w:ascii="Times New Roman" w:hAnsi="Times New Roman" w:cs="Times New Roman"/>
            </w:rPr>
            <w:instrText xml:space="preserve"> TOC \o "1-3" \h \z \u </w:instrText>
          </w:r>
          <w:r w:rsidRPr="00D95B5B">
            <w:rPr>
              <w:rFonts w:ascii="Times New Roman" w:hAnsi="Times New Roman" w:cs="Times New Roman"/>
            </w:rPr>
            <w:fldChar w:fldCharType="separate"/>
          </w:r>
          <w:hyperlink w:anchor="_Toc64318601" w:history="1">
            <w:r w:rsidRPr="00D95B5B">
              <w:rPr>
                <w:rStyle w:val="Hyperlink"/>
                <w:rFonts w:ascii="Times New Roman" w:hAnsi="Times New Roman" w:cs="Times New Roman"/>
                <w:noProof/>
                <w:color w:val="auto"/>
                <w:lang w:val="en-GB"/>
              </w:rPr>
              <w:t>1.</w:t>
            </w:r>
            <w:r w:rsidRPr="00D95B5B">
              <w:rPr>
                <w:rFonts w:ascii="Times New Roman" w:eastAsiaTheme="minorEastAsia" w:hAnsi="Times New Roman" w:cs="Times New Roman"/>
                <w:noProof/>
                <w:lang w:val="lt-LT" w:eastAsia="lt-LT"/>
              </w:rPr>
              <w:tab/>
            </w:r>
            <w:r w:rsidRPr="00D95B5B">
              <w:rPr>
                <w:rStyle w:val="Hyperlink"/>
                <w:rFonts w:ascii="Times New Roman" w:hAnsi="Times New Roman" w:cs="Times New Roman"/>
                <w:noProof/>
                <w:color w:val="auto"/>
                <w:lang w:val="en-GB"/>
              </w:rPr>
              <w:t>Abbreviations and Definition</w:t>
            </w:r>
            <w:r w:rsidRPr="00D95B5B">
              <w:rPr>
                <w:rFonts w:ascii="Times New Roman" w:hAnsi="Times New Roman" w:cs="Times New Roman"/>
                <w:noProof/>
                <w:webHidden/>
              </w:rPr>
              <w:tab/>
            </w:r>
            <w:r w:rsidRPr="00D95B5B">
              <w:rPr>
                <w:rFonts w:ascii="Times New Roman" w:hAnsi="Times New Roman" w:cs="Times New Roman"/>
                <w:noProof/>
                <w:webHidden/>
              </w:rPr>
              <w:fldChar w:fldCharType="begin"/>
            </w:r>
            <w:r w:rsidRPr="00D95B5B">
              <w:rPr>
                <w:rFonts w:ascii="Times New Roman" w:hAnsi="Times New Roman" w:cs="Times New Roman"/>
                <w:noProof/>
                <w:webHidden/>
              </w:rPr>
              <w:instrText xml:space="preserve"> PAGEREF _Toc64318601 \h </w:instrText>
            </w:r>
            <w:r w:rsidRPr="00D95B5B">
              <w:rPr>
                <w:rFonts w:ascii="Times New Roman" w:hAnsi="Times New Roman" w:cs="Times New Roman"/>
                <w:noProof/>
                <w:webHidden/>
              </w:rPr>
            </w:r>
            <w:r w:rsidRPr="00D95B5B">
              <w:rPr>
                <w:rFonts w:ascii="Times New Roman" w:hAnsi="Times New Roman" w:cs="Times New Roman"/>
                <w:noProof/>
                <w:webHidden/>
              </w:rPr>
              <w:fldChar w:fldCharType="separate"/>
            </w:r>
            <w:r w:rsidRPr="00D95B5B">
              <w:rPr>
                <w:rFonts w:ascii="Times New Roman" w:hAnsi="Times New Roman" w:cs="Times New Roman"/>
                <w:noProof/>
                <w:webHidden/>
              </w:rPr>
              <w:t>3</w:t>
            </w:r>
            <w:r w:rsidRPr="00D95B5B">
              <w:rPr>
                <w:rFonts w:ascii="Times New Roman" w:hAnsi="Times New Roman" w:cs="Times New Roman"/>
                <w:noProof/>
                <w:webHidden/>
              </w:rPr>
              <w:fldChar w:fldCharType="end"/>
            </w:r>
          </w:hyperlink>
        </w:p>
        <w:p w14:paraId="4032D298" w14:textId="370131B3"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02" w:history="1">
            <w:r w:rsidR="00D95B5B" w:rsidRPr="00D95B5B">
              <w:rPr>
                <w:rStyle w:val="Hyperlink"/>
                <w:rFonts w:ascii="Times New Roman" w:hAnsi="Times New Roman" w:cs="Times New Roman"/>
                <w:noProof/>
                <w:color w:val="auto"/>
                <w:lang w:val="en-GB"/>
              </w:rPr>
              <w:t>2.</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Introduction</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_Toc64318602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4</w:t>
            </w:r>
            <w:r w:rsidR="00D95B5B" w:rsidRPr="00D95B5B">
              <w:rPr>
                <w:rFonts w:ascii="Times New Roman" w:hAnsi="Times New Roman" w:cs="Times New Roman"/>
                <w:noProof/>
                <w:webHidden/>
              </w:rPr>
              <w:fldChar w:fldCharType="end"/>
            </w:r>
          </w:hyperlink>
        </w:p>
        <w:p w14:paraId="78C5E150" w14:textId="5A9D2E3B"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03" w:history="1">
            <w:r w:rsidR="00D95B5B" w:rsidRPr="00D95B5B">
              <w:rPr>
                <w:rStyle w:val="Hyperlink"/>
                <w:rFonts w:ascii="Times New Roman" w:hAnsi="Times New Roman" w:cs="Times New Roman"/>
                <w:noProof/>
                <w:color w:val="auto"/>
                <w:lang w:val="en-GB"/>
              </w:rPr>
              <w:t>3.</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The scope and aim of the study</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_Toc64318603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4</w:t>
            </w:r>
            <w:r w:rsidR="00D95B5B" w:rsidRPr="00D95B5B">
              <w:rPr>
                <w:rFonts w:ascii="Times New Roman" w:hAnsi="Times New Roman" w:cs="Times New Roman"/>
                <w:noProof/>
                <w:webHidden/>
              </w:rPr>
              <w:fldChar w:fldCharType="end"/>
            </w:r>
          </w:hyperlink>
        </w:p>
        <w:p w14:paraId="5A61C0EF" w14:textId="740B3EFE" w:rsidR="00D95B5B" w:rsidRPr="00D95B5B" w:rsidRDefault="00E521E4">
          <w:pPr>
            <w:pStyle w:val="TOC1"/>
            <w:tabs>
              <w:tab w:val="left" w:pos="660"/>
              <w:tab w:val="right" w:leader="dot" w:pos="9204"/>
            </w:tabs>
            <w:rPr>
              <w:rFonts w:ascii="Times New Roman" w:eastAsiaTheme="minorEastAsia" w:hAnsi="Times New Roman" w:cs="Times New Roman"/>
              <w:noProof/>
              <w:lang w:val="lt-LT" w:eastAsia="lt-LT"/>
            </w:rPr>
          </w:pPr>
          <w:hyperlink w:anchor="_Toc64318604" w:history="1">
            <w:r w:rsidR="00D95B5B" w:rsidRPr="00D95B5B">
              <w:rPr>
                <w:rStyle w:val="Hyperlink"/>
                <w:rFonts w:ascii="Times New Roman" w:hAnsi="Times New Roman" w:cs="Times New Roman"/>
                <w:bCs/>
                <w:noProof/>
                <w:color w:val="auto"/>
                <w:lang w:val="en-GB"/>
              </w:rPr>
              <w:t>3.1.</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Baltic LFC block reserve needs</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_Toc64318604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4</w:t>
            </w:r>
            <w:r w:rsidR="00D95B5B" w:rsidRPr="00D95B5B">
              <w:rPr>
                <w:rFonts w:ascii="Times New Roman" w:hAnsi="Times New Roman" w:cs="Times New Roman"/>
                <w:noProof/>
                <w:webHidden/>
              </w:rPr>
              <w:fldChar w:fldCharType="end"/>
            </w:r>
          </w:hyperlink>
        </w:p>
        <w:p w14:paraId="733368DD" w14:textId="21022582"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05" w:history="1">
            <w:r w:rsidR="00D95B5B" w:rsidRPr="00D95B5B">
              <w:rPr>
                <w:rStyle w:val="Hyperlink"/>
                <w:rFonts w:ascii="Times New Roman" w:hAnsi="Times New Roman" w:cs="Times New Roman"/>
                <w:noProof/>
                <w:color w:val="auto"/>
                <w:lang w:val="en-GB"/>
              </w:rPr>
              <w:t>4.</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Methodology for study</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_Toc64318605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5</w:t>
            </w:r>
            <w:r w:rsidR="00D95B5B" w:rsidRPr="00D95B5B">
              <w:rPr>
                <w:rFonts w:ascii="Times New Roman" w:hAnsi="Times New Roman" w:cs="Times New Roman"/>
                <w:noProof/>
                <w:webHidden/>
              </w:rPr>
              <w:fldChar w:fldCharType="end"/>
            </w:r>
          </w:hyperlink>
        </w:p>
        <w:p w14:paraId="164AD089" w14:textId="53797B6F"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06" w:history="1">
            <w:r w:rsidR="00D95B5B" w:rsidRPr="00D95B5B">
              <w:rPr>
                <w:rStyle w:val="Hyperlink"/>
                <w:rFonts w:ascii="Times New Roman" w:hAnsi="Times New Roman" w:cs="Times New Roman"/>
                <w:noProof/>
                <w:color w:val="auto"/>
                <w:lang w:val="en-GB"/>
              </w:rPr>
              <w:t>5.</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Input data</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_Toc64318606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6</w:t>
            </w:r>
            <w:r w:rsidR="00D95B5B" w:rsidRPr="00D95B5B">
              <w:rPr>
                <w:rFonts w:ascii="Times New Roman" w:hAnsi="Times New Roman" w:cs="Times New Roman"/>
                <w:noProof/>
                <w:webHidden/>
              </w:rPr>
              <w:fldChar w:fldCharType="end"/>
            </w:r>
          </w:hyperlink>
        </w:p>
        <w:p w14:paraId="4F2EE120" w14:textId="0AC3E948" w:rsidR="00D95B5B" w:rsidRPr="00D95B5B" w:rsidRDefault="00E521E4">
          <w:pPr>
            <w:pStyle w:val="TOC1"/>
            <w:tabs>
              <w:tab w:val="left" w:pos="660"/>
              <w:tab w:val="right" w:leader="dot" w:pos="9204"/>
            </w:tabs>
            <w:rPr>
              <w:rFonts w:ascii="Times New Roman" w:eastAsiaTheme="minorEastAsia" w:hAnsi="Times New Roman" w:cs="Times New Roman"/>
              <w:noProof/>
              <w:lang w:val="lt-LT" w:eastAsia="lt-LT"/>
            </w:rPr>
          </w:pPr>
          <w:hyperlink w:anchor="_Toc64318607" w:history="1">
            <w:r w:rsidR="00D95B5B" w:rsidRPr="00D95B5B">
              <w:rPr>
                <w:rStyle w:val="Hyperlink"/>
                <w:rFonts w:ascii="Times New Roman" w:hAnsi="Times New Roman" w:cs="Times New Roman"/>
                <w:noProof/>
                <w:color w:val="auto"/>
                <w:lang w:val="en-GB"/>
              </w:rPr>
              <w:t>5.2</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Input balance and market data</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_Toc64318607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7</w:t>
            </w:r>
            <w:r w:rsidR="00D95B5B" w:rsidRPr="00D95B5B">
              <w:rPr>
                <w:rFonts w:ascii="Times New Roman" w:hAnsi="Times New Roman" w:cs="Times New Roman"/>
                <w:noProof/>
                <w:webHidden/>
              </w:rPr>
              <w:fldChar w:fldCharType="end"/>
            </w:r>
          </w:hyperlink>
        </w:p>
        <w:p w14:paraId="547F5BCB" w14:textId="242CC7EF" w:rsidR="00D95B5B" w:rsidRPr="00D95B5B" w:rsidRDefault="00E521E4">
          <w:pPr>
            <w:pStyle w:val="TOC1"/>
            <w:tabs>
              <w:tab w:val="left" w:pos="660"/>
              <w:tab w:val="right" w:leader="dot" w:pos="9204"/>
            </w:tabs>
            <w:rPr>
              <w:rFonts w:ascii="Times New Roman" w:eastAsiaTheme="minorEastAsia" w:hAnsi="Times New Roman" w:cs="Times New Roman"/>
              <w:noProof/>
              <w:lang w:val="lt-LT" w:eastAsia="lt-LT"/>
            </w:rPr>
          </w:pPr>
          <w:hyperlink w:anchor="_Toc64318608" w:history="1">
            <w:r w:rsidR="00D95B5B" w:rsidRPr="00D95B5B">
              <w:rPr>
                <w:rStyle w:val="Hyperlink"/>
                <w:rFonts w:ascii="Times New Roman" w:hAnsi="Times New Roman" w:cs="Times New Roman"/>
                <w:noProof/>
                <w:color w:val="auto"/>
                <w:lang w:val="en-GB"/>
              </w:rPr>
              <w:t>5.3.</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Technical potential and modelling assumption for reserve capacities</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_Toc64318608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13</w:t>
            </w:r>
            <w:r w:rsidR="00D95B5B" w:rsidRPr="00D95B5B">
              <w:rPr>
                <w:rFonts w:ascii="Times New Roman" w:hAnsi="Times New Roman" w:cs="Times New Roman"/>
                <w:noProof/>
                <w:webHidden/>
              </w:rPr>
              <w:fldChar w:fldCharType="end"/>
            </w:r>
          </w:hyperlink>
        </w:p>
        <w:p w14:paraId="34F16C6A" w14:textId="6837888C"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09" w:history="1">
            <w:r w:rsidR="00D95B5B" w:rsidRPr="00D95B5B">
              <w:rPr>
                <w:rStyle w:val="Hyperlink"/>
                <w:rFonts w:ascii="Times New Roman" w:hAnsi="Times New Roman" w:cs="Times New Roman"/>
                <w:noProof/>
                <w:color w:val="auto"/>
                <w:lang w:val="en-GB"/>
              </w:rPr>
              <w:t>6.</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Reserve capacity scenarios</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_Toc64318609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17</w:t>
            </w:r>
            <w:r w:rsidR="00D95B5B" w:rsidRPr="00D95B5B">
              <w:rPr>
                <w:rFonts w:ascii="Times New Roman" w:hAnsi="Times New Roman" w:cs="Times New Roman"/>
                <w:noProof/>
                <w:webHidden/>
              </w:rPr>
              <w:fldChar w:fldCharType="end"/>
            </w:r>
          </w:hyperlink>
        </w:p>
        <w:p w14:paraId="2CD8E70A" w14:textId="1D0B8D14"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10" w:history="1">
            <w:r w:rsidR="00D95B5B" w:rsidRPr="00D95B5B">
              <w:rPr>
                <w:rStyle w:val="Hyperlink"/>
                <w:rFonts w:ascii="Times New Roman" w:hAnsi="Times New Roman" w:cs="Times New Roman"/>
                <w:noProof/>
                <w:color w:val="auto"/>
                <w:lang w:val="en-GB"/>
              </w:rPr>
              <w:t>7.</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Reserve capacity market price</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_Toc64318610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19</w:t>
            </w:r>
            <w:r w:rsidR="00D95B5B" w:rsidRPr="00D95B5B">
              <w:rPr>
                <w:rFonts w:ascii="Times New Roman" w:hAnsi="Times New Roman" w:cs="Times New Roman"/>
                <w:noProof/>
                <w:webHidden/>
              </w:rPr>
              <w:fldChar w:fldCharType="end"/>
            </w:r>
          </w:hyperlink>
        </w:p>
        <w:p w14:paraId="18243DE2" w14:textId="54F3A9F6"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11" w:history="1">
            <w:r w:rsidR="00D95B5B" w:rsidRPr="00D95B5B">
              <w:rPr>
                <w:rStyle w:val="Hyperlink"/>
                <w:rFonts w:ascii="Times New Roman" w:hAnsi="Times New Roman" w:cs="Times New Roman"/>
                <w:noProof/>
                <w:color w:val="auto"/>
                <w:lang w:val="en-GB"/>
              </w:rPr>
              <w:t>8.</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Study results</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_Toc64318611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19</w:t>
            </w:r>
            <w:r w:rsidR="00D95B5B" w:rsidRPr="00D95B5B">
              <w:rPr>
                <w:rFonts w:ascii="Times New Roman" w:hAnsi="Times New Roman" w:cs="Times New Roman"/>
                <w:noProof/>
                <w:webHidden/>
              </w:rPr>
              <w:fldChar w:fldCharType="end"/>
            </w:r>
          </w:hyperlink>
        </w:p>
        <w:p w14:paraId="4166B303" w14:textId="60A8CED7" w:rsidR="00D95B5B" w:rsidRPr="00D95B5B" w:rsidRDefault="00E521E4">
          <w:pPr>
            <w:pStyle w:val="TOC1"/>
            <w:tabs>
              <w:tab w:val="left" w:pos="440"/>
              <w:tab w:val="right" w:leader="dot" w:pos="9204"/>
            </w:tabs>
            <w:rPr>
              <w:rFonts w:ascii="Times New Roman" w:eastAsiaTheme="minorEastAsia" w:hAnsi="Times New Roman" w:cs="Times New Roman"/>
              <w:noProof/>
              <w:lang w:val="lt-LT" w:eastAsia="lt-LT"/>
            </w:rPr>
          </w:pPr>
          <w:hyperlink w:anchor="_Toc64318612" w:history="1">
            <w:r w:rsidR="00D95B5B" w:rsidRPr="00D95B5B">
              <w:rPr>
                <w:rStyle w:val="Hyperlink"/>
                <w:rFonts w:ascii="Times New Roman" w:hAnsi="Times New Roman" w:cs="Times New Roman"/>
                <w:noProof/>
                <w:color w:val="auto"/>
                <w:lang w:val="en-GB"/>
              </w:rPr>
              <w:t>9.</w:t>
            </w:r>
            <w:r w:rsidR="00D95B5B" w:rsidRPr="00D95B5B">
              <w:rPr>
                <w:rFonts w:ascii="Times New Roman" w:eastAsiaTheme="minorEastAsia" w:hAnsi="Times New Roman" w:cs="Times New Roman"/>
                <w:noProof/>
                <w:lang w:val="lt-LT" w:eastAsia="lt-LT"/>
              </w:rPr>
              <w:tab/>
            </w:r>
            <w:r w:rsidR="00D95B5B" w:rsidRPr="00D95B5B">
              <w:rPr>
                <w:rStyle w:val="Hyperlink"/>
                <w:rFonts w:ascii="Times New Roman" w:hAnsi="Times New Roman" w:cs="Times New Roman"/>
                <w:noProof/>
                <w:color w:val="auto"/>
                <w:lang w:val="en-GB"/>
              </w:rPr>
              <w:t>Conclusions</w:t>
            </w:r>
            <w:r w:rsidR="00D95B5B" w:rsidRPr="00D95B5B">
              <w:rPr>
                <w:rFonts w:ascii="Times New Roman" w:hAnsi="Times New Roman" w:cs="Times New Roman"/>
                <w:noProof/>
                <w:webHidden/>
              </w:rPr>
              <w:tab/>
            </w:r>
            <w:r w:rsidR="00D95B5B" w:rsidRPr="00D95B5B">
              <w:rPr>
                <w:rFonts w:ascii="Times New Roman" w:hAnsi="Times New Roman" w:cs="Times New Roman"/>
                <w:noProof/>
                <w:webHidden/>
              </w:rPr>
              <w:fldChar w:fldCharType="begin"/>
            </w:r>
            <w:r w:rsidR="00D95B5B" w:rsidRPr="00D95B5B">
              <w:rPr>
                <w:rFonts w:ascii="Times New Roman" w:hAnsi="Times New Roman" w:cs="Times New Roman"/>
                <w:noProof/>
                <w:webHidden/>
              </w:rPr>
              <w:instrText xml:space="preserve"> PAGEREF _Toc64318612 \h </w:instrText>
            </w:r>
            <w:r w:rsidR="00D95B5B" w:rsidRPr="00D95B5B">
              <w:rPr>
                <w:rFonts w:ascii="Times New Roman" w:hAnsi="Times New Roman" w:cs="Times New Roman"/>
                <w:noProof/>
                <w:webHidden/>
              </w:rPr>
            </w:r>
            <w:r w:rsidR="00D95B5B" w:rsidRPr="00D95B5B">
              <w:rPr>
                <w:rFonts w:ascii="Times New Roman" w:hAnsi="Times New Roman" w:cs="Times New Roman"/>
                <w:noProof/>
                <w:webHidden/>
              </w:rPr>
              <w:fldChar w:fldCharType="separate"/>
            </w:r>
            <w:r w:rsidR="00D95B5B" w:rsidRPr="00D95B5B">
              <w:rPr>
                <w:rFonts w:ascii="Times New Roman" w:hAnsi="Times New Roman" w:cs="Times New Roman"/>
                <w:noProof/>
                <w:webHidden/>
              </w:rPr>
              <w:t>28</w:t>
            </w:r>
            <w:r w:rsidR="00D95B5B" w:rsidRPr="00D95B5B">
              <w:rPr>
                <w:rFonts w:ascii="Times New Roman" w:hAnsi="Times New Roman" w:cs="Times New Roman"/>
                <w:noProof/>
                <w:webHidden/>
              </w:rPr>
              <w:fldChar w:fldCharType="end"/>
            </w:r>
          </w:hyperlink>
        </w:p>
        <w:p w14:paraId="4ADD6E70" w14:textId="471405EB" w:rsidR="00D95B5B" w:rsidRDefault="00D95B5B">
          <w:r w:rsidRPr="00D95B5B">
            <w:rPr>
              <w:rFonts w:ascii="Times New Roman" w:hAnsi="Times New Roman" w:cs="Times New Roman"/>
              <w:b/>
              <w:bCs/>
              <w:noProof/>
            </w:rPr>
            <w:fldChar w:fldCharType="end"/>
          </w:r>
        </w:p>
      </w:sdtContent>
    </w:sdt>
    <w:p w14:paraId="2BA6DA11" w14:textId="7CE064A9" w:rsidR="00E821E8" w:rsidRPr="00733D08" w:rsidRDefault="00E821E8">
      <w:pPr>
        <w:rPr>
          <w:rFonts w:ascii="Times New Roman" w:hAnsi="Times New Roman" w:cs="Times New Roman"/>
          <w:lang w:val="en-GB"/>
        </w:rPr>
      </w:pPr>
    </w:p>
    <w:p w14:paraId="3DF18D3A" w14:textId="3E320FFF" w:rsidR="003A5972" w:rsidRPr="00733D08" w:rsidRDefault="003A5972">
      <w:pPr>
        <w:rPr>
          <w:rFonts w:ascii="Times New Roman" w:hAnsi="Times New Roman" w:cs="Times New Roman"/>
          <w:sz w:val="32"/>
          <w:szCs w:val="32"/>
          <w:lang w:val="en-GB"/>
        </w:rPr>
      </w:pPr>
      <w:r w:rsidRPr="00733D08">
        <w:rPr>
          <w:rFonts w:ascii="Times New Roman" w:hAnsi="Times New Roman" w:cs="Times New Roman"/>
          <w:sz w:val="32"/>
          <w:szCs w:val="32"/>
          <w:lang w:val="en-GB"/>
        </w:rPr>
        <w:br w:type="page"/>
      </w:r>
    </w:p>
    <w:p w14:paraId="6A9D4012" w14:textId="4D0003D9" w:rsidR="00F35434" w:rsidRPr="00733D08" w:rsidRDefault="00F35434" w:rsidP="00E821E8">
      <w:pPr>
        <w:pStyle w:val="Heading1"/>
        <w:rPr>
          <w:lang w:val="en-GB"/>
        </w:rPr>
      </w:pPr>
      <w:bookmarkStart w:id="1" w:name="_Toc63883636"/>
      <w:bookmarkStart w:id="2" w:name="_Toc64318601"/>
      <w:bookmarkStart w:id="3" w:name="_Hlk61610763"/>
      <w:r w:rsidRPr="00733D08">
        <w:rPr>
          <w:lang w:val="en-GB"/>
        </w:rPr>
        <w:lastRenderedPageBreak/>
        <w:t>Abbreviations and Definition</w:t>
      </w:r>
      <w:bookmarkEnd w:id="1"/>
      <w:bookmarkEnd w:id="2"/>
      <w:r w:rsidR="00627FC6" w:rsidRPr="00733D08">
        <w:rPr>
          <w:lang w:val="en-GB"/>
        </w:rPr>
        <w:t xml:space="preserve"> </w:t>
      </w:r>
    </w:p>
    <w:bookmarkEnd w:id="3"/>
    <w:p w14:paraId="2DAFE875" w14:textId="77777777" w:rsidR="00F35434" w:rsidRPr="00733D08" w:rsidRDefault="00F35434"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aFRR - Automatically activated Frequency Restoration Reserve</w:t>
      </w:r>
    </w:p>
    <w:p w14:paraId="5075AE77" w14:textId="77777777" w:rsidR="0085476F" w:rsidRPr="00733D08" w:rsidRDefault="0085476F"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BESS - Battery Energy Storage System</w:t>
      </w:r>
    </w:p>
    <w:p w14:paraId="4DB2DC87" w14:textId="77777777" w:rsidR="00F35434" w:rsidRPr="00733D08" w:rsidRDefault="00F35434"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CESA - Continental Europe Synchronous Area</w:t>
      </w:r>
    </w:p>
    <w:p w14:paraId="61C303F4" w14:textId="77777777" w:rsidR="009545E3" w:rsidRPr="00733D08" w:rsidRDefault="009545E3"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ENTSO-E - European Network of Transmission System Operators for Electricity</w:t>
      </w:r>
    </w:p>
    <w:p w14:paraId="117B8A79" w14:textId="77777777" w:rsidR="00F35434" w:rsidRPr="00733D08" w:rsidRDefault="00F35434"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FCR - Frequency Containment Reserve</w:t>
      </w:r>
    </w:p>
    <w:p w14:paraId="4B7C0DD6" w14:textId="77777777" w:rsidR="00F35434" w:rsidRPr="00733D08" w:rsidRDefault="00F35434"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FRR - Frequency Restoration Reserve</w:t>
      </w:r>
    </w:p>
    <w:p w14:paraId="15405BC6" w14:textId="37B728C5" w:rsidR="6D54CBE6" w:rsidRDefault="6D54CBE6" w:rsidP="46DB1247">
      <w:pPr>
        <w:rPr>
          <w:rFonts w:ascii="Times New Roman" w:hAnsi="Times New Roman" w:cs="Times New Roman"/>
          <w:sz w:val="24"/>
          <w:szCs w:val="24"/>
          <w:lang w:val="en-GB"/>
        </w:rPr>
      </w:pPr>
      <w:r w:rsidRPr="46DB1247">
        <w:rPr>
          <w:rFonts w:ascii="Times New Roman" w:hAnsi="Times New Roman" w:cs="Times New Roman"/>
          <w:sz w:val="24"/>
          <w:szCs w:val="24"/>
          <w:lang w:val="en-GB"/>
        </w:rPr>
        <w:t>HP – High Price scenario</w:t>
      </w:r>
    </w:p>
    <w:p w14:paraId="712BA853" w14:textId="77777777" w:rsidR="00F35434" w:rsidRPr="00733D08" w:rsidRDefault="00F35434"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LFC - Load Frequency Control</w:t>
      </w:r>
    </w:p>
    <w:p w14:paraId="1D9D6EA1" w14:textId="681DFE5F" w:rsidR="12F9ECA4" w:rsidRDefault="12F9ECA4" w:rsidP="46DB1247">
      <w:pPr>
        <w:rPr>
          <w:rFonts w:ascii="Times New Roman" w:hAnsi="Times New Roman" w:cs="Times New Roman"/>
          <w:sz w:val="24"/>
          <w:szCs w:val="24"/>
          <w:lang w:val="en-GB"/>
        </w:rPr>
      </w:pPr>
      <w:r w:rsidRPr="46DB1247">
        <w:rPr>
          <w:rFonts w:ascii="Times New Roman" w:hAnsi="Times New Roman" w:cs="Times New Roman"/>
          <w:sz w:val="24"/>
          <w:szCs w:val="24"/>
          <w:lang w:val="en-GB"/>
        </w:rPr>
        <w:t>LP – Low Price scenario</w:t>
      </w:r>
    </w:p>
    <w:p w14:paraId="32E57356" w14:textId="77777777" w:rsidR="0085476F" w:rsidRPr="00733D08" w:rsidRDefault="0085476F"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IR - The Investment Request of the Baltic synchronization project phase II</w:t>
      </w:r>
    </w:p>
    <w:p w14:paraId="27867566" w14:textId="77777777" w:rsidR="00F35434" w:rsidRPr="00733D08" w:rsidRDefault="00F35434"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mFRR - Manually activated Frequency Restoration Reserve</w:t>
      </w:r>
    </w:p>
    <w:p w14:paraId="6C5284A5" w14:textId="77777777" w:rsidR="0085476F" w:rsidRPr="00733D08" w:rsidRDefault="0085476F"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NRA – </w:t>
      </w:r>
      <w:r w:rsidR="009545E3" w:rsidRPr="00733D08">
        <w:rPr>
          <w:rFonts w:ascii="Times New Roman" w:hAnsi="Times New Roman" w:cs="Times New Roman"/>
          <w:sz w:val="24"/>
          <w:szCs w:val="24"/>
          <w:lang w:val="en-GB"/>
        </w:rPr>
        <w:t>National Regulatory Authorities</w:t>
      </w:r>
    </w:p>
    <w:p w14:paraId="2719DDBF" w14:textId="7E3FF51F" w:rsidR="172655AD" w:rsidRDefault="172655AD" w:rsidP="46DB1247">
      <w:pPr>
        <w:rPr>
          <w:rFonts w:ascii="Times New Roman" w:hAnsi="Times New Roman" w:cs="Times New Roman"/>
          <w:sz w:val="24"/>
          <w:szCs w:val="24"/>
          <w:lang w:val="en-GB"/>
        </w:rPr>
      </w:pPr>
      <w:r w:rsidRPr="46DB1247">
        <w:rPr>
          <w:rFonts w:ascii="Times New Roman" w:hAnsi="Times New Roman" w:cs="Times New Roman"/>
          <w:sz w:val="24"/>
          <w:szCs w:val="24"/>
          <w:lang w:val="en-GB"/>
        </w:rPr>
        <w:t>NT – National Trends scenario</w:t>
      </w:r>
    </w:p>
    <w:p w14:paraId="34B7AFCB" w14:textId="77777777" w:rsidR="00F35434" w:rsidRPr="00733D08" w:rsidRDefault="0085476F"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SAFA - Synchronous Area Framework Agreements</w:t>
      </w:r>
    </w:p>
    <w:p w14:paraId="05DFD059" w14:textId="0EAAB175" w:rsidR="0085476F" w:rsidRPr="00733D08" w:rsidRDefault="0085476F"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TSO - Transmission System Operator</w:t>
      </w:r>
    </w:p>
    <w:p w14:paraId="456697BE" w14:textId="0EE61D2D" w:rsidR="003A5972" w:rsidRPr="00733D08" w:rsidRDefault="00E9782C"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t>TYNDP – Ten Year Network Development Plan</w:t>
      </w:r>
    </w:p>
    <w:p w14:paraId="574FE51F" w14:textId="26A20E7C" w:rsidR="17747EDA" w:rsidRPr="00733D08" w:rsidRDefault="17747EDA" w:rsidP="2510EA70">
      <w:pPr>
        <w:spacing w:line="257" w:lineRule="auto"/>
        <w:rPr>
          <w:lang w:val="en-GB"/>
        </w:rPr>
      </w:pPr>
      <w:r w:rsidRPr="00733D08">
        <w:rPr>
          <w:rFonts w:ascii="Times New Roman" w:eastAsia="Times New Roman" w:hAnsi="Times New Roman" w:cs="Times New Roman"/>
          <w:sz w:val="24"/>
          <w:szCs w:val="24"/>
          <w:lang w:val="en-GB"/>
        </w:rPr>
        <w:t xml:space="preserve">MOP – Maximum </w:t>
      </w:r>
      <w:r w:rsidR="613717E2" w:rsidRPr="05BA5EED">
        <w:rPr>
          <w:rFonts w:ascii="Times New Roman" w:eastAsia="Times New Roman" w:hAnsi="Times New Roman" w:cs="Times New Roman"/>
          <w:sz w:val="24"/>
          <w:szCs w:val="24"/>
          <w:lang w:val="en-GB"/>
        </w:rPr>
        <w:t>O</w:t>
      </w:r>
      <w:r w:rsidRPr="05BA5EED">
        <w:rPr>
          <w:rFonts w:ascii="Times New Roman" w:eastAsia="Times New Roman" w:hAnsi="Times New Roman" w:cs="Times New Roman"/>
          <w:sz w:val="24"/>
          <w:szCs w:val="24"/>
          <w:lang w:val="en-GB"/>
        </w:rPr>
        <w:t xml:space="preserve">peration </w:t>
      </w:r>
      <w:r w:rsidR="2EAA50C2" w:rsidRPr="05BA5EED">
        <w:rPr>
          <w:rFonts w:ascii="Times New Roman" w:eastAsia="Times New Roman" w:hAnsi="Times New Roman" w:cs="Times New Roman"/>
          <w:sz w:val="24"/>
          <w:szCs w:val="24"/>
          <w:lang w:val="en-GB"/>
        </w:rPr>
        <w:t>P</w:t>
      </w:r>
      <w:r w:rsidRPr="05BA5EED">
        <w:rPr>
          <w:rFonts w:ascii="Times New Roman" w:eastAsia="Times New Roman" w:hAnsi="Times New Roman" w:cs="Times New Roman"/>
          <w:sz w:val="24"/>
          <w:szCs w:val="24"/>
          <w:lang w:val="en-GB"/>
        </w:rPr>
        <w:t>ower</w:t>
      </w:r>
    </w:p>
    <w:p w14:paraId="498B001E" w14:textId="4EF38418" w:rsidR="17747EDA" w:rsidRPr="00733D08" w:rsidRDefault="17747EDA" w:rsidP="2510EA70">
      <w:pPr>
        <w:spacing w:line="257" w:lineRule="auto"/>
        <w:rPr>
          <w:lang w:val="en-GB"/>
        </w:rPr>
      </w:pPr>
      <w:r w:rsidRPr="00733D08">
        <w:rPr>
          <w:rFonts w:ascii="Times New Roman" w:eastAsia="Times New Roman" w:hAnsi="Times New Roman" w:cs="Times New Roman"/>
          <w:sz w:val="24"/>
          <w:szCs w:val="24"/>
          <w:lang w:val="en-GB"/>
        </w:rPr>
        <w:t>IPS/UPS - Integrated Power System/Unified Power System of Russia</w:t>
      </w:r>
    </w:p>
    <w:p w14:paraId="5F51C19D" w14:textId="6E01F668" w:rsidR="2510EA70" w:rsidRPr="00733D08" w:rsidRDefault="2510EA70" w:rsidP="2510EA70">
      <w:pPr>
        <w:rPr>
          <w:rFonts w:ascii="Times New Roman" w:hAnsi="Times New Roman" w:cs="Times New Roman"/>
          <w:sz w:val="24"/>
          <w:szCs w:val="24"/>
          <w:lang w:val="en-GB"/>
        </w:rPr>
      </w:pPr>
    </w:p>
    <w:p w14:paraId="7F30D19B" w14:textId="485C13A9" w:rsidR="00E9782C" w:rsidRPr="00733D08" w:rsidRDefault="003A5972" w:rsidP="00F35434">
      <w:pPr>
        <w:rPr>
          <w:rFonts w:ascii="Times New Roman" w:hAnsi="Times New Roman" w:cs="Times New Roman"/>
          <w:sz w:val="24"/>
          <w:szCs w:val="24"/>
          <w:lang w:val="en-GB"/>
        </w:rPr>
      </w:pPr>
      <w:r w:rsidRPr="00733D08">
        <w:rPr>
          <w:rFonts w:ascii="Times New Roman" w:hAnsi="Times New Roman" w:cs="Times New Roman"/>
          <w:sz w:val="24"/>
          <w:szCs w:val="24"/>
          <w:lang w:val="en-GB"/>
        </w:rPr>
        <w:br w:type="page"/>
      </w:r>
    </w:p>
    <w:p w14:paraId="76489263" w14:textId="77777777" w:rsidR="008B6A52" w:rsidRPr="00733D08" w:rsidRDefault="008B6A52" w:rsidP="00E821E8">
      <w:pPr>
        <w:pStyle w:val="Heading1"/>
        <w:rPr>
          <w:lang w:val="en-GB"/>
        </w:rPr>
      </w:pPr>
      <w:bookmarkStart w:id="4" w:name="_Toc60831116"/>
      <w:bookmarkStart w:id="5" w:name="_Toc63883637"/>
      <w:bookmarkStart w:id="6" w:name="_Toc64318602"/>
      <w:r w:rsidRPr="00733D08">
        <w:rPr>
          <w:lang w:val="en-GB"/>
        </w:rPr>
        <w:lastRenderedPageBreak/>
        <w:t>Introduction</w:t>
      </w:r>
      <w:bookmarkEnd w:id="4"/>
      <w:bookmarkEnd w:id="5"/>
      <w:bookmarkEnd w:id="6"/>
    </w:p>
    <w:p w14:paraId="5924D8AC" w14:textId="77777777" w:rsidR="00321E70" w:rsidRPr="00733D08" w:rsidRDefault="00321E70" w:rsidP="00B55EBB">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Taking into consideration the Baltic desynchronization of IPS/UPS synchronous area and synchronization to CESA the TSOs of Baltic States shall have to follow and start operating LFC processes required by the Continental Europe SAFA.</w:t>
      </w:r>
    </w:p>
    <w:p w14:paraId="7599304C" w14:textId="21501D21" w:rsidR="008B6A52" w:rsidRPr="00733D08" w:rsidRDefault="00321E70" w:rsidP="00B55EBB">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Taking into consideration </w:t>
      </w:r>
      <w:r w:rsidR="008F7543" w:rsidRPr="00733D08">
        <w:rPr>
          <w:rFonts w:ascii="Times New Roman" w:hAnsi="Times New Roman" w:cs="Times New Roman"/>
          <w:sz w:val="24"/>
          <w:szCs w:val="24"/>
          <w:lang w:val="en-GB"/>
        </w:rPr>
        <w:t xml:space="preserve">no balancing capacity market has been established in the Baltic States and the offer of balancing services has not been developed, especially in the field of FCR and aFRR, </w:t>
      </w:r>
      <w:r w:rsidR="008B6A52" w:rsidRPr="00733D08">
        <w:rPr>
          <w:rFonts w:ascii="Times New Roman" w:hAnsi="Times New Roman" w:cs="Times New Roman"/>
          <w:sz w:val="24"/>
          <w:szCs w:val="24"/>
          <w:lang w:val="en-GB"/>
        </w:rPr>
        <w:t>Latvi</w:t>
      </w:r>
      <w:r w:rsidR="0085476F" w:rsidRPr="00733D08">
        <w:rPr>
          <w:rFonts w:ascii="Times New Roman" w:hAnsi="Times New Roman" w:cs="Times New Roman"/>
          <w:sz w:val="24"/>
          <w:szCs w:val="24"/>
          <w:lang w:val="en-GB"/>
        </w:rPr>
        <w:t xml:space="preserve">an and Lithuanian </w:t>
      </w:r>
      <w:r w:rsidR="0085476F" w:rsidRPr="7086593E">
        <w:rPr>
          <w:rFonts w:ascii="Times New Roman" w:hAnsi="Times New Roman" w:cs="Times New Roman"/>
          <w:sz w:val="24"/>
          <w:szCs w:val="24"/>
          <w:lang w:val="en-GB"/>
        </w:rPr>
        <w:t>TSO</w:t>
      </w:r>
      <w:r w:rsidR="12C1DC96" w:rsidRPr="7086593E">
        <w:rPr>
          <w:rFonts w:ascii="Times New Roman" w:hAnsi="Times New Roman" w:cs="Times New Roman"/>
          <w:sz w:val="24"/>
          <w:szCs w:val="24"/>
          <w:lang w:val="en-GB"/>
        </w:rPr>
        <w:t>s</w:t>
      </w:r>
      <w:r w:rsidR="0085476F" w:rsidRPr="00733D08">
        <w:rPr>
          <w:rFonts w:ascii="Times New Roman" w:hAnsi="Times New Roman" w:cs="Times New Roman"/>
          <w:sz w:val="24"/>
          <w:szCs w:val="24"/>
          <w:lang w:val="en-GB"/>
        </w:rPr>
        <w:t xml:space="preserve"> </w:t>
      </w:r>
      <w:r w:rsidR="008B6A52" w:rsidRPr="7086593E">
        <w:rPr>
          <w:rFonts w:ascii="Times New Roman" w:hAnsi="Times New Roman" w:cs="Times New Roman"/>
          <w:sz w:val="24"/>
          <w:szCs w:val="24"/>
          <w:lang w:val="en-GB"/>
        </w:rPr>
        <w:t>include</w:t>
      </w:r>
      <w:r w:rsidR="7B58F30C" w:rsidRPr="7086593E">
        <w:rPr>
          <w:rFonts w:ascii="Times New Roman" w:hAnsi="Times New Roman" w:cs="Times New Roman"/>
          <w:sz w:val="24"/>
          <w:szCs w:val="24"/>
          <w:lang w:val="en-GB"/>
        </w:rPr>
        <w:t>d</w:t>
      </w:r>
      <w:r w:rsidR="008B6A52" w:rsidRPr="00733D08">
        <w:rPr>
          <w:rFonts w:ascii="Times New Roman" w:hAnsi="Times New Roman" w:cs="Times New Roman"/>
          <w:sz w:val="24"/>
          <w:szCs w:val="24"/>
          <w:lang w:val="en-GB"/>
        </w:rPr>
        <w:t xml:space="preserve"> also </w:t>
      </w:r>
      <w:bookmarkStart w:id="7" w:name="_Hlk52867854"/>
      <w:r w:rsidR="008B6A52" w:rsidRPr="00733D08">
        <w:rPr>
          <w:rFonts w:ascii="Times New Roman" w:hAnsi="Times New Roman" w:cs="Times New Roman"/>
          <w:sz w:val="24"/>
          <w:szCs w:val="24"/>
          <w:lang w:val="en-GB"/>
        </w:rPr>
        <w:t>BESS</w:t>
      </w:r>
      <w:bookmarkEnd w:id="7"/>
      <w:r w:rsidR="008B6A52" w:rsidRPr="00733D08">
        <w:rPr>
          <w:rFonts w:ascii="Times New Roman" w:hAnsi="Times New Roman" w:cs="Times New Roman"/>
          <w:sz w:val="24"/>
          <w:szCs w:val="24"/>
          <w:lang w:val="en-GB"/>
        </w:rPr>
        <w:t xml:space="preserve"> </w:t>
      </w:r>
      <w:r w:rsidR="796E9016" w:rsidRPr="7086593E">
        <w:rPr>
          <w:rFonts w:ascii="Times New Roman" w:hAnsi="Times New Roman" w:cs="Times New Roman"/>
          <w:sz w:val="24"/>
          <w:szCs w:val="24"/>
          <w:lang w:val="en-GB"/>
        </w:rPr>
        <w:t>in the IR</w:t>
      </w:r>
      <w:r w:rsidR="008B6A52" w:rsidRPr="7086593E">
        <w:rPr>
          <w:rFonts w:ascii="Times New Roman" w:hAnsi="Times New Roman" w:cs="Times New Roman"/>
          <w:sz w:val="24"/>
          <w:szCs w:val="24"/>
          <w:lang w:val="en-GB"/>
        </w:rPr>
        <w:t xml:space="preserve"> </w:t>
      </w:r>
      <w:r w:rsidR="008B6A52" w:rsidRPr="00733D08">
        <w:rPr>
          <w:rFonts w:ascii="Times New Roman" w:hAnsi="Times New Roman" w:cs="Times New Roman"/>
          <w:sz w:val="24"/>
          <w:szCs w:val="24"/>
          <w:lang w:val="en-GB"/>
        </w:rPr>
        <w:t xml:space="preserve">for stable and secure synchronized operations with Continental Europe network, that will </w:t>
      </w:r>
      <w:r w:rsidR="5D45E9A5" w:rsidRPr="7086593E">
        <w:rPr>
          <w:rFonts w:ascii="Times New Roman" w:hAnsi="Times New Roman" w:cs="Times New Roman"/>
          <w:sz w:val="24"/>
          <w:szCs w:val="24"/>
          <w:lang w:val="en-GB"/>
        </w:rPr>
        <w:t>support</w:t>
      </w:r>
      <w:r w:rsidR="008B6A52" w:rsidRPr="00733D08">
        <w:rPr>
          <w:rFonts w:ascii="Times New Roman" w:hAnsi="Times New Roman" w:cs="Times New Roman"/>
          <w:sz w:val="24"/>
          <w:szCs w:val="24"/>
          <w:lang w:val="en-GB"/>
        </w:rPr>
        <w:t xml:space="preserve"> the service of</w:t>
      </w:r>
      <w:r w:rsidR="0085476F" w:rsidRPr="00733D08">
        <w:rPr>
          <w:rFonts w:ascii="Times New Roman" w:hAnsi="Times New Roman" w:cs="Times New Roman"/>
          <w:sz w:val="24"/>
          <w:szCs w:val="24"/>
          <w:lang w:val="en-GB"/>
        </w:rPr>
        <w:t xml:space="preserve"> FCR</w:t>
      </w:r>
      <w:r w:rsidR="008B6A52" w:rsidRPr="00733D08">
        <w:rPr>
          <w:rFonts w:ascii="Times New Roman" w:hAnsi="Times New Roman" w:cs="Times New Roman"/>
          <w:sz w:val="24"/>
          <w:szCs w:val="24"/>
          <w:lang w:val="en-GB"/>
        </w:rPr>
        <w:t xml:space="preserve"> a</w:t>
      </w:r>
      <w:r w:rsidR="0085476F" w:rsidRPr="00733D08">
        <w:rPr>
          <w:rFonts w:ascii="Times New Roman" w:hAnsi="Times New Roman" w:cs="Times New Roman"/>
          <w:sz w:val="24"/>
          <w:szCs w:val="24"/>
          <w:lang w:val="en-GB"/>
        </w:rPr>
        <w:t>nd FRR</w:t>
      </w:r>
      <w:r w:rsidR="008B6A52" w:rsidRPr="00733D08">
        <w:rPr>
          <w:rFonts w:ascii="Times New Roman" w:hAnsi="Times New Roman" w:cs="Times New Roman"/>
          <w:sz w:val="24"/>
          <w:szCs w:val="24"/>
          <w:lang w:val="en-GB"/>
        </w:rPr>
        <w:t xml:space="preserve"> in a synchronization process with Continental Europe network. Baltic states NRAs are in a position, that the transparent and non-discriminatory market test with standard technical requirements and level playing field in each country must be carried out with relevant market participants not limited within a single country’s boundaries. The Market test study includes prefeasibility analysis aiming to develop possible scenarios for the year 2025. </w:t>
      </w:r>
    </w:p>
    <w:p w14:paraId="10DED071" w14:textId="77777777" w:rsidR="008B6A52" w:rsidRPr="00733D08" w:rsidRDefault="008F7543" w:rsidP="00E821E8">
      <w:pPr>
        <w:pStyle w:val="Heading1"/>
        <w:rPr>
          <w:lang w:val="en-GB"/>
        </w:rPr>
      </w:pPr>
      <w:bookmarkStart w:id="8" w:name="_Toc60831117"/>
      <w:bookmarkStart w:id="9" w:name="_Toc63883638"/>
      <w:bookmarkStart w:id="10" w:name="_Toc64318603"/>
      <w:r w:rsidRPr="00733D08">
        <w:rPr>
          <w:lang w:val="en-GB"/>
        </w:rPr>
        <w:t>The scope and aim of the study</w:t>
      </w:r>
      <w:bookmarkEnd w:id="8"/>
      <w:bookmarkEnd w:id="9"/>
      <w:bookmarkEnd w:id="10"/>
    </w:p>
    <w:p w14:paraId="4EEF4A34" w14:textId="77777777" w:rsidR="00F35434" w:rsidRPr="00733D08" w:rsidRDefault="00F35434" w:rsidP="008F7543">
      <w:pPr>
        <w:rPr>
          <w:rFonts w:ascii="Times New Roman" w:hAnsi="Times New Roman" w:cs="Times New Roman"/>
          <w:sz w:val="24"/>
          <w:szCs w:val="24"/>
          <w:lang w:val="en-GB"/>
        </w:rPr>
      </w:pPr>
      <w:r w:rsidRPr="00733D08">
        <w:rPr>
          <w:rFonts w:ascii="Times New Roman" w:hAnsi="Times New Roman" w:cs="Times New Roman"/>
          <w:sz w:val="24"/>
          <w:szCs w:val="24"/>
          <w:lang w:val="en-GB"/>
        </w:rPr>
        <w:t>The aim of the Market test study is to assess the feasibility and economic impact of provision of FCR and FRR.</w:t>
      </w:r>
    </w:p>
    <w:p w14:paraId="4CFE8DD9" w14:textId="77777777" w:rsidR="008F7543" w:rsidRPr="00733D08" w:rsidRDefault="008F7543" w:rsidP="008F7543">
      <w:pPr>
        <w:rPr>
          <w:rFonts w:ascii="Times New Roman" w:hAnsi="Times New Roman" w:cs="Times New Roman"/>
          <w:sz w:val="24"/>
          <w:szCs w:val="24"/>
          <w:lang w:val="en-GB"/>
        </w:rPr>
      </w:pPr>
      <w:r w:rsidRPr="00733D08">
        <w:rPr>
          <w:rFonts w:ascii="Times New Roman" w:hAnsi="Times New Roman" w:cs="Times New Roman"/>
          <w:sz w:val="24"/>
          <w:szCs w:val="24"/>
          <w:lang w:val="en-GB"/>
        </w:rPr>
        <w:t>Baltic TSOs perform FCR and FRR balancing capacity market test study</w:t>
      </w:r>
      <w:r w:rsidR="00CB32D3"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(hereinafter - study) with following objective:</w:t>
      </w:r>
    </w:p>
    <w:p w14:paraId="5C949951" w14:textId="77777777" w:rsidR="00CB32D3" w:rsidRPr="00733D08" w:rsidRDefault="00CB32D3" w:rsidP="00D60366">
      <w:pPr>
        <w:pStyle w:val="ListParagraph"/>
        <w:numPr>
          <w:ilvl w:val="0"/>
          <w:numId w:val="11"/>
        </w:numPr>
        <w:rPr>
          <w:rFonts w:ascii="Times New Roman" w:hAnsi="Times New Roman" w:cs="Times New Roman"/>
          <w:sz w:val="24"/>
          <w:szCs w:val="24"/>
          <w:lang w:val="en-GB"/>
        </w:rPr>
      </w:pPr>
      <w:r w:rsidRPr="00733D08">
        <w:rPr>
          <w:rFonts w:ascii="Times New Roman" w:hAnsi="Times New Roman" w:cs="Times New Roman"/>
          <w:sz w:val="24"/>
          <w:szCs w:val="24"/>
          <w:lang w:val="en-GB"/>
        </w:rPr>
        <w:t>evaluate potential of FCR and FRR balancing capacities if it is theoretically feasible to ensure sufficient FCR and FRR reserves to meet the needs of each LFC area separately and in common Baltic LFC block:</w:t>
      </w:r>
    </w:p>
    <w:p w14:paraId="4BCAB050" w14:textId="77777777" w:rsidR="00CB32D3" w:rsidRPr="00733D08" w:rsidRDefault="00D60366" w:rsidP="00F073C2">
      <w:pPr>
        <w:ind w:firstLine="72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a) </w:t>
      </w:r>
      <w:r w:rsidR="00CB32D3" w:rsidRPr="00733D08">
        <w:rPr>
          <w:rFonts w:ascii="Times New Roman" w:hAnsi="Times New Roman" w:cs="Times New Roman"/>
          <w:sz w:val="24"/>
          <w:szCs w:val="24"/>
          <w:lang w:val="en-GB"/>
        </w:rPr>
        <w:t>without exchange of balancing capacities;</w:t>
      </w:r>
    </w:p>
    <w:p w14:paraId="39DAB884" w14:textId="77777777" w:rsidR="00CB32D3" w:rsidRPr="00733D08" w:rsidRDefault="00D60366" w:rsidP="00F073C2">
      <w:pPr>
        <w:ind w:firstLine="72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b) </w:t>
      </w:r>
      <w:r w:rsidR="00CB32D3" w:rsidRPr="00733D08">
        <w:rPr>
          <w:rFonts w:ascii="Times New Roman" w:hAnsi="Times New Roman" w:cs="Times New Roman"/>
          <w:sz w:val="24"/>
          <w:szCs w:val="24"/>
          <w:lang w:val="en-GB"/>
        </w:rPr>
        <w:t>with exchange of balancing capacities within Baltic LFC block;</w:t>
      </w:r>
    </w:p>
    <w:p w14:paraId="16E5766C" w14:textId="73D44305" w:rsidR="00CB32D3" w:rsidRPr="00733D08" w:rsidRDefault="00D60366" w:rsidP="00F073C2">
      <w:pPr>
        <w:ind w:firstLine="72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 </w:t>
      </w:r>
      <w:r w:rsidR="00CB32D3" w:rsidRPr="00733D08">
        <w:rPr>
          <w:rFonts w:ascii="Times New Roman" w:hAnsi="Times New Roman" w:cs="Times New Roman"/>
          <w:sz w:val="24"/>
          <w:szCs w:val="24"/>
          <w:lang w:val="en-GB"/>
        </w:rPr>
        <w:t xml:space="preserve">with exchange of balancing capacities within Baltic LFC block and with possible exchanging with </w:t>
      </w:r>
      <w:r w:rsidR="00CB32D3" w:rsidRPr="7086593E">
        <w:rPr>
          <w:rFonts w:ascii="Times New Roman" w:hAnsi="Times New Roman" w:cs="Times New Roman"/>
          <w:sz w:val="24"/>
          <w:szCs w:val="24"/>
          <w:lang w:val="en-GB"/>
        </w:rPr>
        <w:t>neighbo</w:t>
      </w:r>
      <w:r w:rsidR="659287A5" w:rsidRPr="7086593E">
        <w:rPr>
          <w:rFonts w:ascii="Times New Roman" w:hAnsi="Times New Roman" w:cs="Times New Roman"/>
          <w:sz w:val="24"/>
          <w:szCs w:val="24"/>
          <w:lang w:val="en-GB"/>
        </w:rPr>
        <w:t>u</w:t>
      </w:r>
      <w:r w:rsidR="00CB32D3" w:rsidRPr="7086593E">
        <w:rPr>
          <w:rFonts w:ascii="Times New Roman" w:hAnsi="Times New Roman" w:cs="Times New Roman"/>
          <w:sz w:val="24"/>
          <w:szCs w:val="24"/>
          <w:lang w:val="en-GB"/>
        </w:rPr>
        <w:t>ring</w:t>
      </w:r>
      <w:r w:rsidR="00CB32D3" w:rsidRPr="00733D08">
        <w:rPr>
          <w:rFonts w:ascii="Times New Roman" w:hAnsi="Times New Roman" w:cs="Times New Roman"/>
          <w:sz w:val="24"/>
          <w:szCs w:val="24"/>
          <w:lang w:val="en-GB"/>
        </w:rPr>
        <w:t xml:space="preserve"> LFC blocks.</w:t>
      </w:r>
    </w:p>
    <w:p w14:paraId="7BFCD83C" w14:textId="77777777" w:rsidR="00CB32D3" w:rsidRPr="00733D08" w:rsidRDefault="00CB32D3" w:rsidP="0085476F">
      <w:pPr>
        <w:pStyle w:val="ListParagraph"/>
        <w:numPr>
          <w:ilvl w:val="0"/>
          <w:numId w:val="11"/>
        </w:numPr>
        <w:spacing w:before="240"/>
        <w:rPr>
          <w:rFonts w:ascii="Times New Roman" w:hAnsi="Times New Roman" w:cs="Times New Roman"/>
          <w:sz w:val="24"/>
          <w:szCs w:val="24"/>
          <w:lang w:val="en-GB"/>
        </w:rPr>
      </w:pPr>
      <w:r w:rsidRPr="00733D08">
        <w:rPr>
          <w:rFonts w:ascii="Times New Roman" w:hAnsi="Times New Roman" w:cs="Times New Roman"/>
          <w:sz w:val="24"/>
          <w:szCs w:val="24"/>
          <w:lang w:val="en-GB"/>
        </w:rPr>
        <w:t>the potential cost to each LFC area for procurement of required reserves in each scenario.</w:t>
      </w:r>
    </w:p>
    <w:p w14:paraId="2202AAA3" w14:textId="0F6B2339" w:rsidR="00BC70E6" w:rsidRDefault="00170F15" w:rsidP="6C42A04B">
      <w:pPr>
        <w:spacing w:before="240"/>
        <w:rPr>
          <w:rFonts w:ascii="Times New Roman" w:hAnsi="Times New Roman" w:cs="Times New Roman"/>
          <w:sz w:val="24"/>
          <w:szCs w:val="24"/>
          <w:lang w:val="en-GB"/>
        </w:rPr>
      </w:pPr>
      <w:r w:rsidRPr="00733D08">
        <w:rPr>
          <w:rFonts w:ascii="Times New Roman" w:hAnsi="Times New Roman" w:cs="Times New Roman"/>
          <w:sz w:val="24"/>
          <w:szCs w:val="24"/>
          <w:lang w:val="en-GB"/>
        </w:rPr>
        <w:t>Prefeasibility analysis was performed by</w:t>
      </w:r>
      <w:r w:rsidR="00E9782C" w:rsidRPr="00733D08">
        <w:rPr>
          <w:rFonts w:ascii="Times New Roman" w:hAnsi="Times New Roman" w:cs="Times New Roman"/>
          <w:sz w:val="24"/>
          <w:szCs w:val="24"/>
          <w:lang w:val="en-GB"/>
        </w:rPr>
        <w:t xml:space="preserve"> using ENTSO-E TYNDP 2030 data</w:t>
      </w:r>
      <w:r w:rsidRPr="00733D08">
        <w:rPr>
          <w:rFonts w:ascii="Times New Roman" w:hAnsi="Times New Roman" w:cs="Times New Roman"/>
          <w:sz w:val="24"/>
          <w:szCs w:val="24"/>
          <w:lang w:val="en-GB"/>
        </w:rPr>
        <w:t xml:space="preserve"> the power system of the Baltic countr</w:t>
      </w:r>
      <w:r w:rsidR="00944D85" w:rsidRPr="00733D08">
        <w:rPr>
          <w:rFonts w:ascii="Times New Roman" w:hAnsi="Times New Roman" w:cs="Times New Roman"/>
          <w:sz w:val="24"/>
          <w:szCs w:val="24"/>
          <w:lang w:val="en-GB"/>
        </w:rPr>
        <w:t>ies in forward-looking scenario</w:t>
      </w:r>
      <w:r w:rsidRPr="00733D08">
        <w:rPr>
          <w:rFonts w:ascii="Times New Roman" w:hAnsi="Times New Roman" w:cs="Times New Roman"/>
          <w:sz w:val="24"/>
          <w:szCs w:val="24"/>
          <w:lang w:val="en-GB"/>
        </w:rPr>
        <w:t xml:space="preserve"> and quantitatively assessing the feasibility and economic impact of FCR and FRR procurement under different conditions.</w:t>
      </w:r>
    </w:p>
    <w:p w14:paraId="3D84FDD6" w14:textId="1E69D30C" w:rsidR="2058C65C" w:rsidRPr="00733D08" w:rsidRDefault="2058C65C" w:rsidP="00B75C37">
      <w:pPr>
        <w:pStyle w:val="Heading1"/>
        <w:numPr>
          <w:ilvl w:val="1"/>
          <w:numId w:val="24"/>
        </w:numPr>
        <w:rPr>
          <w:rFonts w:eastAsiaTheme="minorEastAsia"/>
          <w:bCs/>
          <w:lang w:val="en-GB"/>
        </w:rPr>
      </w:pPr>
      <w:bookmarkStart w:id="11" w:name="_Toc63883639"/>
      <w:bookmarkStart w:id="12" w:name="_Toc64318604"/>
      <w:r w:rsidRPr="00733D08">
        <w:rPr>
          <w:lang w:val="en-GB"/>
        </w:rPr>
        <w:t>Baltic LFC block reserve needs</w:t>
      </w:r>
      <w:bookmarkEnd w:id="11"/>
      <w:bookmarkEnd w:id="12"/>
    </w:p>
    <w:p w14:paraId="09AEB3F9" w14:textId="7D77279F" w:rsidR="2058C65C" w:rsidRPr="00733D08" w:rsidRDefault="2058C65C" w:rsidP="00B75C37">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According LFC concept document </w:t>
      </w:r>
      <w:r w:rsidR="00C46728" w:rsidRPr="00733D08">
        <w:rPr>
          <w:rFonts w:ascii="Times New Roman" w:hAnsi="Times New Roman" w:cs="Times New Roman"/>
          <w:sz w:val="24"/>
          <w:szCs w:val="24"/>
          <w:lang w:val="en-GB"/>
        </w:rPr>
        <w:t xml:space="preserve">following </w:t>
      </w:r>
      <w:r w:rsidRPr="00733D08">
        <w:rPr>
          <w:rFonts w:ascii="Times New Roman" w:hAnsi="Times New Roman" w:cs="Times New Roman"/>
          <w:sz w:val="24"/>
          <w:szCs w:val="24"/>
          <w:lang w:val="en-GB"/>
        </w:rPr>
        <w:t>reserve needs have been used:</w:t>
      </w:r>
    </w:p>
    <w:tbl>
      <w:tblPr>
        <w:tblStyle w:val="TableGrid"/>
        <w:tblW w:w="0" w:type="auto"/>
        <w:tblLook w:val="04A0" w:firstRow="1" w:lastRow="0" w:firstColumn="1" w:lastColumn="0" w:noHBand="0" w:noVBand="1"/>
      </w:tblPr>
      <w:tblGrid>
        <w:gridCol w:w="1271"/>
        <w:gridCol w:w="1134"/>
        <w:gridCol w:w="1276"/>
        <w:gridCol w:w="1559"/>
        <w:gridCol w:w="1418"/>
        <w:gridCol w:w="1638"/>
      </w:tblGrid>
      <w:tr w:rsidR="6C42A04B" w:rsidRPr="00733D08" w14:paraId="5F349F63" w14:textId="77777777" w:rsidTr="6C42A04B">
        <w:tc>
          <w:tcPr>
            <w:tcW w:w="1271" w:type="dxa"/>
            <w:vMerge w:val="restart"/>
          </w:tcPr>
          <w:p w14:paraId="70687B72" w14:textId="77777777" w:rsidR="6C42A04B" w:rsidRPr="00733D08" w:rsidRDefault="6C42A04B" w:rsidP="6C42A04B">
            <w:pPr>
              <w:jc w:val="center"/>
              <w:rPr>
                <w:rFonts w:ascii="Times New Roman" w:hAnsi="Times New Roman" w:cs="Times New Roman"/>
                <w:sz w:val="24"/>
                <w:szCs w:val="24"/>
                <w:lang w:val="en-GB"/>
              </w:rPr>
            </w:pPr>
          </w:p>
        </w:tc>
        <w:tc>
          <w:tcPr>
            <w:tcW w:w="1134" w:type="dxa"/>
          </w:tcPr>
          <w:p w14:paraId="383DE049" w14:textId="0833446E"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FCR</w:t>
            </w:r>
          </w:p>
        </w:tc>
        <w:tc>
          <w:tcPr>
            <w:tcW w:w="2835" w:type="dxa"/>
            <w:gridSpan w:val="2"/>
          </w:tcPr>
          <w:p w14:paraId="21F039B5" w14:textId="20AEDF4A"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aFRR</w:t>
            </w:r>
          </w:p>
        </w:tc>
        <w:tc>
          <w:tcPr>
            <w:tcW w:w="3056" w:type="dxa"/>
            <w:gridSpan w:val="2"/>
          </w:tcPr>
          <w:p w14:paraId="790C5B1D" w14:textId="0C4EDEBB"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mFRR</w:t>
            </w:r>
          </w:p>
        </w:tc>
      </w:tr>
      <w:tr w:rsidR="6C42A04B" w:rsidRPr="00733D08" w14:paraId="00373E54" w14:textId="77777777" w:rsidTr="6C42A04B">
        <w:tc>
          <w:tcPr>
            <w:tcW w:w="1271" w:type="dxa"/>
            <w:vMerge/>
          </w:tcPr>
          <w:p w14:paraId="54612CC2" w14:textId="77777777" w:rsidR="00321575" w:rsidRPr="00733D08" w:rsidRDefault="00321575">
            <w:pPr>
              <w:rPr>
                <w:rFonts w:ascii="Times New Roman" w:hAnsi="Times New Roman" w:cs="Times New Roman"/>
                <w:lang w:val="en-GB"/>
              </w:rPr>
            </w:pPr>
          </w:p>
        </w:tc>
        <w:tc>
          <w:tcPr>
            <w:tcW w:w="1134" w:type="dxa"/>
          </w:tcPr>
          <w:p w14:paraId="72EF6DE8" w14:textId="19C56D57"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 MW</w:t>
            </w:r>
          </w:p>
        </w:tc>
        <w:tc>
          <w:tcPr>
            <w:tcW w:w="1276" w:type="dxa"/>
          </w:tcPr>
          <w:p w14:paraId="19BB6D85" w14:textId="3F7F2DB3"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UP, MW</w:t>
            </w:r>
          </w:p>
        </w:tc>
        <w:tc>
          <w:tcPr>
            <w:tcW w:w="1559" w:type="dxa"/>
          </w:tcPr>
          <w:p w14:paraId="1034755B" w14:textId="5763F71F"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DOWN, MW</w:t>
            </w:r>
          </w:p>
        </w:tc>
        <w:tc>
          <w:tcPr>
            <w:tcW w:w="1418" w:type="dxa"/>
          </w:tcPr>
          <w:p w14:paraId="7EF3587F" w14:textId="39E8AD58"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UP, MW</w:t>
            </w:r>
          </w:p>
        </w:tc>
        <w:tc>
          <w:tcPr>
            <w:tcW w:w="1638" w:type="dxa"/>
          </w:tcPr>
          <w:p w14:paraId="1D7171BA" w14:textId="63608910"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DOWN, MW</w:t>
            </w:r>
          </w:p>
        </w:tc>
      </w:tr>
      <w:tr w:rsidR="6C42A04B" w:rsidRPr="00733D08" w14:paraId="5BCDB5E2" w14:textId="77777777" w:rsidTr="6C42A04B">
        <w:tc>
          <w:tcPr>
            <w:tcW w:w="1271" w:type="dxa"/>
          </w:tcPr>
          <w:p w14:paraId="3C837E6E" w14:textId="7621CCC7"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EE</w:t>
            </w:r>
          </w:p>
        </w:tc>
        <w:tc>
          <w:tcPr>
            <w:tcW w:w="1134" w:type="dxa"/>
          </w:tcPr>
          <w:p w14:paraId="12CD5BDA" w14:textId="05C4EAFA"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w:t>
            </w:r>
          </w:p>
        </w:tc>
        <w:tc>
          <w:tcPr>
            <w:tcW w:w="1276" w:type="dxa"/>
          </w:tcPr>
          <w:p w14:paraId="7EB53594" w14:textId="6D24AEB1"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40</w:t>
            </w:r>
          </w:p>
        </w:tc>
        <w:tc>
          <w:tcPr>
            <w:tcW w:w="1559" w:type="dxa"/>
          </w:tcPr>
          <w:p w14:paraId="7F7A83EC" w14:textId="6DBC7CF4"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40</w:t>
            </w:r>
          </w:p>
        </w:tc>
        <w:tc>
          <w:tcPr>
            <w:tcW w:w="1418" w:type="dxa"/>
          </w:tcPr>
          <w:p w14:paraId="07B1F3BD" w14:textId="0B22DD84"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209</w:t>
            </w:r>
          </w:p>
        </w:tc>
        <w:tc>
          <w:tcPr>
            <w:tcW w:w="1638" w:type="dxa"/>
          </w:tcPr>
          <w:p w14:paraId="3E58F31F" w14:textId="5BCE283C"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257</w:t>
            </w:r>
          </w:p>
        </w:tc>
      </w:tr>
      <w:tr w:rsidR="6C42A04B" w:rsidRPr="00733D08" w14:paraId="066FD4AC" w14:textId="77777777" w:rsidTr="6C42A04B">
        <w:tc>
          <w:tcPr>
            <w:tcW w:w="1271" w:type="dxa"/>
          </w:tcPr>
          <w:p w14:paraId="4880ADCE" w14:textId="3B55E306"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LV</w:t>
            </w:r>
          </w:p>
        </w:tc>
        <w:tc>
          <w:tcPr>
            <w:tcW w:w="1134" w:type="dxa"/>
          </w:tcPr>
          <w:p w14:paraId="0C771DCC" w14:textId="0EEA63D6"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w:t>
            </w:r>
          </w:p>
        </w:tc>
        <w:tc>
          <w:tcPr>
            <w:tcW w:w="1276" w:type="dxa"/>
          </w:tcPr>
          <w:p w14:paraId="50E492B2" w14:textId="3D7924BB"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30</w:t>
            </w:r>
          </w:p>
        </w:tc>
        <w:tc>
          <w:tcPr>
            <w:tcW w:w="1559" w:type="dxa"/>
          </w:tcPr>
          <w:p w14:paraId="593454C6" w14:textId="1B361470"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30</w:t>
            </w:r>
          </w:p>
        </w:tc>
        <w:tc>
          <w:tcPr>
            <w:tcW w:w="1418" w:type="dxa"/>
          </w:tcPr>
          <w:p w14:paraId="38E6F81A" w14:textId="2CE1905D"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145</w:t>
            </w:r>
          </w:p>
        </w:tc>
        <w:tc>
          <w:tcPr>
            <w:tcW w:w="1638" w:type="dxa"/>
          </w:tcPr>
          <w:p w14:paraId="2C312BD8" w14:textId="1F4E6143"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37</w:t>
            </w:r>
          </w:p>
        </w:tc>
      </w:tr>
      <w:tr w:rsidR="6C42A04B" w:rsidRPr="00733D08" w14:paraId="02696B90" w14:textId="77777777" w:rsidTr="6C42A04B">
        <w:tc>
          <w:tcPr>
            <w:tcW w:w="1271" w:type="dxa"/>
          </w:tcPr>
          <w:p w14:paraId="51A8D4BB" w14:textId="55F727F6"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LT</w:t>
            </w:r>
          </w:p>
        </w:tc>
        <w:tc>
          <w:tcPr>
            <w:tcW w:w="1134" w:type="dxa"/>
          </w:tcPr>
          <w:p w14:paraId="6CBB9597" w14:textId="1CF5F8F2"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w:t>
            </w:r>
          </w:p>
        </w:tc>
        <w:tc>
          <w:tcPr>
            <w:tcW w:w="1276" w:type="dxa"/>
          </w:tcPr>
          <w:p w14:paraId="252EC2AE" w14:textId="1F3170B5"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60</w:t>
            </w:r>
          </w:p>
        </w:tc>
        <w:tc>
          <w:tcPr>
            <w:tcW w:w="1559" w:type="dxa"/>
          </w:tcPr>
          <w:p w14:paraId="33D29ACE" w14:textId="71FB2219"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60</w:t>
            </w:r>
          </w:p>
        </w:tc>
        <w:tc>
          <w:tcPr>
            <w:tcW w:w="1418" w:type="dxa"/>
          </w:tcPr>
          <w:p w14:paraId="3C30173D" w14:textId="06178333"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22</w:t>
            </w:r>
            <w:r w:rsidR="00C46728" w:rsidRPr="00733D08">
              <w:rPr>
                <w:rFonts w:ascii="Times New Roman" w:hAnsi="Times New Roman" w:cs="Times New Roman"/>
                <w:sz w:val="24"/>
                <w:szCs w:val="24"/>
                <w:lang w:val="en-GB"/>
              </w:rPr>
              <w:t>6</w:t>
            </w:r>
          </w:p>
        </w:tc>
        <w:tc>
          <w:tcPr>
            <w:tcW w:w="1638" w:type="dxa"/>
          </w:tcPr>
          <w:p w14:paraId="3EEE2D89" w14:textId="4050B3C6" w:rsidR="6C42A04B" w:rsidRPr="00733D08" w:rsidRDefault="6C42A04B"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276</w:t>
            </w:r>
          </w:p>
        </w:tc>
      </w:tr>
      <w:tr w:rsidR="00183BC7" w:rsidRPr="00733D08" w14:paraId="02CA042F" w14:textId="77777777" w:rsidTr="6C42A04B">
        <w:tc>
          <w:tcPr>
            <w:tcW w:w="1271" w:type="dxa"/>
          </w:tcPr>
          <w:p w14:paraId="1BF9AF03" w14:textId="4F50F9E3" w:rsidR="00183BC7" w:rsidRPr="00733D08" w:rsidRDefault="00183BC7"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Total</w:t>
            </w:r>
          </w:p>
        </w:tc>
        <w:tc>
          <w:tcPr>
            <w:tcW w:w="1134" w:type="dxa"/>
          </w:tcPr>
          <w:p w14:paraId="54BBD42A" w14:textId="441FD8A8" w:rsidR="00183BC7" w:rsidRPr="00733D08" w:rsidRDefault="00183BC7"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25</w:t>
            </w:r>
          </w:p>
        </w:tc>
        <w:tc>
          <w:tcPr>
            <w:tcW w:w="1276" w:type="dxa"/>
          </w:tcPr>
          <w:p w14:paraId="44C73370" w14:textId="5CDC519E" w:rsidR="00183BC7" w:rsidRPr="00733D08" w:rsidRDefault="00183BC7"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130</w:t>
            </w:r>
          </w:p>
        </w:tc>
        <w:tc>
          <w:tcPr>
            <w:tcW w:w="1559" w:type="dxa"/>
          </w:tcPr>
          <w:p w14:paraId="290D23E9" w14:textId="43649C04" w:rsidR="00183BC7" w:rsidRPr="00733D08" w:rsidRDefault="00183BC7"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130</w:t>
            </w:r>
          </w:p>
        </w:tc>
        <w:tc>
          <w:tcPr>
            <w:tcW w:w="1418" w:type="dxa"/>
          </w:tcPr>
          <w:p w14:paraId="78275B69" w14:textId="5CE753E2" w:rsidR="00183BC7" w:rsidRPr="00733D08" w:rsidRDefault="00183BC7"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580</w:t>
            </w:r>
          </w:p>
        </w:tc>
        <w:tc>
          <w:tcPr>
            <w:tcW w:w="1638" w:type="dxa"/>
          </w:tcPr>
          <w:p w14:paraId="18EACD13" w14:textId="029230F5" w:rsidR="00183BC7" w:rsidRPr="00733D08" w:rsidRDefault="00386F2E" w:rsidP="6C42A04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570</w:t>
            </w:r>
          </w:p>
        </w:tc>
      </w:tr>
    </w:tbl>
    <w:p w14:paraId="785F9CCD" w14:textId="0401EBB1" w:rsidR="6C42A04B" w:rsidRPr="00733D08" w:rsidRDefault="6C42A04B" w:rsidP="6C42A04B">
      <w:pPr>
        <w:spacing w:before="240"/>
        <w:rPr>
          <w:rFonts w:ascii="Times New Roman" w:hAnsi="Times New Roman" w:cs="Times New Roman"/>
          <w:sz w:val="24"/>
          <w:szCs w:val="24"/>
          <w:lang w:val="en-GB"/>
        </w:rPr>
      </w:pPr>
    </w:p>
    <w:p w14:paraId="22478ED3" w14:textId="77777777" w:rsidR="00CB32D3" w:rsidRPr="00733D08" w:rsidRDefault="00807117" w:rsidP="00E821E8">
      <w:pPr>
        <w:pStyle w:val="Heading1"/>
        <w:rPr>
          <w:lang w:val="en-GB"/>
        </w:rPr>
      </w:pPr>
      <w:bookmarkStart w:id="13" w:name="_Toc60831118"/>
      <w:bookmarkStart w:id="14" w:name="_Toc63883640"/>
      <w:bookmarkStart w:id="15" w:name="_Toc64318605"/>
      <w:bookmarkStart w:id="16" w:name="_Hlk59959358"/>
      <w:r w:rsidRPr="00733D08">
        <w:rPr>
          <w:lang w:val="en-GB"/>
        </w:rPr>
        <w:t>Methodology for study</w:t>
      </w:r>
      <w:bookmarkEnd w:id="13"/>
      <w:bookmarkEnd w:id="14"/>
      <w:bookmarkEnd w:id="15"/>
    </w:p>
    <w:p w14:paraId="2E3F0726" w14:textId="77777777" w:rsidR="00F073C2" w:rsidRPr="00733D08" w:rsidRDefault="00F073C2" w:rsidP="00B75C37">
      <w:pPr>
        <w:pStyle w:val="ListParagraph"/>
        <w:numPr>
          <w:ilvl w:val="0"/>
          <w:numId w:val="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Technical limitation</w:t>
      </w:r>
      <w:r w:rsidR="00D61B5E" w:rsidRPr="00733D08">
        <w:rPr>
          <w:rFonts w:ascii="Times New Roman" w:hAnsi="Times New Roman" w:cs="Times New Roman"/>
          <w:sz w:val="24"/>
          <w:szCs w:val="24"/>
          <w:lang w:val="en-GB"/>
        </w:rPr>
        <w:t xml:space="preserve"> and parameters for study are set</w:t>
      </w:r>
      <w:r w:rsidRPr="00733D08">
        <w:rPr>
          <w:rFonts w:ascii="Times New Roman" w:hAnsi="Times New Roman" w:cs="Times New Roman"/>
          <w:sz w:val="24"/>
          <w:szCs w:val="24"/>
          <w:lang w:val="en-GB"/>
        </w:rPr>
        <w:t xml:space="preserve"> in accordance with Baltic LFC concept document:</w:t>
      </w:r>
    </w:p>
    <w:p w14:paraId="4302161F" w14:textId="77777777" w:rsidR="00F073C2" w:rsidRPr="00733D08" w:rsidRDefault="00D61B5E" w:rsidP="00B75C37">
      <w:pPr>
        <w:pStyle w:val="ListParagraph"/>
        <w:numPr>
          <w:ilvl w:val="0"/>
          <w:numId w:val="2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w:t>
      </w:r>
      <w:r w:rsidR="00F073C2" w:rsidRPr="00733D08">
        <w:rPr>
          <w:rFonts w:ascii="Times New Roman" w:hAnsi="Times New Roman" w:cs="Times New Roman"/>
          <w:sz w:val="24"/>
          <w:szCs w:val="24"/>
          <w:lang w:val="en-GB"/>
        </w:rPr>
        <w:t>heoretical ability of generating units or reserve providing groups to provide FCR and FRR reserves in each LFC area;</w:t>
      </w:r>
    </w:p>
    <w:p w14:paraId="42176A85" w14:textId="77777777" w:rsidR="00F073C2" w:rsidRPr="00733D08" w:rsidRDefault="00D61B5E" w:rsidP="00B75C37">
      <w:pPr>
        <w:pStyle w:val="ListParagraph"/>
        <w:numPr>
          <w:ilvl w:val="0"/>
          <w:numId w:val="2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w:t>
      </w:r>
      <w:r w:rsidR="00F073C2" w:rsidRPr="00733D08">
        <w:rPr>
          <w:rFonts w:ascii="Times New Roman" w:hAnsi="Times New Roman" w:cs="Times New Roman"/>
          <w:sz w:val="24"/>
          <w:szCs w:val="24"/>
          <w:lang w:val="en-GB"/>
        </w:rPr>
        <w:t>he required amount of FCR and FRR reserves for the Baltic LFC block and for each LFC area;</w:t>
      </w:r>
    </w:p>
    <w:p w14:paraId="175E4031" w14:textId="77777777" w:rsidR="00F073C2" w:rsidRPr="00733D08" w:rsidRDefault="00D61B5E" w:rsidP="00B75C37">
      <w:pPr>
        <w:pStyle w:val="ListParagraph"/>
        <w:numPr>
          <w:ilvl w:val="0"/>
          <w:numId w:val="2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l</w:t>
      </w:r>
      <w:r w:rsidR="00F073C2" w:rsidRPr="00733D08">
        <w:rPr>
          <w:rFonts w:ascii="Times New Roman" w:hAnsi="Times New Roman" w:cs="Times New Roman"/>
          <w:sz w:val="24"/>
          <w:szCs w:val="24"/>
          <w:lang w:val="en-GB"/>
        </w:rPr>
        <w:t>imits for exchange with FCR and FRR reserves within LFC block;</w:t>
      </w:r>
    </w:p>
    <w:p w14:paraId="15D16368" w14:textId="77777777" w:rsidR="00F073C2" w:rsidRPr="00733D08" w:rsidRDefault="00D61B5E" w:rsidP="00B75C37">
      <w:pPr>
        <w:pStyle w:val="ListParagraph"/>
        <w:numPr>
          <w:ilvl w:val="0"/>
          <w:numId w:val="2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l</w:t>
      </w:r>
      <w:r w:rsidR="00F073C2" w:rsidRPr="00733D08">
        <w:rPr>
          <w:rFonts w:ascii="Times New Roman" w:hAnsi="Times New Roman" w:cs="Times New Roman"/>
          <w:sz w:val="24"/>
          <w:szCs w:val="24"/>
          <w:lang w:val="en-GB"/>
        </w:rPr>
        <w:t>imits for exchange with FCR and FRR reserves outside LFC block;</w:t>
      </w:r>
    </w:p>
    <w:p w14:paraId="1CDF4AD3" w14:textId="10714999" w:rsidR="00F073C2" w:rsidRPr="00733D08" w:rsidRDefault="00D61B5E" w:rsidP="00B75C37">
      <w:pPr>
        <w:pStyle w:val="ListParagraph"/>
        <w:numPr>
          <w:ilvl w:val="0"/>
          <w:numId w:val="2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a</w:t>
      </w:r>
      <w:r w:rsidR="00F073C2" w:rsidRPr="00733D08">
        <w:rPr>
          <w:rFonts w:ascii="Times New Roman" w:hAnsi="Times New Roman" w:cs="Times New Roman"/>
          <w:sz w:val="24"/>
          <w:szCs w:val="24"/>
          <w:lang w:val="en-GB"/>
        </w:rPr>
        <w:t>vailable cross-zonal capacities for exchange of FCR and FRR reserves outside Baltic LFC block.</w:t>
      </w:r>
    </w:p>
    <w:p w14:paraId="3D46436A" w14:textId="77777777" w:rsidR="00F073C2" w:rsidRPr="00733D08" w:rsidRDefault="00F073C2" w:rsidP="00B75C37">
      <w:pPr>
        <w:pStyle w:val="ListParagraph"/>
        <w:numPr>
          <w:ilvl w:val="0"/>
          <w:numId w:val="2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Possible provisioning of the amount of FCR and FRR reserves per reserve-providing unit or reserve-providing group. </w:t>
      </w:r>
    </w:p>
    <w:p w14:paraId="4B950D47" w14:textId="77777777" w:rsidR="00F073C2" w:rsidRPr="00733D08" w:rsidRDefault="00F073C2" w:rsidP="00B75C37">
      <w:pPr>
        <w:pStyle w:val="ListParagraph"/>
        <w:numPr>
          <w:ilvl w:val="0"/>
          <w:numId w:val="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Market data </w:t>
      </w:r>
      <w:r w:rsidR="00D61B5E" w:rsidRPr="00733D08">
        <w:rPr>
          <w:rFonts w:ascii="Times New Roman" w:hAnsi="Times New Roman" w:cs="Times New Roman"/>
          <w:sz w:val="24"/>
          <w:szCs w:val="24"/>
          <w:lang w:val="en-GB"/>
        </w:rPr>
        <w:t xml:space="preserve">for potential FCR and FRR balancing capacity </w:t>
      </w:r>
      <w:r w:rsidR="003002E3" w:rsidRPr="00733D08">
        <w:rPr>
          <w:rFonts w:ascii="Times New Roman" w:hAnsi="Times New Roman" w:cs="Times New Roman"/>
          <w:sz w:val="24"/>
          <w:szCs w:val="24"/>
          <w:lang w:val="en-GB"/>
        </w:rPr>
        <w:t>bids:</w:t>
      </w:r>
    </w:p>
    <w:p w14:paraId="302B397B" w14:textId="77777777" w:rsidR="00F073C2" w:rsidRPr="00733D08" w:rsidRDefault="00814D77" w:rsidP="00B75C37">
      <w:pPr>
        <w:pStyle w:val="ListParagraph"/>
        <w:numPr>
          <w:ilvl w:val="0"/>
          <w:numId w:val="1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Volume (MW) – is</w:t>
      </w:r>
      <w:r w:rsidR="00F073C2" w:rsidRPr="00733D08">
        <w:rPr>
          <w:rFonts w:ascii="Times New Roman" w:hAnsi="Times New Roman" w:cs="Times New Roman"/>
          <w:sz w:val="24"/>
          <w:szCs w:val="24"/>
          <w:lang w:val="en-GB"/>
        </w:rPr>
        <w:t xml:space="preserve"> equal to theoretical ability of generating units or reserve providing groups</w:t>
      </w:r>
    </w:p>
    <w:p w14:paraId="0548F19D" w14:textId="77777777" w:rsidR="00F073C2" w:rsidRPr="00733D08" w:rsidRDefault="00814D77" w:rsidP="00B75C37">
      <w:pPr>
        <w:pStyle w:val="ListParagraph"/>
        <w:numPr>
          <w:ilvl w:val="0"/>
          <w:numId w:val="1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Price (EUR/MWh) – is</w:t>
      </w:r>
      <w:r w:rsidR="00F073C2" w:rsidRPr="00733D08">
        <w:rPr>
          <w:rFonts w:ascii="Times New Roman" w:hAnsi="Times New Roman" w:cs="Times New Roman"/>
          <w:sz w:val="24"/>
          <w:szCs w:val="24"/>
          <w:lang w:val="en-GB"/>
        </w:rPr>
        <w:t xml:space="preserve"> evaluated based on cost-based method</w:t>
      </w:r>
    </w:p>
    <w:p w14:paraId="5A69C3EA" w14:textId="77777777" w:rsidR="00814D77" w:rsidRPr="00733D08" w:rsidRDefault="00814D77" w:rsidP="00B75C37">
      <w:pPr>
        <w:pStyle w:val="ListParagraph"/>
        <w:numPr>
          <w:ilvl w:val="0"/>
          <w:numId w:val="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Market simulation method</w:t>
      </w:r>
      <w:r w:rsidR="003002E3" w:rsidRPr="00733D08">
        <w:rPr>
          <w:rFonts w:ascii="Times New Roman" w:hAnsi="Times New Roman" w:cs="Times New Roman"/>
          <w:sz w:val="24"/>
          <w:szCs w:val="24"/>
          <w:lang w:val="en-GB"/>
        </w:rPr>
        <w:t>:</w:t>
      </w:r>
    </w:p>
    <w:p w14:paraId="268DC479" w14:textId="77777777" w:rsidR="00814D77" w:rsidRPr="00733D08" w:rsidRDefault="00814D77" w:rsidP="00B75C37">
      <w:pPr>
        <w:pStyle w:val="ListParagraph"/>
        <w:numPr>
          <w:ilvl w:val="0"/>
          <w:numId w:val="1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Market simulation consider all technical limitations and parameters and market data;</w:t>
      </w:r>
    </w:p>
    <w:p w14:paraId="27B70EFB" w14:textId="77777777" w:rsidR="00814D77" w:rsidRPr="00733D08" w:rsidRDefault="00814D77" w:rsidP="00B75C37">
      <w:pPr>
        <w:pStyle w:val="ListParagraph"/>
        <w:numPr>
          <w:ilvl w:val="0"/>
          <w:numId w:val="1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Balancing Market clearing is simulated with objective function to minimize the procurement costs;</w:t>
      </w:r>
    </w:p>
    <w:p w14:paraId="34C66F6D" w14:textId="77777777" w:rsidR="00F073C2" w:rsidRPr="00733D08" w:rsidRDefault="00814D77" w:rsidP="00B75C37">
      <w:pPr>
        <w:pStyle w:val="ListParagraph"/>
        <w:numPr>
          <w:ilvl w:val="0"/>
          <w:numId w:val="1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Marginal Balancing capacity price method is applied for market simulation.</w:t>
      </w:r>
    </w:p>
    <w:p w14:paraId="3BAD83F0" w14:textId="77777777" w:rsidR="00655D6A" w:rsidRPr="00733D08" w:rsidRDefault="00D14F3A" w:rsidP="00B75C37">
      <w:pPr>
        <w:pStyle w:val="ListParagraph"/>
        <w:numPr>
          <w:ilvl w:val="0"/>
          <w:numId w:val="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Minimum requirements</w:t>
      </w:r>
      <w:r w:rsidR="00655D6A" w:rsidRPr="00733D08">
        <w:rPr>
          <w:rFonts w:ascii="Times New Roman" w:hAnsi="Times New Roman" w:cs="Times New Roman"/>
          <w:sz w:val="24"/>
          <w:szCs w:val="24"/>
          <w:lang w:val="en-GB"/>
        </w:rPr>
        <w:t xml:space="preserve"> implemented in 2025-2030 </w:t>
      </w:r>
      <w:bookmarkStart w:id="17" w:name="_Hlk52868515"/>
      <w:r w:rsidR="00655D6A" w:rsidRPr="00733D08">
        <w:rPr>
          <w:rFonts w:ascii="Times New Roman" w:hAnsi="Times New Roman" w:cs="Times New Roman"/>
          <w:sz w:val="24"/>
          <w:szCs w:val="24"/>
          <w:lang w:val="en-GB"/>
        </w:rPr>
        <w:t xml:space="preserve">ENTSO-E </w:t>
      </w:r>
      <w:bookmarkEnd w:id="17"/>
      <w:r w:rsidR="00655D6A" w:rsidRPr="00733D08">
        <w:rPr>
          <w:rFonts w:ascii="Times New Roman" w:hAnsi="Times New Roman" w:cs="Times New Roman"/>
          <w:sz w:val="24"/>
          <w:szCs w:val="24"/>
          <w:lang w:val="en-GB"/>
        </w:rPr>
        <w:t>data adopted for the market simulation are the following:</w:t>
      </w:r>
    </w:p>
    <w:p w14:paraId="0AAB51C7" w14:textId="77777777" w:rsidR="00655D6A" w:rsidRPr="00733D08" w:rsidRDefault="00655D6A" w:rsidP="00B75C37">
      <w:pPr>
        <w:pStyle w:val="ListParagraph"/>
        <w:numPr>
          <w:ilvl w:val="0"/>
          <w:numId w:val="1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Performing calculation over a period of one year, with an hourly time discretization</w:t>
      </w:r>
    </w:p>
    <w:p w14:paraId="696CEC9F" w14:textId="77777777" w:rsidR="00814D77" w:rsidRPr="00733D08" w:rsidRDefault="00655D6A" w:rsidP="00B75C37">
      <w:pPr>
        <w:pStyle w:val="ListParagraph"/>
        <w:numPr>
          <w:ilvl w:val="0"/>
          <w:numId w:val="12"/>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Modelling of technical constraints which charac</w:t>
      </w:r>
      <w:r w:rsidR="00D14F3A" w:rsidRPr="00733D08">
        <w:rPr>
          <w:rFonts w:ascii="Times New Roman" w:hAnsi="Times New Roman" w:cs="Times New Roman"/>
          <w:sz w:val="24"/>
          <w:szCs w:val="24"/>
          <w:lang w:val="en-GB"/>
        </w:rPr>
        <w:t>terize providers of FCR and FRR</w:t>
      </w:r>
    </w:p>
    <w:p w14:paraId="12BE8BD9" w14:textId="684F85FC" w:rsidR="00D14F3A" w:rsidRPr="00733D08" w:rsidRDefault="00D14F3A" w:rsidP="00B75C37">
      <w:pPr>
        <w:pStyle w:val="ListParagraph"/>
        <w:numPr>
          <w:ilvl w:val="0"/>
          <w:numId w:val="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Input data and assumptions are the following:</w:t>
      </w:r>
    </w:p>
    <w:p w14:paraId="3307AF84" w14:textId="4B282576" w:rsidR="00D14F3A" w:rsidRPr="00733D08" w:rsidRDefault="00D14F3A" w:rsidP="00B75C37">
      <w:pPr>
        <w:pStyle w:val="ListParagraph"/>
        <w:numPr>
          <w:ilvl w:val="0"/>
          <w:numId w:val="2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the forecasted amount of required reserves for common LFC block in</w:t>
      </w:r>
      <w:r w:rsidR="00A84201" w:rsidRPr="00733D08">
        <w:rPr>
          <w:rFonts w:ascii="Times New Roman" w:hAnsi="Times New Roman" w:cs="Times New Roman"/>
          <w:sz w:val="24"/>
          <w:szCs w:val="24"/>
          <w:lang w:val="en-GB"/>
        </w:rPr>
        <w:t xml:space="preserve"> each LFC area (FCR, FRR – aFRR,</w:t>
      </w:r>
      <w:r w:rsidRPr="00733D08">
        <w:rPr>
          <w:rFonts w:ascii="Times New Roman" w:hAnsi="Times New Roman" w:cs="Times New Roman"/>
          <w:sz w:val="24"/>
          <w:szCs w:val="24"/>
          <w:lang w:val="en-GB"/>
        </w:rPr>
        <w:t xml:space="preserve"> mFRR)</w:t>
      </w:r>
      <w:r w:rsidR="00585345" w:rsidRPr="00733D08">
        <w:rPr>
          <w:rFonts w:ascii="Times New Roman" w:hAnsi="Times New Roman" w:cs="Times New Roman"/>
          <w:sz w:val="24"/>
          <w:szCs w:val="24"/>
          <w:lang w:val="en-GB"/>
        </w:rPr>
        <w:t xml:space="preserve"> according LFC concept document</w:t>
      </w:r>
      <w:r w:rsidRPr="00733D08">
        <w:rPr>
          <w:rFonts w:ascii="Times New Roman" w:hAnsi="Times New Roman" w:cs="Times New Roman"/>
          <w:sz w:val="24"/>
          <w:szCs w:val="24"/>
          <w:lang w:val="en-GB"/>
        </w:rPr>
        <w:t xml:space="preserve">; </w:t>
      </w:r>
    </w:p>
    <w:p w14:paraId="48E530D2" w14:textId="77777777" w:rsidR="00D14F3A" w:rsidRPr="00733D08" w:rsidRDefault="00585345" w:rsidP="00B75C37">
      <w:pPr>
        <w:pStyle w:val="ListParagraph"/>
        <w:numPr>
          <w:ilvl w:val="0"/>
          <w:numId w:val="2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a L</w:t>
      </w:r>
      <w:r w:rsidR="00D14F3A" w:rsidRPr="00733D08">
        <w:rPr>
          <w:rFonts w:ascii="Times New Roman" w:hAnsi="Times New Roman" w:cs="Times New Roman"/>
          <w:sz w:val="24"/>
          <w:szCs w:val="24"/>
          <w:lang w:val="en-GB"/>
        </w:rPr>
        <w:t>ist of generators for the provision of frequency con</w:t>
      </w:r>
      <w:r w:rsidRPr="00733D08">
        <w:rPr>
          <w:rFonts w:ascii="Times New Roman" w:hAnsi="Times New Roman" w:cs="Times New Roman"/>
          <w:sz w:val="24"/>
          <w:szCs w:val="24"/>
          <w:lang w:val="en-GB"/>
        </w:rPr>
        <w:t>trol services</w:t>
      </w:r>
      <w:r w:rsidR="00D14F3A" w:rsidRPr="00733D08">
        <w:rPr>
          <w:rFonts w:ascii="Times New Roman" w:hAnsi="Times New Roman" w:cs="Times New Roman"/>
          <w:sz w:val="24"/>
          <w:szCs w:val="24"/>
          <w:lang w:val="en-GB"/>
        </w:rPr>
        <w:t>;</w:t>
      </w:r>
    </w:p>
    <w:p w14:paraId="1B8EC846" w14:textId="77777777" w:rsidR="00D14F3A" w:rsidRPr="00733D08" w:rsidRDefault="00D14F3A" w:rsidP="00B75C37">
      <w:pPr>
        <w:pStyle w:val="ListParagraph"/>
        <w:numPr>
          <w:ilvl w:val="0"/>
          <w:numId w:val="2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FCR and FRR reserves limits per reserve-providing unit or reserve-providing group; </w:t>
      </w:r>
    </w:p>
    <w:p w14:paraId="4FA5F30E" w14:textId="77777777" w:rsidR="00D14F3A" w:rsidRPr="00733D08" w:rsidRDefault="00D14F3A" w:rsidP="00B75C37">
      <w:pPr>
        <w:pStyle w:val="ListParagraph"/>
        <w:numPr>
          <w:ilvl w:val="0"/>
          <w:numId w:val="2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FCR and FRR reserves limits for the sharing within Baltic LFC block and minimum amount of LFC area reserve obli</w:t>
      </w:r>
      <w:r w:rsidR="00585345" w:rsidRPr="00733D08">
        <w:rPr>
          <w:rFonts w:ascii="Times New Roman" w:hAnsi="Times New Roman" w:cs="Times New Roman"/>
          <w:sz w:val="24"/>
          <w:szCs w:val="24"/>
          <w:lang w:val="en-GB"/>
        </w:rPr>
        <w:t>gation</w:t>
      </w:r>
      <w:r w:rsidRPr="00733D08">
        <w:rPr>
          <w:rFonts w:ascii="Times New Roman" w:hAnsi="Times New Roman" w:cs="Times New Roman"/>
          <w:sz w:val="24"/>
          <w:szCs w:val="24"/>
          <w:lang w:val="en-GB"/>
        </w:rPr>
        <w:t>;</w:t>
      </w:r>
    </w:p>
    <w:p w14:paraId="2C6A40D2" w14:textId="77777777" w:rsidR="00D14F3A" w:rsidRPr="00733D08" w:rsidRDefault="00D14F3A" w:rsidP="00B75C37">
      <w:pPr>
        <w:pStyle w:val="ListParagraph"/>
        <w:numPr>
          <w:ilvl w:val="0"/>
          <w:numId w:val="20"/>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FCR and FRR reserves limits for the sharing outside the Baltic LFC block;</w:t>
      </w:r>
    </w:p>
    <w:p w14:paraId="03457EE0" w14:textId="5738143C" w:rsidR="00D14F3A" w:rsidRPr="00733D08" w:rsidRDefault="00D14F3A" w:rsidP="00B75C37">
      <w:pPr>
        <w:pStyle w:val="ListParagraph"/>
        <w:numPr>
          <w:ilvl w:val="0"/>
          <w:numId w:val="20"/>
        </w:numPr>
        <w:jc w:val="both"/>
        <w:rPr>
          <w:rFonts w:eastAsiaTheme="minorEastAsia"/>
          <w:sz w:val="24"/>
          <w:szCs w:val="24"/>
          <w:lang w:val="en-GB"/>
        </w:rPr>
      </w:pPr>
      <w:r w:rsidRPr="00733D08">
        <w:rPr>
          <w:rFonts w:ascii="Times New Roman" w:hAnsi="Times New Roman" w:cs="Times New Roman"/>
          <w:sz w:val="24"/>
          <w:szCs w:val="24"/>
          <w:lang w:val="en-GB"/>
        </w:rPr>
        <w:t>Information about the power system evolution according to</w:t>
      </w:r>
      <w:r w:rsidRPr="05BA5EED">
        <w:rPr>
          <w:rFonts w:ascii="Times New Roman" w:eastAsia="Times New Roman" w:hAnsi="Times New Roman" w:cs="Times New Roman"/>
          <w:sz w:val="24"/>
          <w:szCs w:val="24"/>
          <w:lang w:val="en-GB"/>
        </w:rPr>
        <w:t xml:space="preserve"> target year</w:t>
      </w:r>
      <w:r w:rsidRPr="05BA5EED">
        <w:rPr>
          <w:rFonts w:ascii="Times New Roman" w:hAnsi="Times New Roman" w:cs="Times New Roman"/>
          <w:sz w:val="24"/>
          <w:szCs w:val="24"/>
          <w:lang w:val="en-GB"/>
        </w:rPr>
        <w:t xml:space="preserve"> 20</w:t>
      </w:r>
      <w:r w:rsidR="00E9782C" w:rsidRPr="05BA5EED">
        <w:rPr>
          <w:rFonts w:ascii="Times New Roman" w:hAnsi="Times New Roman" w:cs="Times New Roman"/>
          <w:sz w:val="24"/>
          <w:szCs w:val="24"/>
          <w:lang w:val="en-GB"/>
        </w:rPr>
        <w:t>30</w:t>
      </w:r>
      <w:r w:rsidRPr="05BA5EED">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 This input will b</w:t>
      </w:r>
      <w:r w:rsidR="009545E3" w:rsidRPr="00733D08">
        <w:rPr>
          <w:rFonts w:ascii="Times New Roman" w:hAnsi="Times New Roman" w:cs="Times New Roman"/>
          <w:sz w:val="24"/>
          <w:szCs w:val="24"/>
          <w:lang w:val="en-GB"/>
        </w:rPr>
        <w:t>e based on the following ENTSO-E</w:t>
      </w:r>
      <w:r w:rsidRPr="00733D08">
        <w:rPr>
          <w:rFonts w:ascii="Times New Roman" w:hAnsi="Times New Roman" w:cs="Times New Roman"/>
          <w:sz w:val="24"/>
          <w:szCs w:val="24"/>
          <w:lang w:val="en-GB"/>
        </w:rPr>
        <w:t xml:space="preserve"> data for each Baltic country:</w:t>
      </w:r>
    </w:p>
    <w:p w14:paraId="1C210EE6" w14:textId="77777777" w:rsidR="00D14F3A" w:rsidRPr="00733D08" w:rsidRDefault="00D14F3A" w:rsidP="00B75C37">
      <w:pPr>
        <w:pStyle w:val="ListParagraph"/>
        <w:numPr>
          <w:ilvl w:val="0"/>
          <w:numId w:val="14"/>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Generation costs (Fuel costs, efficiency, CO2 emission costs); </w:t>
      </w:r>
    </w:p>
    <w:p w14:paraId="3B4557E3" w14:textId="77777777" w:rsidR="00D14F3A" w:rsidRPr="00733D08" w:rsidRDefault="00D14F3A" w:rsidP="00B75C37">
      <w:pPr>
        <w:pStyle w:val="ListParagraph"/>
        <w:numPr>
          <w:ilvl w:val="0"/>
          <w:numId w:val="14"/>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Hourly profiles of: </w:t>
      </w:r>
    </w:p>
    <w:p w14:paraId="6E497122" w14:textId="77777777" w:rsidR="00D14F3A" w:rsidRPr="00733D08" w:rsidRDefault="00585345" w:rsidP="00B75C37">
      <w:pPr>
        <w:pStyle w:val="ListParagraph"/>
        <w:numPr>
          <w:ilvl w:val="0"/>
          <w:numId w:val="15"/>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G</w:t>
      </w:r>
      <w:r w:rsidR="00D14F3A" w:rsidRPr="00733D08">
        <w:rPr>
          <w:rFonts w:ascii="Times New Roman" w:hAnsi="Times New Roman" w:cs="Times New Roman"/>
          <w:sz w:val="24"/>
          <w:szCs w:val="24"/>
          <w:lang w:val="en-GB"/>
        </w:rPr>
        <w:t>enerator units or reserve providing group</w:t>
      </w:r>
    </w:p>
    <w:p w14:paraId="1286251B" w14:textId="4A529037" w:rsidR="00D14F3A" w:rsidRPr="00733D08" w:rsidRDefault="00D14F3A" w:rsidP="00B75C37">
      <w:pPr>
        <w:pStyle w:val="ListParagraph"/>
        <w:numPr>
          <w:ilvl w:val="0"/>
          <w:numId w:val="15"/>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Hourly import-export profiles on all Baltic countr</w:t>
      </w:r>
      <w:r w:rsidR="003408E6" w:rsidRPr="00733D08">
        <w:rPr>
          <w:rFonts w:ascii="Times New Roman" w:hAnsi="Times New Roman" w:cs="Times New Roman"/>
          <w:sz w:val="24"/>
          <w:szCs w:val="24"/>
          <w:lang w:val="en-GB"/>
        </w:rPr>
        <w:t>y borders as a result of ENTSO-E</w:t>
      </w:r>
      <w:r w:rsidRPr="00733D08">
        <w:rPr>
          <w:rFonts w:ascii="Times New Roman" w:hAnsi="Times New Roman" w:cs="Times New Roman"/>
          <w:sz w:val="24"/>
          <w:szCs w:val="24"/>
          <w:lang w:val="en-GB"/>
        </w:rPr>
        <w:t xml:space="preserve"> </w:t>
      </w:r>
      <w:r w:rsidR="00C1873F" w:rsidRPr="05BA5EED">
        <w:rPr>
          <w:rFonts w:ascii="Times New Roman" w:hAnsi="Times New Roman" w:cs="Times New Roman"/>
          <w:sz w:val="24"/>
          <w:szCs w:val="24"/>
          <w:lang w:val="en-GB"/>
        </w:rPr>
        <w:t>P</w:t>
      </w:r>
      <w:r w:rsidRPr="05BA5EED">
        <w:rPr>
          <w:rFonts w:ascii="Times New Roman" w:hAnsi="Times New Roman" w:cs="Times New Roman"/>
          <w:sz w:val="24"/>
          <w:szCs w:val="24"/>
          <w:lang w:val="en-GB"/>
        </w:rPr>
        <w:t>an</w:t>
      </w:r>
      <w:r w:rsidRPr="00733D08">
        <w:rPr>
          <w:rFonts w:ascii="Times New Roman" w:hAnsi="Times New Roman" w:cs="Times New Roman"/>
          <w:sz w:val="24"/>
          <w:szCs w:val="24"/>
          <w:lang w:val="en-GB"/>
        </w:rPr>
        <w:t>-European market simulations in 2025-2030</w:t>
      </w:r>
    </w:p>
    <w:p w14:paraId="3F4A4B1C" w14:textId="77777777" w:rsidR="00D14F3A" w:rsidRPr="00733D08" w:rsidRDefault="00D14F3A" w:rsidP="00B75C37">
      <w:pPr>
        <w:pStyle w:val="ListParagraph"/>
        <w:numPr>
          <w:ilvl w:val="0"/>
          <w:numId w:val="9"/>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Output data</w:t>
      </w:r>
      <w:r w:rsidR="00585345" w:rsidRPr="00733D08">
        <w:rPr>
          <w:rFonts w:ascii="Times New Roman" w:hAnsi="Times New Roman" w:cs="Times New Roman"/>
          <w:sz w:val="24"/>
          <w:szCs w:val="24"/>
          <w:lang w:val="en-GB"/>
        </w:rPr>
        <w:t xml:space="preserve"> are the following:</w:t>
      </w:r>
    </w:p>
    <w:p w14:paraId="203043E5" w14:textId="77777777" w:rsidR="00D14F3A" w:rsidRPr="00733D08" w:rsidRDefault="003002E3" w:rsidP="00B75C37">
      <w:pPr>
        <w:pStyle w:val="ListParagraph"/>
        <w:numPr>
          <w:ilvl w:val="0"/>
          <w:numId w:val="16"/>
        </w:numPr>
        <w:jc w:val="both"/>
        <w:rPr>
          <w:rFonts w:ascii="Times New Roman" w:hAnsi="Times New Roman" w:cs="Times New Roman"/>
          <w:sz w:val="24"/>
          <w:szCs w:val="24"/>
          <w:lang w:val="en-GB"/>
        </w:rPr>
      </w:pPr>
      <w:bookmarkStart w:id="18" w:name="_Hlk53038104"/>
      <w:r w:rsidRPr="00733D08">
        <w:rPr>
          <w:rFonts w:ascii="Times New Roman" w:hAnsi="Times New Roman" w:cs="Times New Roman"/>
          <w:sz w:val="24"/>
          <w:szCs w:val="24"/>
          <w:lang w:val="en-GB"/>
        </w:rPr>
        <w:t>r</w:t>
      </w:r>
      <w:r w:rsidR="00D14F3A" w:rsidRPr="00733D08">
        <w:rPr>
          <w:rFonts w:ascii="Times New Roman" w:hAnsi="Times New Roman" w:cs="Times New Roman"/>
          <w:sz w:val="24"/>
          <w:szCs w:val="24"/>
          <w:lang w:val="en-GB"/>
        </w:rPr>
        <w:t>equired and the theoretical ability of each LFC area to provide the FCR and FRR reserves capacities on hourly basis throughout the ye</w:t>
      </w:r>
      <w:r w:rsidR="00585345" w:rsidRPr="00733D08">
        <w:rPr>
          <w:rFonts w:ascii="Times New Roman" w:hAnsi="Times New Roman" w:cs="Times New Roman"/>
          <w:sz w:val="24"/>
          <w:szCs w:val="24"/>
          <w:lang w:val="en-GB"/>
        </w:rPr>
        <w:t>ar (MW):</w:t>
      </w:r>
    </w:p>
    <w:bookmarkEnd w:id="18"/>
    <w:p w14:paraId="76A9700B" w14:textId="77777777" w:rsidR="00D14F3A" w:rsidRPr="00733D08" w:rsidRDefault="00D14F3A" w:rsidP="00B75C37">
      <w:pPr>
        <w:pStyle w:val="ListParagraph"/>
        <w:numPr>
          <w:ilvl w:val="0"/>
          <w:numId w:val="18"/>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 xml:space="preserve">without the N-1 criterion </w:t>
      </w:r>
    </w:p>
    <w:p w14:paraId="5D3C5D9D" w14:textId="77777777" w:rsidR="00D14F3A" w:rsidRPr="00733D08" w:rsidRDefault="00D14F3A" w:rsidP="00B75C37">
      <w:pPr>
        <w:pStyle w:val="ListParagraph"/>
        <w:numPr>
          <w:ilvl w:val="0"/>
          <w:numId w:val="18"/>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Considering the N-1 criterion (disconnection of the largest provisioning unit) </w:t>
      </w:r>
    </w:p>
    <w:p w14:paraId="6FE0478B" w14:textId="77777777" w:rsidR="00D14F3A" w:rsidRPr="00733D08" w:rsidRDefault="00D14F3A" w:rsidP="00B75C37">
      <w:pPr>
        <w:pStyle w:val="ListParagraph"/>
        <w:numPr>
          <w:ilvl w:val="0"/>
          <w:numId w:val="1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the potential cost to each LFC area of providing the total required reserves, compared to reserve costs incurred today</w:t>
      </w:r>
    </w:p>
    <w:p w14:paraId="0A2594D6" w14:textId="77777777" w:rsidR="00D14F3A" w:rsidRPr="00733D08" w:rsidRDefault="003002E3" w:rsidP="00B75C37">
      <w:pPr>
        <w:pStyle w:val="ListParagraph"/>
        <w:numPr>
          <w:ilvl w:val="0"/>
          <w:numId w:val="1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w:t>
      </w:r>
      <w:r w:rsidR="00D14F3A" w:rsidRPr="00733D08">
        <w:rPr>
          <w:rFonts w:ascii="Times New Roman" w:hAnsi="Times New Roman" w:cs="Times New Roman"/>
          <w:sz w:val="24"/>
          <w:szCs w:val="24"/>
          <w:lang w:val="en-GB"/>
        </w:rPr>
        <w:t>equired and the theoretical ability of Baltic LFC block to provide the FCR and FRR reserves capacities on hourly basis throughout the year (MW)</w:t>
      </w:r>
      <w:r w:rsidR="00585345" w:rsidRPr="00733D08">
        <w:rPr>
          <w:rFonts w:ascii="Times New Roman" w:hAnsi="Times New Roman" w:cs="Times New Roman"/>
          <w:sz w:val="24"/>
          <w:szCs w:val="24"/>
          <w:lang w:val="en-GB"/>
        </w:rPr>
        <w:t>:</w:t>
      </w:r>
      <w:r w:rsidR="00D14F3A" w:rsidRPr="00733D08">
        <w:rPr>
          <w:rFonts w:ascii="Times New Roman" w:hAnsi="Times New Roman" w:cs="Times New Roman"/>
          <w:sz w:val="24"/>
          <w:szCs w:val="24"/>
          <w:lang w:val="en-GB"/>
        </w:rPr>
        <w:t xml:space="preserve"> </w:t>
      </w:r>
    </w:p>
    <w:p w14:paraId="5ECB9A9A" w14:textId="77777777" w:rsidR="00D14F3A" w:rsidRPr="00733D08" w:rsidRDefault="00D14F3A" w:rsidP="00B75C37">
      <w:pPr>
        <w:pStyle w:val="ListParagraph"/>
        <w:numPr>
          <w:ilvl w:val="0"/>
          <w:numId w:val="21"/>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without the N-1 criterion</w:t>
      </w:r>
    </w:p>
    <w:p w14:paraId="43F6DD03" w14:textId="77777777" w:rsidR="00D14F3A" w:rsidRPr="00733D08" w:rsidRDefault="00D14F3A" w:rsidP="00B75C37">
      <w:pPr>
        <w:pStyle w:val="ListParagraph"/>
        <w:numPr>
          <w:ilvl w:val="0"/>
          <w:numId w:val="21"/>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Considering the N-1 criterion (disconnection of the largest provisioning unit) </w:t>
      </w:r>
    </w:p>
    <w:p w14:paraId="70899879" w14:textId="77777777" w:rsidR="00D14F3A" w:rsidRPr="00733D08" w:rsidRDefault="00D14F3A" w:rsidP="00B75C37">
      <w:pPr>
        <w:pStyle w:val="ListParagraph"/>
        <w:numPr>
          <w:ilvl w:val="0"/>
          <w:numId w:val="1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the potential cost to each LFC area of providing the total required reserves compared to reserve costs incurred today and with first scenario;</w:t>
      </w:r>
    </w:p>
    <w:p w14:paraId="69AB58BC" w14:textId="13583B81" w:rsidR="00D14F3A" w:rsidRPr="00733D08" w:rsidRDefault="003002E3" w:rsidP="00B75C37">
      <w:pPr>
        <w:pStyle w:val="ListParagraph"/>
        <w:numPr>
          <w:ilvl w:val="0"/>
          <w:numId w:val="1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w:t>
      </w:r>
      <w:r w:rsidR="00D14F3A" w:rsidRPr="00733D08">
        <w:rPr>
          <w:rFonts w:ascii="Times New Roman" w:hAnsi="Times New Roman" w:cs="Times New Roman"/>
          <w:sz w:val="24"/>
          <w:szCs w:val="24"/>
          <w:lang w:val="en-GB"/>
        </w:rPr>
        <w:t>equired and the theoretical ability of Baltic LFC block to provide the FCR and FRR reserves capacities on hourly basis throughout the year (MW) by exchanging with balancing c</w:t>
      </w:r>
      <w:r w:rsidR="009545E3" w:rsidRPr="00733D08">
        <w:rPr>
          <w:rFonts w:ascii="Times New Roman" w:hAnsi="Times New Roman" w:cs="Times New Roman"/>
          <w:sz w:val="24"/>
          <w:szCs w:val="24"/>
          <w:lang w:val="en-GB"/>
        </w:rPr>
        <w:t xml:space="preserve">apacities with </w:t>
      </w:r>
      <w:r w:rsidR="6C5CF47D" w:rsidRPr="05BA5EED">
        <w:rPr>
          <w:rFonts w:ascii="Times New Roman" w:hAnsi="Times New Roman" w:cs="Times New Roman"/>
          <w:sz w:val="24"/>
          <w:szCs w:val="24"/>
          <w:lang w:val="en-GB"/>
        </w:rPr>
        <w:t>neighbouring</w:t>
      </w:r>
      <w:r w:rsidR="009545E3" w:rsidRPr="00733D08">
        <w:rPr>
          <w:rFonts w:ascii="Times New Roman" w:hAnsi="Times New Roman" w:cs="Times New Roman"/>
          <w:sz w:val="24"/>
          <w:szCs w:val="24"/>
          <w:lang w:val="en-GB"/>
        </w:rPr>
        <w:t xml:space="preserve"> LFC b</w:t>
      </w:r>
      <w:r w:rsidR="00D14F3A" w:rsidRPr="00733D08">
        <w:rPr>
          <w:rFonts w:ascii="Times New Roman" w:hAnsi="Times New Roman" w:cs="Times New Roman"/>
          <w:sz w:val="24"/>
          <w:szCs w:val="24"/>
          <w:lang w:val="en-GB"/>
        </w:rPr>
        <w:t>locks</w:t>
      </w:r>
    </w:p>
    <w:p w14:paraId="6D780B05" w14:textId="77777777" w:rsidR="00D14F3A" w:rsidRPr="00733D08" w:rsidRDefault="00D14F3A" w:rsidP="00B75C37">
      <w:pPr>
        <w:pStyle w:val="ListParagraph"/>
        <w:numPr>
          <w:ilvl w:val="0"/>
          <w:numId w:val="23"/>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without the N-1 criterion </w:t>
      </w:r>
    </w:p>
    <w:p w14:paraId="314BC025" w14:textId="77777777" w:rsidR="00D14F3A" w:rsidRPr="00733D08" w:rsidRDefault="00D14F3A" w:rsidP="00B75C37">
      <w:pPr>
        <w:pStyle w:val="ListParagraph"/>
        <w:numPr>
          <w:ilvl w:val="0"/>
          <w:numId w:val="23"/>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Considering the N-1 criterion (disconnection of the largest provisioning unit) </w:t>
      </w:r>
    </w:p>
    <w:p w14:paraId="421712B3" w14:textId="77777777" w:rsidR="00D14F3A" w:rsidRPr="00733D08" w:rsidRDefault="00D14F3A" w:rsidP="00B75C37">
      <w:pPr>
        <w:pStyle w:val="ListParagraph"/>
        <w:numPr>
          <w:ilvl w:val="0"/>
          <w:numId w:val="1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the potential cost to each LFC area of providing the total required reserves compared to reserve costs incurred today and with second scenario.</w:t>
      </w:r>
    </w:p>
    <w:p w14:paraId="793CE069" w14:textId="59FB67A4" w:rsidR="005E1FD3" w:rsidRPr="00733D08" w:rsidRDefault="00DE12E6" w:rsidP="005E1FD3">
      <w:pPr>
        <w:pStyle w:val="Heading1"/>
        <w:rPr>
          <w:lang w:val="en-GB"/>
        </w:rPr>
      </w:pPr>
      <w:bookmarkStart w:id="19" w:name="_Toc63883641"/>
      <w:bookmarkStart w:id="20" w:name="_Toc64318606"/>
      <w:bookmarkEnd w:id="16"/>
      <w:r w:rsidRPr="00733D08">
        <w:rPr>
          <w:lang w:val="en-GB"/>
        </w:rPr>
        <w:t>Input data</w:t>
      </w:r>
      <w:bookmarkEnd w:id="19"/>
      <w:bookmarkEnd w:id="20"/>
    </w:p>
    <w:p w14:paraId="1CC3D187" w14:textId="6FE58458" w:rsidR="00380AC4" w:rsidRPr="00733D08" w:rsidRDefault="00380AC4" w:rsidP="6C42A04B">
      <w:pPr>
        <w:pStyle w:val="ListParagraph"/>
        <w:numPr>
          <w:ilvl w:val="1"/>
          <w:numId w:val="24"/>
        </w:numPr>
        <w:rPr>
          <w:rFonts w:ascii="Times New Roman" w:hAnsi="Times New Roman" w:cs="Times New Roman"/>
          <w:b/>
          <w:bCs/>
          <w:sz w:val="24"/>
          <w:szCs w:val="24"/>
          <w:lang w:val="en-GB"/>
        </w:rPr>
      </w:pPr>
      <w:r w:rsidRPr="00733D08">
        <w:rPr>
          <w:rFonts w:ascii="Times New Roman" w:hAnsi="Times New Roman" w:cs="Times New Roman"/>
          <w:b/>
          <w:bCs/>
          <w:sz w:val="24"/>
          <w:szCs w:val="24"/>
          <w:lang w:val="en-GB"/>
        </w:rPr>
        <w:t xml:space="preserve"> Description of the selected Market test scenario</w:t>
      </w:r>
    </w:p>
    <w:p w14:paraId="7F9A6374" w14:textId="71679E25" w:rsidR="000D1053" w:rsidRPr="00733D08" w:rsidRDefault="000D1053" w:rsidP="00EB2D85">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For the Baltic reserve capacity market test study was selected ENTSO-E Best Estimate 20</w:t>
      </w:r>
      <w:r w:rsidR="499D9ECA" w:rsidRPr="00733D08">
        <w:rPr>
          <w:rFonts w:ascii="Times New Roman" w:hAnsi="Times New Roman" w:cs="Times New Roman"/>
          <w:sz w:val="24"/>
          <w:szCs w:val="24"/>
          <w:lang w:val="en-GB"/>
        </w:rPr>
        <w:t>30</w:t>
      </w:r>
      <w:r w:rsidRPr="00733D08">
        <w:rPr>
          <w:rFonts w:ascii="Times New Roman" w:hAnsi="Times New Roman" w:cs="Times New Roman"/>
          <w:sz w:val="24"/>
          <w:szCs w:val="24"/>
          <w:lang w:val="en-GB"/>
        </w:rPr>
        <w:t xml:space="preserve"> Scenario (TYNDP 20</w:t>
      </w:r>
      <w:r w:rsidR="01E07799" w:rsidRPr="00733D08">
        <w:rPr>
          <w:rFonts w:ascii="Times New Roman" w:hAnsi="Times New Roman" w:cs="Times New Roman"/>
          <w:sz w:val="24"/>
          <w:szCs w:val="24"/>
          <w:lang w:val="en-GB"/>
        </w:rPr>
        <w:t>20</w:t>
      </w:r>
      <w:r w:rsidR="2BF442C5" w:rsidRPr="11BD4F76">
        <w:rPr>
          <w:rFonts w:ascii="Times New Roman" w:hAnsi="Times New Roman" w:cs="Times New Roman"/>
          <w:sz w:val="24"/>
          <w:szCs w:val="24"/>
          <w:lang w:val="en-GB"/>
        </w:rPr>
        <w:t xml:space="preserve"> link: </w:t>
      </w:r>
      <w:hyperlink r:id="rId11" w:history="1">
        <w:r w:rsidR="6842C089" w:rsidRPr="11BD4F76">
          <w:rPr>
            <w:rStyle w:val="Hyperlink"/>
            <w:rFonts w:ascii="Calibri" w:eastAsia="Calibri" w:hAnsi="Calibri" w:cs="Calibri"/>
            <w:lang w:val="en-GB"/>
          </w:rPr>
          <w:t>https://tyndp.entsoe.eu/maps-data</w:t>
        </w:r>
      </w:hyperlink>
      <w:r w:rsidRPr="11BD4F76">
        <w:rPr>
          <w:rFonts w:ascii="Times New Roman" w:hAnsi="Times New Roman" w:cs="Times New Roman"/>
          <w:sz w:val="24"/>
          <w:szCs w:val="24"/>
          <w:lang w:val="en-GB"/>
        </w:rPr>
        <w:t>)</w:t>
      </w:r>
      <w:r w:rsidR="3F37E39E" w:rsidRPr="00733D08">
        <w:rPr>
          <w:rFonts w:ascii="Times New Roman" w:hAnsi="Times New Roman" w:cs="Times New Roman"/>
          <w:sz w:val="24"/>
          <w:szCs w:val="24"/>
          <w:lang w:val="en-GB"/>
        </w:rPr>
        <w:t xml:space="preserve"> </w:t>
      </w:r>
      <w:r w:rsidR="225016ED" w:rsidRPr="00733D08">
        <w:rPr>
          <w:rFonts w:ascii="Times New Roman" w:hAnsi="Times New Roman" w:cs="Times New Roman"/>
          <w:sz w:val="24"/>
          <w:szCs w:val="24"/>
          <w:lang w:val="en-GB"/>
        </w:rPr>
        <w:t>due to</w:t>
      </w:r>
      <w:r w:rsidR="3F37E39E" w:rsidRPr="00733D08">
        <w:rPr>
          <w:rFonts w:ascii="Times New Roman" w:hAnsi="Times New Roman" w:cs="Times New Roman"/>
          <w:sz w:val="24"/>
          <w:szCs w:val="24"/>
          <w:lang w:val="en-GB"/>
        </w:rPr>
        <w:t xml:space="preserve"> more accurately reflect</w:t>
      </w:r>
      <w:r w:rsidR="48E9A7C7" w:rsidRPr="00733D08">
        <w:rPr>
          <w:rFonts w:ascii="Times New Roman" w:hAnsi="Times New Roman" w:cs="Times New Roman"/>
          <w:sz w:val="24"/>
          <w:szCs w:val="24"/>
          <w:lang w:val="en-GB"/>
        </w:rPr>
        <w:t>ion</w:t>
      </w:r>
      <w:r w:rsidR="3F37E39E" w:rsidRPr="00733D08">
        <w:rPr>
          <w:rFonts w:ascii="Times New Roman" w:hAnsi="Times New Roman" w:cs="Times New Roman"/>
          <w:sz w:val="24"/>
          <w:szCs w:val="24"/>
          <w:lang w:val="en-GB"/>
        </w:rPr>
        <w:t xml:space="preserve"> the cross</w:t>
      </w:r>
      <w:r w:rsidR="00EB2D85" w:rsidRPr="00733D08">
        <w:rPr>
          <w:rFonts w:ascii="Times New Roman" w:hAnsi="Times New Roman" w:cs="Times New Roman"/>
          <w:sz w:val="24"/>
          <w:szCs w:val="24"/>
          <w:lang w:val="en-GB"/>
        </w:rPr>
        <w:t>-</w:t>
      </w:r>
      <w:r w:rsidR="3F37E39E" w:rsidRPr="00733D08">
        <w:rPr>
          <w:rFonts w:ascii="Times New Roman" w:hAnsi="Times New Roman" w:cs="Times New Roman"/>
          <w:sz w:val="24"/>
          <w:szCs w:val="24"/>
          <w:lang w:val="en-GB"/>
        </w:rPr>
        <w:t>bo</w:t>
      </w:r>
      <w:r w:rsidR="336DA0F9" w:rsidRPr="00733D08">
        <w:rPr>
          <w:rFonts w:ascii="Times New Roman" w:hAnsi="Times New Roman" w:cs="Times New Roman"/>
          <w:sz w:val="24"/>
          <w:szCs w:val="24"/>
          <w:lang w:val="en-GB"/>
        </w:rPr>
        <w:t>rder</w:t>
      </w:r>
      <w:r w:rsidR="3F37E39E" w:rsidRPr="00733D08">
        <w:rPr>
          <w:rFonts w:ascii="Times New Roman" w:hAnsi="Times New Roman" w:cs="Times New Roman"/>
          <w:sz w:val="24"/>
          <w:szCs w:val="24"/>
          <w:lang w:val="en-GB"/>
        </w:rPr>
        <w:t xml:space="preserve"> interconnection capacity of the Baltic States and the state of potential electricity generating sources</w:t>
      </w:r>
      <w:r w:rsidR="02A59DDB" w:rsidRPr="00733D08">
        <w:rPr>
          <w:rFonts w:ascii="Times New Roman" w:hAnsi="Times New Roman" w:cs="Times New Roman"/>
          <w:sz w:val="24"/>
          <w:szCs w:val="24"/>
          <w:lang w:val="en-GB"/>
        </w:rPr>
        <w:t xml:space="preserve"> after desynchronization from IPS/UPS</w:t>
      </w:r>
      <w:r w:rsidR="45B60314" w:rsidRPr="00733D08">
        <w:rPr>
          <w:rFonts w:ascii="Times New Roman" w:hAnsi="Times New Roman" w:cs="Times New Roman"/>
          <w:sz w:val="24"/>
          <w:szCs w:val="24"/>
          <w:lang w:val="en-GB"/>
        </w:rPr>
        <w:t>.</w:t>
      </w:r>
    </w:p>
    <w:p w14:paraId="7F323FD2" w14:textId="7857C60F" w:rsidR="000D1053" w:rsidRPr="00733D08" w:rsidRDefault="000D1053" w:rsidP="00EB2D85">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The TYNDP scenarios include a “Best Estimate” scenario for the short and medium term (including a merit order sensitivity between coal and gas in 2020 and 2025). It is on track by 2030 to meet the decarbonization targets set out by the EU. </w:t>
      </w:r>
    </w:p>
    <w:p w14:paraId="45C74CBB" w14:textId="20AAD8DF" w:rsidR="000D1053" w:rsidRPr="00733D08" w:rsidRDefault="000D1053" w:rsidP="00EB2D85">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The Best Estimate scenarios for 2020 and 2025 are based on TSO perspective, reflecting all national and European regulations in place, whilst not conflicting with any of the other scenarios. A sensitivity analysis regarding the merit order of coal and gas in the power sector is included for 2025 following stakeholder input regarding the uncertainty on prices, even in the short term. These are described as 2020 Coal Before Gas (CBG) and 2025 Gas Before Coal (GBC). By 2030, the storylines dictate that gas is before coal in the merit order, driven by prices and the need to reduce emissions</w:t>
      </w:r>
      <w:r w:rsidR="004E0739">
        <w:rPr>
          <w:rFonts w:ascii="Times New Roman" w:hAnsi="Times New Roman" w:cs="Times New Roman"/>
          <w:sz w:val="24"/>
          <w:szCs w:val="24"/>
          <w:lang w:val="en-GB"/>
        </w:rPr>
        <w:t>.</w:t>
      </w:r>
    </w:p>
    <w:p w14:paraId="09D77C13" w14:textId="124EEB92" w:rsidR="000D1053" w:rsidRPr="00733D08" w:rsidRDefault="000D1053" w:rsidP="006267A3">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EUCO2030 Scenario (TYNDP 20</w:t>
      </w:r>
      <w:r w:rsidR="3801535E" w:rsidRPr="00733D08">
        <w:rPr>
          <w:rFonts w:ascii="Times New Roman" w:hAnsi="Times New Roman" w:cs="Times New Roman"/>
          <w:sz w:val="24"/>
          <w:szCs w:val="24"/>
          <w:lang w:val="en-GB"/>
        </w:rPr>
        <w:t>20</w:t>
      </w:r>
      <w:r w:rsidRPr="00733D08">
        <w:rPr>
          <w:rFonts w:ascii="Times New Roman" w:hAnsi="Times New Roman" w:cs="Times New Roman"/>
          <w:sz w:val="24"/>
          <w:szCs w:val="24"/>
          <w:lang w:val="en-GB"/>
        </w:rPr>
        <w:t>)</w:t>
      </w:r>
    </w:p>
    <w:p w14:paraId="01914492" w14:textId="40EBFEEF" w:rsidR="00380AC4" w:rsidRPr="00733D08" w:rsidRDefault="000D1053" w:rsidP="006267A3">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External Scenario: Based on EUCO 2030 is a core policy scenario produced by the European Commission. The scenario models the achievement of the 2030 climate and energy targets as agreed by the European Council in 2014 but including an energy efficiency target of 30 %. The ENTSOs both welcome this new collaboration with the European Commission and welcome further cooperation. As part of the European Commission’s (EC) impact assessment work in 2016, EUCO 2030 was a core policy scenario, created using the PRIMES model and the EU Reference Scenario 2016 as a starting point. EUCO2030 scenario was prepared by a consortium led by E3Mlab, hosted at the National Technical University of Athens (NTUA), and including </w:t>
      </w:r>
      <w:r w:rsidRPr="00733D08">
        <w:rPr>
          <w:rFonts w:ascii="Times New Roman" w:hAnsi="Times New Roman" w:cs="Times New Roman"/>
          <w:sz w:val="24"/>
          <w:szCs w:val="24"/>
          <w:lang w:val="en-GB"/>
        </w:rPr>
        <w:lastRenderedPageBreak/>
        <w:t xml:space="preserve">the International Institute for Applied System Analysis (IIASA). Upon assessment from the EC, although no scenario offered a direct comparison. As a result, the scenario created using the input data from EUCO 2030 has replaced Global Climate Action for 2030 within the TYNDP framework. However, the diverse methodologies used for deriving the scenarios may lead to differences in the continuity between this scenario and those that have been internally developed. The ENTSOs will further collaborate with the EC to improve the overall consistency shown within the Scenario Report.  </w:t>
      </w:r>
    </w:p>
    <w:p w14:paraId="7531C5F3" w14:textId="45003F8D" w:rsidR="00EE3EB6" w:rsidRPr="00733D08" w:rsidRDefault="00EE3EB6" w:rsidP="00570386">
      <w:pPr>
        <w:pStyle w:val="Heading1"/>
        <w:numPr>
          <w:ilvl w:val="1"/>
          <w:numId w:val="33"/>
        </w:numPr>
        <w:spacing w:before="240"/>
        <w:rPr>
          <w:lang w:val="en-GB"/>
        </w:rPr>
      </w:pPr>
      <w:bookmarkStart w:id="21" w:name="_Toc63883642"/>
      <w:bookmarkStart w:id="22" w:name="_Toc64318607"/>
      <w:r w:rsidRPr="00733D08">
        <w:rPr>
          <w:lang w:val="en-GB"/>
        </w:rPr>
        <w:t>Input</w:t>
      </w:r>
      <w:r w:rsidR="00E849B8" w:rsidRPr="00733D08">
        <w:rPr>
          <w:lang w:val="en-GB"/>
        </w:rPr>
        <w:t xml:space="preserve"> balance and market </w:t>
      </w:r>
      <w:r w:rsidRPr="00733D08">
        <w:rPr>
          <w:lang w:val="en-GB"/>
        </w:rPr>
        <w:t>data</w:t>
      </w:r>
      <w:bookmarkEnd w:id="21"/>
      <w:bookmarkEnd w:id="22"/>
    </w:p>
    <w:p w14:paraId="4E8EED02" w14:textId="27CCF709" w:rsidR="004251B7" w:rsidRPr="00733D08" w:rsidRDefault="000E2CA3" w:rsidP="000E2CA3">
      <w:pPr>
        <w:rPr>
          <w:rFonts w:ascii="Times New Roman" w:hAnsi="Times New Roman" w:cs="Times New Roman"/>
          <w:sz w:val="24"/>
          <w:szCs w:val="24"/>
          <w:lang w:val="en-GB"/>
        </w:rPr>
      </w:pPr>
      <w:r w:rsidRPr="00733D08">
        <w:rPr>
          <w:rFonts w:ascii="Times New Roman" w:hAnsi="Times New Roman" w:cs="Times New Roman"/>
          <w:sz w:val="24"/>
          <w:szCs w:val="24"/>
          <w:lang w:val="en-GB"/>
        </w:rPr>
        <w:t>National Trends (NT) 2030 Scenario (TYNDP 2020)</w:t>
      </w:r>
      <w:r w:rsidR="004251B7" w:rsidRPr="00733D08">
        <w:rPr>
          <w:rFonts w:ascii="Times New Roman" w:hAnsi="Times New Roman" w:cs="Times New Roman"/>
          <w:sz w:val="24"/>
          <w:szCs w:val="24"/>
          <w:lang w:val="en-GB"/>
        </w:rPr>
        <w:t>:</w:t>
      </w:r>
    </w:p>
    <w:p w14:paraId="1AB884B7" w14:textId="37E19EAE" w:rsidR="000E2CA3" w:rsidRPr="00733D08" w:rsidRDefault="000E2CA3" w:rsidP="00A84201">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National Trends ( NT ) is the central bottom-up scenario in line with the National Energy Climate Plans (NECPs) in accordance with the governance of the energy union and climate action rules, as well as on further national policies and climate targets already stated by the EU member states. Following its fundamental principles, NT is compliant with the EU’s 2030 Climate and Energy Framework ( 32 % renewables, 32.5 % energy efficiency ) and EC 2050 Long-Term Strategy with an agreed climate target of 80–95 % CO₂ reduction compared to 1990 levels. National Trends relies on data provided by the latest submissions of country specific NECPs for 2030 at the freeze date of the data. Where, in particular for 2040, NECPs do not provide sufficient information or necessary granularity, National Trends is based on TSOs’ best knowledge in compliance with national long-term climate and energy strategies.</w:t>
      </w:r>
    </w:p>
    <w:p w14:paraId="7CFF7389" w14:textId="235C9D55" w:rsidR="00B36104" w:rsidRPr="00733D08" w:rsidRDefault="00B36104" w:rsidP="000E2CA3">
      <w:pPr>
        <w:rPr>
          <w:rFonts w:ascii="Times New Roman" w:hAnsi="Times New Roman" w:cs="Times New Roman"/>
          <w:sz w:val="24"/>
          <w:szCs w:val="24"/>
          <w:lang w:val="en-GB"/>
        </w:rPr>
      </w:pPr>
      <w:r w:rsidRPr="00733D08">
        <w:rPr>
          <w:rFonts w:ascii="Times New Roman" w:hAnsi="Times New Roman" w:cs="Times New Roman"/>
          <w:sz w:val="24"/>
          <w:szCs w:val="24"/>
          <w:lang w:val="en-GB"/>
        </w:rPr>
        <w:t>Summary table</w:t>
      </w:r>
      <w:r w:rsidR="01985EEB" w:rsidRPr="00733D08">
        <w:rPr>
          <w:rFonts w:ascii="Times New Roman" w:hAnsi="Times New Roman" w:cs="Times New Roman"/>
          <w:sz w:val="24"/>
          <w:szCs w:val="24"/>
          <w:lang w:val="en-GB"/>
        </w:rPr>
        <w:t xml:space="preserve"> for generation in 2030, GWh</w:t>
      </w:r>
    </w:p>
    <w:tbl>
      <w:tblPr>
        <w:tblStyle w:val="TableGrid"/>
        <w:tblW w:w="6947" w:type="dxa"/>
        <w:jc w:val="center"/>
        <w:tblLook w:val="04A0" w:firstRow="1" w:lastRow="0" w:firstColumn="1" w:lastColumn="0" w:noHBand="0" w:noVBand="1"/>
      </w:tblPr>
      <w:tblGrid>
        <w:gridCol w:w="3084"/>
        <w:gridCol w:w="739"/>
        <w:gridCol w:w="997"/>
        <w:gridCol w:w="1134"/>
        <w:gridCol w:w="993"/>
      </w:tblGrid>
      <w:tr w:rsidR="006267A3" w:rsidRPr="00733D08" w14:paraId="32D49DC9" w14:textId="2BFD8222" w:rsidTr="0096186B">
        <w:trPr>
          <w:jc w:val="center"/>
        </w:trPr>
        <w:tc>
          <w:tcPr>
            <w:tcW w:w="3084" w:type="dxa"/>
          </w:tcPr>
          <w:p w14:paraId="308FEBE5" w14:textId="77777777" w:rsidR="00B36104" w:rsidRPr="00733D08" w:rsidRDefault="00B36104" w:rsidP="0096186B">
            <w:pPr>
              <w:rPr>
                <w:rFonts w:ascii="Times New Roman" w:hAnsi="Times New Roman" w:cs="Times New Roman"/>
                <w:sz w:val="24"/>
                <w:szCs w:val="24"/>
                <w:lang w:val="en-GB"/>
              </w:rPr>
            </w:pPr>
          </w:p>
        </w:tc>
        <w:tc>
          <w:tcPr>
            <w:tcW w:w="739" w:type="dxa"/>
          </w:tcPr>
          <w:p w14:paraId="1C598F21" w14:textId="1D5494EF" w:rsidR="00B36104" w:rsidRPr="00733D08" w:rsidRDefault="6C40D15D"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EE</w:t>
            </w:r>
          </w:p>
        </w:tc>
        <w:tc>
          <w:tcPr>
            <w:tcW w:w="997" w:type="dxa"/>
          </w:tcPr>
          <w:p w14:paraId="0BBB87AE" w14:textId="61B19763" w:rsidR="6C40D15D" w:rsidRPr="00733D08" w:rsidRDefault="6C40D15D"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LV</w:t>
            </w:r>
          </w:p>
        </w:tc>
        <w:tc>
          <w:tcPr>
            <w:tcW w:w="1134" w:type="dxa"/>
          </w:tcPr>
          <w:p w14:paraId="4ACF7883" w14:textId="0FA8270C" w:rsidR="6C40D15D" w:rsidRPr="00733D08" w:rsidRDefault="6C40D15D"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LT</w:t>
            </w:r>
          </w:p>
        </w:tc>
        <w:tc>
          <w:tcPr>
            <w:tcW w:w="993" w:type="dxa"/>
          </w:tcPr>
          <w:p w14:paraId="04188ACE" w14:textId="18259321" w:rsidR="3E159F00" w:rsidRPr="00733D08" w:rsidRDefault="3E159F00"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Baltic</w:t>
            </w:r>
          </w:p>
        </w:tc>
      </w:tr>
      <w:tr w:rsidR="00E76BDF" w:rsidRPr="00733D08" w14:paraId="13B06C53" w14:textId="5FEF670B" w:rsidTr="0096186B">
        <w:trPr>
          <w:jc w:val="center"/>
        </w:trPr>
        <w:tc>
          <w:tcPr>
            <w:tcW w:w="3084" w:type="dxa"/>
            <w:shd w:val="clear" w:color="auto" w:fill="F2F2F2" w:themeFill="background1" w:themeFillShade="F2"/>
          </w:tcPr>
          <w:p w14:paraId="21B5F5B9"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Generation</w:t>
            </w:r>
          </w:p>
        </w:tc>
        <w:tc>
          <w:tcPr>
            <w:tcW w:w="739" w:type="dxa"/>
            <w:shd w:val="clear" w:color="auto" w:fill="F2F2F2" w:themeFill="background1" w:themeFillShade="F2"/>
            <w:vAlign w:val="center"/>
          </w:tcPr>
          <w:p w14:paraId="5CA07B8B" w14:textId="1BE7BB00"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w:t>
            </w:r>
            <w:r w:rsidR="304B190D" w:rsidRPr="00733D08">
              <w:rPr>
                <w:rFonts w:ascii="Times New Roman" w:hAnsi="Times New Roman" w:cs="Times New Roman"/>
                <w:sz w:val="24"/>
                <w:szCs w:val="24"/>
                <w:lang w:val="en-GB"/>
              </w:rPr>
              <w:t>188</w:t>
            </w:r>
          </w:p>
        </w:tc>
        <w:tc>
          <w:tcPr>
            <w:tcW w:w="997" w:type="dxa"/>
            <w:shd w:val="clear" w:color="auto" w:fill="F2F2F2" w:themeFill="background1" w:themeFillShade="F2"/>
            <w:vAlign w:val="center"/>
          </w:tcPr>
          <w:p w14:paraId="2497F95D" w14:textId="62D9FA0C" w:rsidR="5F81DDAF" w:rsidRPr="00733D08" w:rsidRDefault="5F81DDAF"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3931</w:t>
            </w:r>
          </w:p>
        </w:tc>
        <w:tc>
          <w:tcPr>
            <w:tcW w:w="1134" w:type="dxa"/>
            <w:shd w:val="clear" w:color="auto" w:fill="F2F2F2" w:themeFill="background1" w:themeFillShade="F2"/>
            <w:vAlign w:val="center"/>
          </w:tcPr>
          <w:p w14:paraId="596A9669" w14:textId="3DB21A79" w:rsidR="330F87C4" w:rsidRPr="00733D08" w:rsidRDefault="330F87C4" w:rsidP="0096186B">
            <w:pPr>
              <w:jc w:val="center"/>
              <w:rPr>
                <w:rFonts w:ascii="Times New Roman" w:eastAsia="Times New Roman" w:hAnsi="Times New Roman" w:cs="Times New Roman"/>
                <w:sz w:val="24"/>
                <w:szCs w:val="24"/>
                <w:lang w:val="en-GB"/>
              </w:rPr>
            </w:pPr>
            <w:r w:rsidRPr="00733D08">
              <w:rPr>
                <w:rFonts w:ascii="Times New Roman" w:eastAsia="Times New Roman" w:hAnsi="Times New Roman" w:cs="Times New Roman"/>
                <w:sz w:val="24"/>
                <w:szCs w:val="24"/>
                <w:lang w:val="en-GB"/>
              </w:rPr>
              <w:t>10740</w:t>
            </w:r>
          </w:p>
        </w:tc>
        <w:tc>
          <w:tcPr>
            <w:tcW w:w="993" w:type="dxa"/>
            <w:shd w:val="clear" w:color="auto" w:fill="F2F2F2" w:themeFill="background1" w:themeFillShade="F2"/>
            <w:vAlign w:val="center"/>
          </w:tcPr>
          <w:p w14:paraId="3F8A9926" w14:textId="67D5ED2C"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22961</w:t>
            </w:r>
          </w:p>
        </w:tc>
      </w:tr>
      <w:tr w:rsidR="006267A3" w:rsidRPr="00733D08" w14:paraId="0B0AE6E9" w14:textId="31C049B5" w:rsidTr="0096186B">
        <w:trPr>
          <w:trHeight w:val="177"/>
          <w:jc w:val="center"/>
        </w:trPr>
        <w:tc>
          <w:tcPr>
            <w:tcW w:w="3084" w:type="dxa"/>
          </w:tcPr>
          <w:p w14:paraId="7238640C" w14:textId="56B44D52"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w:t>
            </w:r>
            <w:r w:rsidR="19292051" w:rsidRPr="00733D08">
              <w:rPr>
                <w:rFonts w:ascii="Times New Roman" w:hAnsi="Times New Roman" w:cs="Times New Roman"/>
                <w:sz w:val="24"/>
                <w:szCs w:val="24"/>
                <w:lang w:val="en-GB"/>
              </w:rPr>
              <w:t>Gas</w:t>
            </w:r>
          </w:p>
        </w:tc>
        <w:tc>
          <w:tcPr>
            <w:tcW w:w="739" w:type="dxa"/>
            <w:vAlign w:val="center"/>
          </w:tcPr>
          <w:p w14:paraId="78630D87" w14:textId="48443646" w:rsidR="00B36104" w:rsidRPr="00733D08" w:rsidRDefault="19292051" w:rsidP="0096186B">
            <w:pPr>
              <w:jc w:val="center"/>
              <w:rPr>
                <w:rFonts w:ascii="Times New Roman" w:hAnsi="Times New Roman" w:cs="Times New Roman"/>
                <w:lang w:val="en-GB"/>
              </w:rPr>
            </w:pPr>
            <w:r w:rsidRPr="00733D08">
              <w:rPr>
                <w:rFonts w:ascii="Times New Roman" w:hAnsi="Times New Roman" w:cs="Times New Roman"/>
                <w:sz w:val="24"/>
                <w:szCs w:val="24"/>
                <w:lang w:val="en-GB"/>
              </w:rPr>
              <w:t>0</w:t>
            </w:r>
          </w:p>
        </w:tc>
        <w:tc>
          <w:tcPr>
            <w:tcW w:w="997" w:type="dxa"/>
            <w:vAlign w:val="center"/>
          </w:tcPr>
          <w:p w14:paraId="1E81196D" w14:textId="3ECD9652" w:rsidR="6B8107F4" w:rsidRPr="00733D08" w:rsidRDefault="6B8107F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1022</w:t>
            </w:r>
          </w:p>
        </w:tc>
        <w:tc>
          <w:tcPr>
            <w:tcW w:w="1134" w:type="dxa"/>
            <w:vAlign w:val="center"/>
          </w:tcPr>
          <w:p w14:paraId="1F6EC710" w14:textId="36140065" w:rsidR="33437966" w:rsidRPr="00733D08" w:rsidRDefault="33437966"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508</w:t>
            </w:r>
          </w:p>
        </w:tc>
        <w:tc>
          <w:tcPr>
            <w:tcW w:w="993" w:type="dxa"/>
            <w:vAlign w:val="center"/>
          </w:tcPr>
          <w:p w14:paraId="1A328B15" w14:textId="00B84058"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1530</w:t>
            </w:r>
          </w:p>
        </w:tc>
      </w:tr>
      <w:tr w:rsidR="006267A3" w:rsidRPr="00733D08" w14:paraId="0358DEA2" w14:textId="1813C416" w:rsidTr="0096186B">
        <w:trPr>
          <w:trHeight w:val="269"/>
          <w:jc w:val="center"/>
        </w:trPr>
        <w:tc>
          <w:tcPr>
            <w:tcW w:w="3084" w:type="dxa"/>
          </w:tcPr>
          <w:p w14:paraId="3C493DA7" w14:textId="49DB47A3"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Oil shale biofuel</w:t>
            </w:r>
          </w:p>
        </w:tc>
        <w:tc>
          <w:tcPr>
            <w:tcW w:w="739" w:type="dxa"/>
            <w:vAlign w:val="center"/>
          </w:tcPr>
          <w:p w14:paraId="60CF14AB" w14:textId="26E1267D"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w:t>
            </w:r>
            <w:r w:rsidR="0966E698" w:rsidRPr="00733D08">
              <w:rPr>
                <w:rFonts w:ascii="Times New Roman" w:hAnsi="Times New Roman" w:cs="Times New Roman"/>
                <w:sz w:val="24"/>
                <w:szCs w:val="24"/>
                <w:lang w:val="en-GB"/>
              </w:rPr>
              <w:t>35</w:t>
            </w:r>
            <w:r w:rsidR="4A79C4E5" w:rsidRPr="00733D08">
              <w:rPr>
                <w:rFonts w:ascii="Times New Roman" w:hAnsi="Times New Roman" w:cs="Times New Roman"/>
                <w:sz w:val="24"/>
                <w:szCs w:val="24"/>
                <w:lang w:val="en-GB"/>
              </w:rPr>
              <w:t>2</w:t>
            </w:r>
          </w:p>
        </w:tc>
        <w:tc>
          <w:tcPr>
            <w:tcW w:w="997" w:type="dxa"/>
            <w:vAlign w:val="center"/>
          </w:tcPr>
          <w:p w14:paraId="5187C0B4" w14:textId="4B08A2ED" w:rsidR="6C42A04B" w:rsidRPr="00733D08" w:rsidRDefault="6E1EBBAE"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1134" w:type="dxa"/>
            <w:vAlign w:val="center"/>
          </w:tcPr>
          <w:p w14:paraId="5EA472E2" w14:textId="6D249F85" w:rsidR="4AA0492A" w:rsidRPr="00733D08" w:rsidRDefault="4AA0492A"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993" w:type="dxa"/>
            <w:vAlign w:val="center"/>
          </w:tcPr>
          <w:p w14:paraId="20FD5928" w14:textId="57935D42"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3152</w:t>
            </w:r>
          </w:p>
        </w:tc>
      </w:tr>
      <w:tr w:rsidR="006267A3" w:rsidRPr="00733D08" w14:paraId="1C635807" w14:textId="33F424B5" w:rsidTr="0096186B">
        <w:trPr>
          <w:jc w:val="center"/>
        </w:trPr>
        <w:tc>
          <w:tcPr>
            <w:tcW w:w="3084" w:type="dxa"/>
          </w:tcPr>
          <w:p w14:paraId="46C97B97" w14:textId="4A871475" w:rsidR="58D07377" w:rsidRPr="00733D08" w:rsidRDefault="58D07377"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Hydro (run of river)</w:t>
            </w:r>
          </w:p>
        </w:tc>
        <w:tc>
          <w:tcPr>
            <w:tcW w:w="739" w:type="dxa"/>
            <w:vAlign w:val="center"/>
          </w:tcPr>
          <w:p w14:paraId="1B2FD245" w14:textId="34632ACC" w:rsidR="58D07377" w:rsidRPr="00733D08" w:rsidRDefault="58D07377"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997" w:type="dxa"/>
            <w:vAlign w:val="center"/>
          </w:tcPr>
          <w:p w14:paraId="261735E1" w14:textId="38ED7DA3" w:rsidR="5D9DFED7" w:rsidRPr="00733D08" w:rsidRDefault="5D9DFED7"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1926</w:t>
            </w:r>
          </w:p>
        </w:tc>
        <w:tc>
          <w:tcPr>
            <w:tcW w:w="1134" w:type="dxa"/>
            <w:vAlign w:val="center"/>
          </w:tcPr>
          <w:p w14:paraId="598F7C4C" w14:textId="2D9D0F31" w:rsidR="58D07377" w:rsidRPr="00733D08" w:rsidRDefault="58D07377"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436</w:t>
            </w:r>
          </w:p>
        </w:tc>
        <w:tc>
          <w:tcPr>
            <w:tcW w:w="993" w:type="dxa"/>
            <w:vAlign w:val="center"/>
          </w:tcPr>
          <w:p w14:paraId="57EFA965" w14:textId="35F68EBA"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2372</w:t>
            </w:r>
          </w:p>
        </w:tc>
      </w:tr>
      <w:tr w:rsidR="006267A3" w:rsidRPr="00733D08" w14:paraId="41E7FEF2" w14:textId="0DBB301B" w:rsidTr="0096186B">
        <w:trPr>
          <w:jc w:val="center"/>
        </w:trPr>
        <w:tc>
          <w:tcPr>
            <w:tcW w:w="3084" w:type="dxa"/>
          </w:tcPr>
          <w:p w14:paraId="348A89B3" w14:textId="445F5C07" w:rsidR="58D07377" w:rsidRPr="00733D08" w:rsidRDefault="58D07377"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Pump storage</w:t>
            </w:r>
          </w:p>
        </w:tc>
        <w:tc>
          <w:tcPr>
            <w:tcW w:w="739" w:type="dxa"/>
            <w:vAlign w:val="center"/>
          </w:tcPr>
          <w:p w14:paraId="3B7E0840" w14:textId="734C7C22" w:rsidR="58D07377" w:rsidRPr="00733D08" w:rsidRDefault="58D07377"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997" w:type="dxa"/>
            <w:vAlign w:val="center"/>
          </w:tcPr>
          <w:p w14:paraId="157A9322" w14:textId="348F663E" w:rsidR="6C42A04B" w:rsidRPr="00733D08" w:rsidRDefault="295A1956"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1134" w:type="dxa"/>
            <w:vAlign w:val="center"/>
          </w:tcPr>
          <w:p w14:paraId="52C69536" w14:textId="1B5631A9" w:rsidR="58D07377" w:rsidRPr="00733D08" w:rsidRDefault="58D07377"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856</w:t>
            </w:r>
          </w:p>
        </w:tc>
        <w:tc>
          <w:tcPr>
            <w:tcW w:w="993" w:type="dxa"/>
            <w:vAlign w:val="center"/>
          </w:tcPr>
          <w:p w14:paraId="6C37011A" w14:textId="77777777"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856</w:t>
            </w:r>
          </w:p>
        </w:tc>
      </w:tr>
      <w:tr w:rsidR="006267A3" w:rsidRPr="00733D08" w14:paraId="71FD987B" w14:textId="7A4A1625" w:rsidTr="0096186B">
        <w:trPr>
          <w:jc w:val="center"/>
        </w:trPr>
        <w:tc>
          <w:tcPr>
            <w:tcW w:w="3084" w:type="dxa"/>
          </w:tcPr>
          <w:p w14:paraId="23E42B6B"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Wind onshore</w:t>
            </w:r>
          </w:p>
        </w:tc>
        <w:tc>
          <w:tcPr>
            <w:tcW w:w="739" w:type="dxa"/>
            <w:vAlign w:val="center"/>
          </w:tcPr>
          <w:p w14:paraId="03626D09" w14:textId="6397F413"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1868</w:t>
            </w:r>
          </w:p>
        </w:tc>
        <w:tc>
          <w:tcPr>
            <w:tcW w:w="997" w:type="dxa"/>
            <w:vAlign w:val="center"/>
          </w:tcPr>
          <w:p w14:paraId="7F4006CC" w14:textId="1AC9F620" w:rsidR="11A02DBF" w:rsidRPr="00733D08" w:rsidRDefault="11A02DBF"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490</w:t>
            </w:r>
          </w:p>
        </w:tc>
        <w:tc>
          <w:tcPr>
            <w:tcW w:w="1134" w:type="dxa"/>
            <w:vAlign w:val="center"/>
          </w:tcPr>
          <w:p w14:paraId="331BA8A1" w14:textId="3AD7AB4D" w:rsidR="6C42A04B" w:rsidRPr="00733D08" w:rsidRDefault="65DA3AF9"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2483</w:t>
            </w:r>
          </w:p>
        </w:tc>
        <w:tc>
          <w:tcPr>
            <w:tcW w:w="993" w:type="dxa"/>
            <w:vAlign w:val="center"/>
          </w:tcPr>
          <w:p w14:paraId="07F63958" w14:textId="2DF79006"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4841</w:t>
            </w:r>
          </w:p>
        </w:tc>
      </w:tr>
      <w:tr w:rsidR="006267A3" w:rsidRPr="00733D08" w14:paraId="024B1C51" w14:textId="63D9FCD4" w:rsidTr="0096186B">
        <w:trPr>
          <w:jc w:val="center"/>
        </w:trPr>
        <w:tc>
          <w:tcPr>
            <w:tcW w:w="3084" w:type="dxa"/>
          </w:tcPr>
          <w:p w14:paraId="28CF98F3"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Wind Offshore</w:t>
            </w:r>
          </w:p>
        </w:tc>
        <w:tc>
          <w:tcPr>
            <w:tcW w:w="739" w:type="dxa"/>
            <w:vAlign w:val="center"/>
          </w:tcPr>
          <w:p w14:paraId="3F2B7C44" w14:textId="033A7851"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649</w:t>
            </w:r>
          </w:p>
        </w:tc>
        <w:tc>
          <w:tcPr>
            <w:tcW w:w="997" w:type="dxa"/>
            <w:vAlign w:val="center"/>
          </w:tcPr>
          <w:p w14:paraId="0F61ED27" w14:textId="5575B674" w:rsidR="285D07F6" w:rsidRPr="00733D08" w:rsidRDefault="285D07F6"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437</w:t>
            </w:r>
          </w:p>
        </w:tc>
        <w:tc>
          <w:tcPr>
            <w:tcW w:w="1134" w:type="dxa"/>
            <w:vAlign w:val="center"/>
          </w:tcPr>
          <w:p w14:paraId="5C20D222" w14:textId="7923A4CB" w:rsidR="6C42A04B" w:rsidRPr="00733D08" w:rsidRDefault="755D395B"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2730</w:t>
            </w:r>
          </w:p>
        </w:tc>
        <w:tc>
          <w:tcPr>
            <w:tcW w:w="993" w:type="dxa"/>
            <w:vAlign w:val="center"/>
          </w:tcPr>
          <w:p w14:paraId="7B1B77AF" w14:textId="685324DB"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3816</w:t>
            </w:r>
          </w:p>
        </w:tc>
      </w:tr>
      <w:tr w:rsidR="006267A3" w:rsidRPr="00733D08" w14:paraId="21C67AEF" w14:textId="43B1FBDA" w:rsidTr="0096186B">
        <w:trPr>
          <w:jc w:val="center"/>
        </w:trPr>
        <w:tc>
          <w:tcPr>
            <w:tcW w:w="3084" w:type="dxa"/>
          </w:tcPr>
          <w:p w14:paraId="1689FA36"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Solar</w:t>
            </w:r>
          </w:p>
        </w:tc>
        <w:tc>
          <w:tcPr>
            <w:tcW w:w="739" w:type="dxa"/>
            <w:vAlign w:val="center"/>
          </w:tcPr>
          <w:p w14:paraId="4650B898" w14:textId="17E20974"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434</w:t>
            </w:r>
          </w:p>
        </w:tc>
        <w:tc>
          <w:tcPr>
            <w:tcW w:w="997" w:type="dxa"/>
            <w:vAlign w:val="center"/>
          </w:tcPr>
          <w:p w14:paraId="7D5DD57C" w14:textId="1A36F305" w:rsidR="1FE9044B" w:rsidRPr="00733D08" w:rsidRDefault="1FE9044B"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56</w:t>
            </w:r>
          </w:p>
        </w:tc>
        <w:tc>
          <w:tcPr>
            <w:tcW w:w="1134" w:type="dxa"/>
            <w:vAlign w:val="center"/>
          </w:tcPr>
          <w:p w14:paraId="2125FC5A" w14:textId="49A02B19" w:rsidR="6C42A04B" w:rsidRPr="00733D08" w:rsidRDefault="55A03D7D"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847</w:t>
            </w:r>
          </w:p>
        </w:tc>
        <w:tc>
          <w:tcPr>
            <w:tcW w:w="993" w:type="dxa"/>
            <w:vAlign w:val="center"/>
          </w:tcPr>
          <w:p w14:paraId="02A53F88" w14:textId="64DA5528"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1337</w:t>
            </w:r>
          </w:p>
        </w:tc>
      </w:tr>
      <w:tr w:rsidR="006267A3" w:rsidRPr="00733D08" w14:paraId="5B7225F6" w14:textId="5FA5096A" w:rsidTr="0096186B">
        <w:trPr>
          <w:jc w:val="center"/>
        </w:trPr>
        <w:tc>
          <w:tcPr>
            <w:tcW w:w="3084" w:type="dxa"/>
          </w:tcPr>
          <w:p w14:paraId="5666E2E3"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Other renewables</w:t>
            </w:r>
          </w:p>
        </w:tc>
        <w:tc>
          <w:tcPr>
            <w:tcW w:w="739" w:type="dxa"/>
            <w:vAlign w:val="center"/>
          </w:tcPr>
          <w:p w14:paraId="441B03EB" w14:textId="0CABD94A"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1074</w:t>
            </w:r>
          </w:p>
        </w:tc>
        <w:tc>
          <w:tcPr>
            <w:tcW w:w="997" w:type="dxa"/>
            <w:vAlign w:val="center"/>
          </w:tcPr>
          <w:p w14:paraId="12DABF46" w14:textId="357E848E" w:rsidR="5AE5B27A" w:rsidRPr="00733D08" w:rsidRDefault="5AE5B27A"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1134" w:type="dxa"/>
            <w:vAlign w:val="center"/>
          </w:tcPr>
          <w:p w14:paraId="793B3128" w14:textId="14F39F2C" w:rsidR="6C42A04B" w:rsidRPr="00733D08" w:rsidRDefault="08EE18EB"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1660</w:t>
            </w:r>
          </w:p>
        </w:tc>
        <w:tc>
          <w:tcPr>
            <w:tcW w:w="993" w:type="dxa"/>
            <w:vAlign w:val="center"/>
          </w:tcPr>
          <w:p w14:paraId="430571E2" w14:textId="61FDBE45"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2734</w:t>
            </w:r>
          </w:p>
        </w:tc>
      </w:tr>
      <w:tr w:rsidR="006267A3" w:rsidRPr="00733D08" w14:paraId="1862CE93" w14:textId="1D90CDA9" w:rsidTr="0096186B">
        <w:trPr>
          <w:jc w:val="center"/>
        </w:trPr>
        <w:tc>
          <w:tcPr>
            <w:tcW w:w="3084" w:type="dxa"/>
          </w:tcPr>
          <w:p w14:paraId="4527352B"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Other non-renewables</w:t>
            </w:r>
          </w:p>
        </w:tc>
        <w:tc>
          <w:tcPr>
            <w:tcW w:w="739" w:type="dxa"/>
            <w:vAlign w:val="center"/>
          </w:tcPr>
          <w:p w14:paraId="0C2F948E" w14:textId="7D8A5113"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812</w:t>
            </w:r>
          </w:p>
        </w:tc>
        <w:tc>
          <w:tcPr>
            <w:tcW w:w="997" w:type="dxa"/>
            <w:vAlign w:val="center"/>
          </w:tcPr>
          <w:p w14:paraId="2D5E7FF5" w14:textId="2C02BA6E" w:rsidR="5AE5B27A" w:rsidRPr="00733D08" w:rsidRDefault="5AE5B27A"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1134" w:type="dxa"/>
            <w:vAlign w:val="center"/>
          </w:tcPr>
          <w:p w14:paraId="52CC9081" w14:textId="7B10BAA1" w:rsidR="6C42A04B" w:rsidRPr="00733D08" w:rsidRDefault="54CB851F"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1220</w:t>
            </w:r>
          </w:p>
        </w:tc>
        <w:tc>
          <w:tcPr>
            <w:tcW w:w="993" w:type="dxa"/>
            <w:vAlign w:val="center"/>
          </w:tcPr>
          <w:p w14:paraId="0C7AB361" w14:textId="6891A1BC"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2032</w:t>
            </w:r>
          </w:p>
        </w:tc>
      </w:tr>
      <w:tr w:rsidR="00E76BDF" w:rsidRPr="00733D08" w14:paraId="5A4450E2" w14:textId="3EA2032D" w:rsidTr="0096186B">
        <w:trPr>
          <w:jc w:val="center"/>
        </w:trPr>
        <w:tc>
          <w:tcPr>
            <w:tcW w:w="3084" w:type="dxa"/>
            <w:shd w:val="clear" w:color="auto" w:fill="F2F2F2" w:themeFill="background1" w:themeFillShade="F2"/>
          </w:tcPr>
          <w:p w14:paraId="219B9FB7"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Balance(-import)</w:t>
            </w:r>
          </w:p>
        </w:tc>
        <w:tc>
          <w:tcPr>
            <w:tcW w:w="739" w:type="dxa"/>
            <w:shd w:val="clear" w:color="auto" w:fill="F2F2F2" w:themeFill="background1" w:themeFillShade="F2"/>
            <w:vAlign w:val="center"/>
          </w:tcPr>
          <w:p w14:paraId="6A4AFFCD" w14:textId="2318F491"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w:t>
            </w:r>
            <w:r w:rsidR="5128B915" w:rsidRPr="00733D08">
              <w:rPr>
                <w:rFonts w:ascii="Times New Roman" w:hAnsi="Times New Roman" w:cs="Times New Roman"/>
                <w:sz w:val="24"/>
                <w:szCs w:val="24"/>
                <w:lang w:val="en-GB"/>
              </w:rPr>
              <w:t>600</w:t>
            </w:r>
          </w:p>
        </w:tc>
        <w:tc>
          <w:tcPr>
            <w:tcW w:w="997" w:type="dxa"/>
            <w:shd w:val="clear" w:color="auto" w:fill="F2F2F2" w:themeFill="background1" w:themeFillShade="F2"/>
            <w:vAlign w:val="center"/>
          </w:tcPr>
          <w:p w14:paraId="25361624" w14:textId="761206CA" w:rsidR="7F9D5607" w:rsidRPr="00733D08" w:rsidRDefault="7F9D5607"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-4025</w:t>
            </w:r>
          </w:p>
        </w:tc>
        <w:tc>
          <w:tcPr>
            <w:tcW w:w="1134" w:type="dxa"/>
            <w:shd w:val="clear" w:color="auto" w:fill="F2F2F2" w:themeFill="background1" w:themeFillShade="F2"/>
            <w:vAlign w:val="center"/>
          </w:tcPr>
          <w:p w14:paraId="76B7F67D" w14:textId="6125ED7B" w:rsidR="6C42A04B" w:rsidRPr="00733D08" w:rsidRDefault="0C971080"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-4549</w:t>
            </w:r>
          </w:p>
        </w:tc>
        <w:tc>
          <w:tcPr>
            <w:tcW w:w="993" w:type="dxa"/>
            <w:shd w:val="clear" w:color="auto" w:fill="F2F2F2" w:themeFill="background1" w:themeFillShade="F2"/>
            <w:vAlign w:val="center"/>
          </w:tcPr>
          <w:p w14:paraId="5427406F" w14:textId="40718B20"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-9073</w:t>
            </w:r>
          </w:p>
        </w:tc>
      </w:tr>
      <w:tr w:rsidR="00E76BDF" w:rsidRPr="00733D08" w14:paraId="51CC10C8" w14:textId="759C858B" w:rsidTr="0096186B">
        <w:trPr>
          <w:jc w:val="center"/>
        </w:trPr>
        <w:tc>
          <w:tcPr>
            <w:tcW w:w="3084" w:type="dxa"/>
            <w:shd w:val="clear" w:color="auto" w:fill="F2F2F2" w:themeFill="background1" w:themeFillShade="F2"/>
          </w:tcPr>
          <w:p w14:paraId="09DFE025" w14:textId="77777777" w:rsidR="00B36104" w:rsidRPr="00733D08" w:rsidRDefault="00B36104"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Demand</w:t>
            </w:r>
          </w:p>
        </w:tc>
        <w:tc>
          <w:tcPr>
            <w:tcW w:w="739" w:type="dxa"/>
            <w:shd w:val="clear" w:color="auto" w:fill="F2F2F2" w:themeFill="background1" w:themeFillShade="F2"/>
            <w:vAlign w:val="center"/>
          </w:tcPr>
          <w:p w14:paraId="6CA6B073" w14:textId="2CD9FC2B" w:rsidR="00B36104" w:rsidRPr="00733D08" w:rsidRDefault="00B3610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8788</w:t>
            </w:r>
          </w:p>
        </w:tc>
        <w:tc>
          <w:tcPr>
            <w:tcW w:w="997" w:type="dxa"/>
            <w:shd w:val="clear" w:color="auto" w:fill="F2F2F2" w:themeFill="background1" w:themeFillShade="F2"/>
            <w:vAlign w:val="center"/>
          </w:tcPr>
          <w:p w14:paraId="352C7520" w14:textId="055C9140" w:rsidR="5483FADE" w:rsidRPr="00733D08" w:rsidRDefault="5483FADE"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7956</w:t>
            </w:r>
          </w:p>
        </w:tc>
        <w:tc>
          <w:tcPr>
            <w:tcW w:w="1134" w:type="dxa"/>
            <w:shd w:val="clear" w:color="auto" w:fill="F2F2F2" w:themeFill="background1" w:themeFillShade="F2"/>
            <w:vAlign w:val="center"/>
          </w:tcPr>
          <w:p w14:paraId="13BF2155" w14:textId="6E279B0D" w:rsidR="13D3E508" w:rsidRPr="00733D08" w:rsidRDefault="13D3E508"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14147</w:t>
            </w:r>
          </w:p>
        </w:tc>
        <w:tc>
          <w:tcPr>
            <w:tcW w:w="993" w:type="dxa"/>
            <w:shd w:val="clear" w:color="auto" w:fill="F2F2F2" w:themeFill="background1" w:themeFillShade="F2"/>
            <w:vAlign w:val="center"/>
          </w:tcPr>
          <w:p w14:paraId="767A6E2D" w14:textId="23D64273" w:rsidR="4C99BDE4" w:rsidRPr="00733D08" w:rsidRDefault="4C99BDE4"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30891</w:t>
            </w:r>
          </w:p>
        </w:tc>
      </w:tr>
      <w:tr w:rsidR="0096186B" w:rsidRPr="00733D08" w14:paraId="0B7B9A4B" w14:textId="77777777" w:rsidTr="0096186B">
        <w:trPr>
          <w:jc w:val="center"/>
        </w:trPr>
        <w:tc>
          <w:tcPr>
            <w:tcW w:w="3084" w:type="dxa"/>
            <w:shd w:val="clear" w:color="auto" w:fill="F2F2F2" w:themeFill="background1" w:themeFillShade="F2"/>
          </w:tcPr>
          <w:p w14:paraId="59AD9417" w14:textId="652D71EC" w:rsidR="006267A3" w:rsidRPr="00733D08" w:rsidRDefault="006267A3"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Pump storage consumption</w:t>
            </w:r>
          </w:p>
        </w:tc>
        <w:tc>
          <w:tcPr>
            <w:tcW w:w="739" w:type="dxa"/>
            <w:shd w:val="clear" w:color="auto" w:fill="F2F2F2" w:themeFill="background1" w:themeFillShade="F2"/>
            <w:vAlign w:val="center"/>
          </w:tcPr>
          <w:p w14:paraId="731722A0" w14:textId="1B7866D1" w:rsidR="006267A3" w:rsidRPr="00733D08" w:rsidRDefault="006267A3"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997" w:type="dxa"/>
            <w:shd w:val="clear" w:color="auto" w:fill="F2F2F2" w:themeFill="background1" w:themeFillShade="F2"/>
            <w:vAlign w:val="center"/>
          </w:tcPr>
          <w:p w14:paraId="59984005" w14:textId="750D31F8" w:rsidR="006267A3" w:rsidRPr="00733D08" w:rsidRDefault="006267A3"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1134" w:type="dxa"/>
            <w:shd w:val="clear" w:color="auto" w:fill="F2F2F2" w:themeFill="background1" w:themeFillShade="F2"/>
            <w:vAlign w:val="center"/>
          </w:tcPr>
          <w:p w14:paraId="40DCEF3C" w14:textId="1642F354" w:rsidR="006267A3" w:rsidRPr="00733D08" w:rsidRDefault="006267A3"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1142</w:t>
            </w:r>
          </w:p>
        </w:tc>
        <w:tc>
          <w:tcPr>
            <w:tcW w:w="993" w:type="dxa"/>
            <w:shd w:val="clear" w:color="auto" w:fill="F2F2F2" w:themeFill="background1" w:themeFillShade="F2"/>
            <w:vAlign w:val="center"/>
          </w:tcPr>
          <w:p w14:paraId="76D2AE74" w14:textId="217D974A" w:rsidR="006267A3" w:rsidRPr="00733D08" w:rsidRDefault="006267A3" w:rsidP="0096186B">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1142</w:t>
            </w:r>
          </w:p>
        </w:tc>
      </w:tr>
    </w:tbl>
    <w:p w14:paraId="612C84B7" w14:textId="1A25C262" w:rsidR="003242C0" w:rsidRPr="00733D08" w:rsidRDefault="003242C0" w:rsidP="6C42A04B">
      <w:pPr>
        <w:rPr>
          <w:rFonts w:ascii="Times New Roman" w:hAnsi="Times New Roman" w:cs="Times New Roman"/>
          <w:sz w:val="24"/>
          <w:szCs w:val="24"/>
          <w:lang w:val="en-GB"/>
        </w:rPr>
      </w:pPr>
    </w:p>
    <w:p w14:paraId="26C46740" w14:textId="3DF7F184" w:rsidR="007C56A9" w:rsidRPr="00733D08" w:rsidRDefault="349BF32B" w:rsidP="000E2CA3">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Scenario hourly data by country can be seen in the </w:t>
      </w:r>
      <w:r w:rsidR="50D0B0A7" w:rsidRPr="627E76ED">
        <w:rPr>
          <w:rFonts w:ascii="Times New Roman" w:hAnsi="Times New Roman" w:cs="Times New Roman"/>
          <w:sz w:val="24"/>
          <w:szCs w:val="24"/>
          <w:lang w:val="en-GB"/>
        </w:rPr>
        <w:t>Annex</w:t>
      </w:r>
      <w:r w:rsidRPr="627E76ED">
        <w:rPr>
          <w:rFonts w:ascii="Times New Roman" w:hAnsi="Times New Roman" w:cs="Times New Roman"/>
          <w:sz w:val="24"/>
          <w:szCs w:val="24"/>
          <w:lang w:val="en-GB"/>
        </w:rPr>
        <w:t>.</w:t>
      </w:r>
    </w:p>
    <w:p w14:paraId="329A0CC7" w14:textId="5EF590EA" w:rsidR="007466A9" w:rsidRPr="00733D08" w:rsidRDefault="0C094DFF" w:rsidP="007466A9">
      <w:pPr>
        <w:jc w:val="both"/>
        <w:rPr>
          <w:rFonts w:ascii="Times New Roman" w:hAnsi="Times New Roman" w:cs="Times New Roman"/>
          <w:sz w:val="24"/>
          <w:szCs w:val="24"/>
          <w:lang w:val="en-GB"/>
        </w:rPr>
      </w:pPr>
      <w:r w:rsidRPr="05BA5EED">
        <w:rPr>
          <w:rFonts w:ascii="Times New Roman" w:eastAsia="Times New Roman" w:hAnsi="Times New Roman" w:cs="Times New Roman"/>
          <w:sz w:val="24"/>
          <w:szCs w:val="24"/>
          <w:lang w:val="en-GB"/>
        </w:rPr>
        <w:t>From the</w:t>
      </w:r>
      <w:r w:rsidR="00457624" w:rsidRPr="05BA5EED">
        <w:rPr>
          <w:rFonts w:ascii="Times New Roman" w:eastAsia="Times New Roman" w:hAnsi="Times New Roman" w:cs="Times New Roman"/>
          <w:sz w:val="24"/>
          <w:szCs w:val="24"/>
          <w:lang w:val="en-GB"/>
        </w:rPr>
        <w:t xml:space="preserve"> graphs </w:t>
      </w:r>
      <w:r w:rsidR="0B3B9D36" w:rsidRPr="627E76ED">
        <w:rPr>
          <w:rFonts w:ascii="Times New Roman" w:eastAsia="Times New Roman" w:hAnsi="Times New Roman" w:cs="Times New Roman"/>
          <w:sz w:val="24"/>
          <w:szCs w:val="24"/>
          <w:lang w:val="en-GB"/>
        </w:rPr>
        <w:t>in the Annex</w:t>
      </w:r>
      <w:r w:rsidRPr="05BA5EED">
        <w:rPr>
          <w:rFonts w:ascii="Times New Roman" w:eastAsia="Times New Roman" w:hAnsi="Times New Roman" w:cs="Times New Roman"/>
          <w:sz w:val="24"/>
          <w:szCs w:val="24"/>
          <w:lang w:val="en-GB"/>
        </w:rPr>
        <w:t xml:space="preserve"> can </w:t>
      </w:r>
      <w:r w:rsidR="00457624" w:rsidRPr="05BA5EED">
        <w:rPr>
          <w:rFonts w:ascii="Times New Roman" w:hAnsi="Times New Roman" w:cs="Times New Roman"/>
          <w:sz w:val="24"/>
          <w:szCs w:val="24"/>
          <w:lang w:val="en-GB"/>
        </w:rPr>
        <w:t xml:space="preserve">be seen, </w:t>
      </w:r>
      <w:r w:rsidR="71C256FB" w:rsidRPr="05BA5EED">
        <w:rPr>
          <w:rFonts w:ascii="Times New Roman" w:hAnsi="Times New Roman" w:cs="Times New Roman"/>
          <w:sz w:val="24"/>
          <w:szCs w:val="24"/>
          <w:lang w:val="en-GB"/>
        </w:rPr>
        <w:t>that</w:t>
      </w:r>
      <w:r w:rsidR="00457624" w:rsidRPr="00733D08">
        <w:rPr>
          <w:rFonts w:ascii="Times New Roman" w:hAnsi="Times New Roman" w:cs="Times New Roman"/>
          <w:sz w:val="24"/>
          <w:szCs w:val="24"/>
          <w:lang w:val="en-GB"/>
        </w:rPr>
        <w:t xml:space="preserve"> d</w:t>
      </w:r>
      <w:r w:rsidR="007C56A9" w:rsidRPr="00733D08">
        <w:rPr>
          <w:rFonts w:ascii="Times New Roman" w:hAnsi="Times New Roman" w:cs="Times New Roman"/>
          <w:sz w:val="24"/>
          <w:szCs w:val="24"/>
          <w:lang w:val="en-GB"/>
        </w:rPr>
        <w:t>ata from ENTSO-E TYNDP year 2030 scenario</w:t>
      </w:r>
      <w:r w:rsidR="00457624" w:rsidRPr="00733D08">
        <w:rPr>
          <w:rFonts w:ascii="Times New Roman" w:hAnsi="Times New Roman" w:cs="Times New Roman"/>
          <w:sz w:val="24"/>
          <w:szCs w:val="24"/>
          <w:lang w:val="en-GB"/>
        </w:rPr>
        <w:t xml:space="preserve"> provide results of </w:t>
      </w:r>
      <w:r w:rsidR="007255C6" w:rsidRPr="00733D08">
        <w:rPr>
          <w:rFonts w:ascii="Times New Roman" w:hAnsi="Times New Roman" w:cs="Times New Roman"/>
          <w:sz w:val="24"/>
          <w:szCs w:val="24"/>
          <w:lang w:val="en-GB"/>
        </w:rPr>
        <w:t>market-based</w:t>
      </w:r>
      <w:r w:rsidR="00457624" w:rsidRPr="00733D08">
        <w:rPr>
          <w:rFonts w:ascii="Times New Roman" w:hAnsi="Times New Roman" w:cs="Times New Roman"/>
          <w:sz w:val="24"/>
          <w:szCs w:val="24"/>
          <w:lang w:val="en-GB"/>
        </w:rPr>
        <w:t xml:space="preserve"> simulation with hourly resolution of generation operation</w:t>
      </w:r>
      <w:r w:rsidR="007466A9" w:rsidRPr="00733D08">
        <w:rPr>
          <w:rFonts w:ascii="Times New Roman" w:hAnsi="Times New Roman" w:cs="Times New Roman"/>
          <w:sz w:val="24"/>
          <w:szCs w:val="24"/>
          <w:lang w:val="en-GB"/>
        </w:rPr>
        <w:t>, as well as hourly marginal costs</w:t>
      </w:r>
      <w:r w:rsidR="00457624" w:rsidRPr="00733D08">
        <w:rPr>
          <w:rFonts w:ascii="Times New Roman" w:hAnsi="Times New Roman" w:cs="Times New Roman"/>
          <w:sz w:val="24"/>
          <w:szCs w:val="24"/>
          <w:lang w:val="en-GB"/>
        </w:rPr>
        <w:t xml:space="preserve"> in each Baltic LFC area</w:t>
      </w:r>
      <w:r w:rsidR="004049C2" w:rsidRPr="00733D08">
        <w:rPr>
          <w:rFonts w:ascii="Times New Roman" w:hAnsi="Times New Roman" w:cs="Times New Roman"/>
          <w:sz w:val="24"/>
          <w:szCs w:val="24"/>
          <w:lang w:val="en-GB"/>
        </w:rPr>
        <w:t xml:space="preserve"> (</w:t>
      </w:r>
      <w:r w:rsidR="00CB739D" w:rsidRPr="00733D08">
        <w:rPr>
          <w:rFonts w:ascii="Times New Roman" w:hAnsi="Times New Roman" w:cs="Times New Roman"/>
          <w:sz w:val="24"/>
          <w:szCs w:val="24"/>
          <w:lang w:val="en-GB"/>
        </w:rPr>
        <w:t xml:space="preserve">energy </w:t>
      </w:r>
      <w:r w:rsidR="004049C2" w:rsidRPr="00733D08">
        <w:rPr>
          <w:rFonts w:ascii="Times New Roman" w:hAnsi="Times New Roman" w:cs="Times New Roman"/>
          <w:sz w:val="24"/>
          <w:szCs w:val="24"/>
          <w:lang w:val="en-GB"/>
        </w:rPr>
        <w:t>market price</w:t>
      </w:r>
      <w:r w:rsidR="00CB739D" w:rsidRPr="00733D08">
        <w:rPr>
          <w:rFonts w:ascii="Times New Roman" w:hAnsi="Times New Roman" w:cs="Times New Roman"/>
          <w:sz w:val="24"/>
          <w:szCs w:val="24"/>
          <w:lang w:val="en-GB"/>
        </w:rPr>
        <w:t>)</w:t>
      </w:r>
      <w:r w:rsidR="00457624" w:rsidRPr="00733D08">
        <w:rPr>
          <w:rFonts w:ascii="Times New Roman" w:hAnsi="Times New Roman" w:cs="Times New Roman"/>
          <w:sz w:val="24"/>
          <w:szCs w:val="24"/>
          <w:lang w:val="en-GB"/>
        </w:rPr>
        <w:t>.</w:t>
      </w:r>
      <w:r w:rsidR="007466A9" w:rsidRPr="00733D08">
        <w:rPr>
          <w:rFonts w:ascii="Times New Roman" w:hAnsi="Times New Roman" w:cs="Times New Roman"/>
          <w:sz w:val="24"/>
          <w:szCs w:val="24"/>
          <w:lang w:val="en-GB"/>
        </w:rPr>
        <w:t xml:space="preserve"> These data have been used as "power market outcome" for year 2030. </w:t>
      </w:r>
    </w:p>
    <w:p w14:paraId="60ABBDB5" w14:textId="77777777" w:rsidR="00571B44" w:rsidRPr="00733D08" w:rsidRDefault="007466A9" w:rsidP="007466A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Information on generation volumes in the market allows estimate amounts of reserves provided by generators without must run needs.</w:t>
      </w:r>
      <w:r w:rsidR="00571B44" w:rsidRPr="00733D08">
        <w:rPr>
          <w:rFonts w:ascii="Times New Roman" w:hAnsi="Times New Roman" w:cs="Times New Roman"/>
          <w:sz w:val="24"/>
          <w:szCs w:val="24"/>
          <w:lang w:val="en-GB"/>
        </w:rPr>
        <w:t xml:space="preserve"> </w:t>
      </w:r>
    </w:p>
    <w:p w14:paraId="69981C4E" w14:textId="730D9888" w:rsidR="007C56A9" w:rsidRPr="00733D08" w:rsidRDefault="00571B44" w:rsidP="007466A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Information on hourly marginal costs allows making correction of must run costs, as at least part of expenses of must run operation (costs of energy generation during must run operation at minimum stable operation power) can be covered by selling energy at the power market.</w:t>
      </w:r>
    </w:p>
    <w:p w14:paraId="799CA7CE" w14:textId="739D8DEF" w:rsidR="00CB739D" w:rsidRPr="00733D08" w:rsidRDefault="007D75CA" w:rsidP="007466A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For all generating units the standard maintenance outage schedule was applied - one calendar month, in order to consider total availability during single year while reflecting different scenarios of longer maintenances which are done in several years and also the forced outages.</w:t>
      </w:r>
    </w:p>
    <w:p w14:paraId="51F255B6" w14:textId="1080CB52" w:rsidR="004A5678" w:rsidRPr="00733D08" w:rsidRDefault="004A5678" w:rsidP="0096186B">
      <w:pPr>
        <w:rPr>
          <w:rFonts w:ascii="Times New Roman" w:hAnsi="Times New Roman" w:cs="Times New Roman"/>
          <w:sz w:val="24"/>
          <w:szCs w:val="24"/>
          <w:lang w:val="en-GB"/>
        </w:rPr>
      </w:pPr>
      <w:r w:rsidRPr="00733D08">
        <w:rPr>
          <w:rFonts w:ascii="Times New Roman" w:hAnsi="Times New Roman" w:cs="Times New Roman"/>
          <w:sz w:val="24"/>
          <w:szCs w:val="24"/>
          <w:lang w:val="en-GB"/>
        </w:rPr>
        <w:t>Information of economic indicators used in calculations for reserve bids. Data are also taken from ENTSO-E modelling assumptions for TYNDP scenario modelling.</w:t>
      </w:r>
    </w:p>
    <w:p w14:paraId="4A2909C7" w14:textId="1465CE5F" w:rsidR="004A5678" w:rsidRPr="00733D08" w:rsidRDefault="004A5678" w:rsidP="00C251ED">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Start</w:t>
      </w:r>
      <w:r w:rsidR="004E0739">
        <w:rPr>
          <w:rFonts w:ascii="Times New Roman" w:hAnsi="Times New Roman" w:cs="Times New Roman"/>
          <w:sz w:val="24"/>
          <w:szCs w:val="24"/>
          <w:lang w:val="en-GB"/>
        </w:rPr>
        <w:t>-</w:t>
      </w:r>
      <w:r w:rsidRPr="00733D08">
        <w:rPr>
          <w:rFonts w:ascii="Times New Roman" w:hAnsi="Times New Roman" w:cs="Times New Roman"/>
          <w:sz w:val="24"/>
          <w:szCs w:val="24"/>
          <w:lang w:val="en-GB"/>
        </w:rPr>
        <w:t>up costs are applied (added to must run costs) if power plant was not activated in previous 8 hours before must run operation.</w:t>
      </w:r>
    </w:p>
    <w:p w14:paraId="2368F4A8" w14:textId="77777777" w:rsidR="004A5678" w:rsidRPr="00733D08" w:rsidRDefault="004A5678" w:rsidP="004A5678">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Gas price for year 2030 – 6.91 €/net GJ.</w:t>
      </w:r>
    </w:p>
    <w:p w14:paraId="3EF8DD46" w14:textId="7921F490" w:rsidR="004A5678" w:rsidRPr="00733D08" w:rsidRDefault="004A5678" w:rsidP="007466A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CO2 price for year 2030 – 28 €/ton.</w:t>
      </w:r>
    </w:p>
    <w:p w14:paraId="6E347D9D" w14:textId="33065133" w:rsidR="00E07112" w:rsidRPr="00733D08" w:rsidRDefault="00570386" w:rsidP="00570386">
      <w:pPr>
        <w:pStyle w:val="Heading1"/>
        <w:numPr>
          <w:ilvl w:val="1"/>
          <w:numId w:val="34"/>
        </w:numPr>
        <w:rPr>
          <w:lang w:val="en-GB"/>
        </w:rPr>
      </w:pPr>
      <w:r w:rsidRPr="00733D08">
        <w:rPr>
          <w:lang w:val="en-GB"/>
        </w:rPr>
        <w:t xml:space="preserve"> </w:t>
      </w:r>
      <w:bookmarkStart w:id="23" w:name="_Toc63883643"/>
      <w:bookmarkStart w:id="24" w:name="_Toc64318608"/>
      <w:r w:rsidR="00DF400D" w:rsidRPr="00733D08">
        <w:rPr>
          <w:lang w:val="en-GB"/>
        </w:rPr>
        <w:t xml:space="preserve">Technical potential </w:t>
      </w:r>
      <w:r w:rsidR="00692F09" w:rsidRPr="00733D08">
        <w:rPr>
          <w:lang w:val="en-GB"/>
        </w:rPr>
        <w:t xml:space="preserve">and </w:t>
      </w:r>
      <w:r w:rsidR="004E0739" w:rsidRPr="00733D08">
        <w:rPr>
          <w:lang w:val="en-GB"/>
        </w:rPr>
        <w:t>modelling</w:t>
      </w:r>
      <w:r w:rsidR="00692F09" w:rsidRPr="00733D08">
        <w:rPr>
          <w:lang w:val="en-GB"/>
        </w:rPr>
        <w:t xml:space="preserve"> assumption </w:t>
      </w:r>
      <w:r w:rsidR="00DF400D" w:rsidRPr="00733D08">
        <w:rPr>
          <w:lang w:val="en-GB"/>
        </w:rPr>
        <w:t>for reserve capacities</w:t>
      </w:r>
      <w:bookmarkEnd w:id="23"/>
      <w:bookmarkEnd w:id="24"/>
    </w:p>
    <w:p w14:paraId="0A046B8F" w14:textId="2C871D53" w:rsidR="000C79CD" w:rsidRDefault="00322C2B" w:rsidP="008C41AB">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For the purposes to evaluate the </w:t>
      </w:r>
      <w:r w:rsidR="00A36E08">
        <w:rPr>
          <w:rFonts w:ascii="Times New Roman" w:hAnsi="Times New Roman" w:cs="Times New Roman"/>
          <w:sz w:val="24"/>
          <w:szCs w:val="24"/>
          <w:lang w:val="en-GB"/>
        </w:rPr>
        <w:t>technical potential to ensure required reserves within Baltic states possible reserve</w:t>
      </w:r>
      <w:r w:rsidR="008F4040">
        <w:rPr>
          <w:rFonts w:ascii="Times New Roman" w:hAnsi="Times New Roman" w:cs="Times New Roman"/>
          <w:sz w:val="24"/>
          <w:szCs w:val="24"/>
          <w:lang w:val="en-GB"/>
        </w:rPr>
        <w:t xml:space="preserve"> service provision was evaluated from existing generation units that are planned to be operational in 2025. </w:t>
      </w:r>
      <w:r w:rsidR="00405A7D">
        <w:rPr>
          <w:rFonts w:ascii="Times New Roman" w:hAnsi="Times New Roman" w:cs="Times New Roman"/>
          <w:sz w:val="24"/>
          <w:szCs w:val="24"/>
          <w:lang w:val="en-GB"/>
        </w:rPr>
        <w:t>Baltic TSOs expect that during public consultation of this study market participants</w:t>
      </w:r>
      <w:r w:rsidR="00CF2DD7">
        <w:rPr>
          <w:rFonts w:ascii="Times New Roman" w:hAnsi="Times New Roman" w:cs="Times New Roman"/>
          <w:sz w:val="24"/>
          <w:szCs w:val="24"/>
          <w:lang w:val="en-GB"/>
        </w:rPr>
        <w:t xml:space="preserve">, would be free to submit additional estimation on possible </w:t>
      </w:r>
      <w:r w:rsidR="00745CCE">
        <w:rPr>
          <w:rFonts w:ascii="Times New Roman" w:hAnsi="Times New Roman" w:cs="Times New Roman"/>
          <w:sz w:val="24"/>
          <w:szCs w:val="24"/>
          <w:lang w:val="en-GB"/>
        </w:rPr>
        <w:t xml:space="preserve">new projects with </w:t>
      </w:r>
      <w:r w:rsidR="00CF2DD7">
        <w:rPr>
          <w:rFonts w:ascii="Times New Roman" w:hAnsi="Times New Roman" w:cs="Times New Roman"/>
          <w:sz w:val="24"/>
          <w:szCs w:val="24"/>
          <w:lang w:val="en-GB"/>
        </w:rPr>
        <w:t xml:space="preserve">reserve </w:t>
      </w:r>
      <w:r w:rsidR="00745CCE">
        <w:rPr>
          <w:rFonts w:ascii="Times New Roman" w:hAnsi="Times New Roman" w:cs="Times New Roman"/>
          <w:sz w:val="24"/>
          <w:szCs w:val="24"/>
          <w:lang w:val="en-GB"/>
        </w:rPr>
        <w:t>resource provision, such as Demand side response, storage facilities</w:t>
      </w:r>
      <w:r w:rsidR="00A363FC">
        <w:rPr>
          <w:rFonts w:ascii="Times New Roman" w:hAnsi="Times New Roman" w:cs="Times New Roman"/>
          <w:sz w:val="24"/>
          <w:szCs w:val="24"/>
          <w:lang w:val="en-GB"/>
        </w:rPr>
        <w:t xml:space="preserve"> and etc., </w:t>
      </w:r>
      <w:r w:rsidR="00745CCE">
        <w:rPr>
          <w:rFonts w:ascii="Times New Roman" w:hAnsi="Times New Roman" w:cs="Times New Roman"/>
          <w:sz w:val="24"/>
          <w:szCs w:val="24"/>
          <w:lang w:val="en-GB"/>
        </w:rPr>
        <w:t>to be completed until 2025 and ready for provision of reserve capacities for Baltic LFC block.</w:t>
      </w:r>
    </w:p>
    <w:p w14:paraId="0B6151A9" w14:textId="49CAF421" w:rsidR="00D970F1" w:rsidRPr="00733D08" w:rsidRDefault="00D970F1" w:rsidP="00D970F1">
      <w:pPr>
        <w:rPr>
          <w:rFonts w:ascii="Times New Roman" w:hAnsi="Times New Roman" w:cs="Times New Roman"/>
          <w:sz w:val="24"/>
          <w:szCs w:val="24"/>
          <w:lang w:val="en-GB"/>
        </w:rPr>
      </w:pPr>
      <w:r w:rsidRPr="00733D08">
        <w:rPr>
          <w:rFonts w:ascii="Times New Roman" w:hAnsi="Times New Roman" w:cs="Times New Roman"/>
          <w:sz w:val="24"/>
          <w:szCs w:val="24"/>
          <w:lang w:val="en-GB"/>
        </w:rPr>
        <w:t>1) for EE LFC area</w:t>
      </w:r>
    </w:p>
    <w:p w14:paraId="7F6DE91B" w14:textId="77777777" w:rsidR="007D75CA" w:rsidRPr="00733D08" w:rsidRDefault="007D75CA" w:rsidP="007D75CA">
      <w:pPr>
        <w:rPr>
          <w:rFonts w:ascii="Times New Roman" w:hAnsi="Times New Roman" w:cs="Times New Roman"/>
          <w:sz w:val="24"/>
          <w:szCs w:val="24"/>
          <w:lang w:val="en-GB"/>
        </w:rPr>
      </w:pPr>
      <w:bookmarkStart w:id="25" w:name="_Hlk61609586"/>
      <w:r w:rsidRPr="00733D08">
        <w:rPr>
          <w:rFonts w:ascii="Times New Roman" w:hAnsi="Times New Roman" w:cs="Times New Roman"/>
          <w:sz w:val="24"/>
          <w:szCs w:val="24"/>
          <w:lang w:val="en-GB"/>
        </w:rPr>
        <w:t>Technical details of power plants participating in coverage of reserve needs from Estonian LFC block:</w:t>
      </w:r>
    </w:p>
    <w:tbl>
      <w:tblPr>
        <w:tblStyle w:val="TableGrid"/>
        <w:tblW w:w="0" w:type="auto"/>
        <w:tblLook w:val="04A0" w:firstRow="1" w:lastRow="0" w:firstColumn="1" w:lastColumn="0" w:noHBand="0" w:noVBand="1"/>
      </w:tblPr>
      <w:tblGrid>
        <w:gridCol w:w="1058"/>
        <w:gridCol w:w="1208"/>
        <w:gridCol w:w="1248"/>
        <w:gridCol w:w="1309"/>
        <w:gridCol w:w="1083"/>
        <w:gridCol w:w="1083"/>
        <w:gridCol w:w="2078"/>
      </w:tblGrid>
      <w:tr w:rsidR="007D75CA" w:rsidRPr="00733D08" w14:paraId="375927E8" w14:textId="77777777" w:rsidTr="00BC70E6">
        <w:tc>
          <w:tcPr>
            <w:tcW w:w="1058" w:type="dxa"/>
          </w:tcPr>
          <w:bookmarkEnd w:id="25"/>
          <w:p w14:paraId="3694B8F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Name of power plant</w:t>
            </w:r>
          </w:p>
        </w:tc>
        <w:tc>
          <w:tcPr>
            <w:tcW w:w="1208" w:type="dxa"/>
          </w:tcPr>
          <w:p w14:paraId="02884422"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Minimum stable operation power, MW</w:t>
            </w:r>
          </w:p>
        </w:tc>
        <w:tc>
          <w:tcPr>
            <w:tcW w:w="1248" w:type="dxa"/>
          </w:tcPr>
          <w:p w14:paraId="40AA7783" w14:textId="325E9631"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Maximum operation power</w:t>
            </w:r>
            <w:r w:rsidR="6A61E481" w:rsidRPr="00733D08">
              <w:rPr>
                <w:rFonts w:ascii="Times New Roman" w:hAnsi="Times New Roman" w:cs="Times New Roman"/>
                <w:sz w:val="24"/>
                <w:szCs w:val="24"/>
                <w:lang w:val="en-GB"/>
              </w:rPr>
              <w:t xml:space="preserve"> (MOP</w:t>
            </w:r>
            <w:r w:rsidR="6A61E481" w:rsidRPr="11BD4F76">
              <w:rPr>
                <w:rFonts w:ascii="Times New Roman" w:hAnsi="Times New Roman" w:cs="Times New Roman"/>
                <w:sz w:val="24"/>
                <w:szCs w:val="24"/>
                <w:lang w:val="en-GB"/>
              </w:rPr>
              <w:t>)</w:t>
            </w:r>
            <w:r w:rsidR="0ABDB5FF" w:rsidRPr="11BD4F76">
              <w:rPr>
                <w:rFonts w:ascii="Times New Roman" w:hAnsi="Times New Roman" w:cs="Times New Roman"/>
                <w:sz w:val="24"/>
                <w:szCs w:val="24"/>
                <w:lang w:val="en-GB"/>
              </w:rPr>
              <w:t>, MW</w:t>
            </w:r>
          </w:p>
        </w:tc>
        <w:tc>
          <w:tcPr>
            <w:tcW w:w="1309" w:type="dxa"/>
          </w:tcPr>
          <w:p w14:paraId="66B7A80B"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FCR potential (up/down), MW</w:t>
            </w:r>
          </w:p>
        </w:tc>
        <w:tc>
          <w:tcPr>
            <w:tcW w:w="1083" w:type="dxa"/>
          </w:tcPr>
          <w:p w14:paraId="2EB69B78"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AFRR potential (up), MW</w:t>
            </w:r>
          </w:p>
        </w:tc>
        <w:tc>
          <w:tcPr>
            <w:tcW w:w="1083" w:type="dxa"/>
          </w:tcPr>
          <w:p w14:paraId="2E770C88"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MFRR potential (up), MW</w:t>
            </w:r>
          </w:p>
        </w:tc>
        <w:tc>
          <w:tcPr>
            <w:tcW w:w="2078" w:type="dxa"/>
          </w:tcPr>
          <w:p w14:paraId="28289141"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Comments</w:t>
            </w:r>
          </w:p>
        </w:tc>
      </w:tr>
      <w:tr w:rsidR="007D75CA" w:rsidRPr="00733D08" w14:paraId="2502B07B" w14:textId="77777777" w:rsidTr="04E21E01">
        <w:tc>
          <w:tcPr>
            <w:tcW w:w="1058" w:type="dxa"/>
          </w:tcPr>
          <w:p w14:paraId="725CB915"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Auvere PP</w:t>
            </w:r>
          </w:p>
        </w:tc>
        <w:tc>
          <w:tcPr>
            <w:tcW w:w="1208" w:type="dxa"/>
          </w:tcPr>
          <w:p w14:paraId="6A35579B"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100</w:t>
            </w:r>
          </w:p>
        </w:tc>
        <w:tc>
          <w:tcPr>
            <w:tcW w:w="1248" w:type="dxa"/>
          </w:tcPr>
          <w:p w14:paraId="1B6ED49D"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274</w:t>
            </w:r>
          </w:p>
        </w:tc>
        <w:tc>
          <w:tcPr>
            <w:tcW w:w="1309" w:type="dxa"/>
            <w:vMerge w:val="restart"/>
          </w:tcPr>
          <w:p w14:paraId="531C40C4" w14:textId="7B32879B" w:rsidR="512BDA7C" w:rsidRPr="00733D08" w:rsidRDefault="512BDA7C" w:rsidP="05BA5EED">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5% of MOP</w:t>
            </w:r>
          </w:p>
        </w:tc>
        <w:tc>
          <w:tcPr>
            <w:tcW w:w="1083" w:type="dxa"/>
            <w:vMerge w:val="restart"/>
          </w:tcPr>
          <w:p w14:paraId="2D2AC400" w14:textId="2172007D" w:rsidR="12F5BDF5" w:rsidRPr="11BD4F76" w:rsidRDefault="12F5BDF5" w:rsidP="05BA5EED">
            <w:pPr>
              <w:spacing w:after="160" w:line="259" w:lineRule="auto"/>
              <w:rPr>
                <w:rFonts w:ascii="Times New Roman" w:hAnsi="Times New Roman" w:cs="Times New Roman"/>
                <w:sz w:val="24"/>
                <w:szCs w:val="24"/>
                <w:lang w:val="en-GB"/>
              </w:rPr>
            </w:pPr>
            <w:r w:rsidRPr="11BD4F76">
              <w:rPr>
                <w:rFonts w:ascii="Times New Roman" w:hAnsi="Times New Roman" w:cs="Times New Roman"/>
                <w:sz w:val="24"/>
                <w:szCs w:val="24"/>
                <w:lang w:val="en-GB"/>
              </w:rPr>
              <w:t xml:space="preserve"> ramp-up cap</w:t>
            </w:r>
            <w:r w:rsidR="6F1C01E8" w:rsidRPr="11BD4F76">
              <w:rPr>
                <w:rFonts w:ascii="Times New Roman" w:hAnsi="Times New Roman" w:cs="Times New Roman"/>
                <w:sz w:val="24"/>
                <w:szCs w:val="24"/>
                <w:lang w:val="en-GB"/>
              </w:rPr>
              <w:t>a</w:t>
            </w:r>
            <w:r w:rsidRPr="11BD4F76">
              <w:rPr>
                <w:rFonts w:ascii="Times New Roman" w:hAnsi="Times New Roman" w:cs="Times New Roman"/>
                <w:sz w:val="24"/>
                <w:szCs w:val="24"/>
                <w:lang w:val="en-GB"/>
              </w:rPr>
              <w:t>city in 5 min</w:t>
            </w:r>
          </w:p>
        </w:tc>
        <w:tc>
          <w:tcPr>
            <w:tcW w:w="1083" w:type="dxa"/>
            <w:vMerge w:val="restart"/>
          </w:tcPr>
          <w:p w14:paraId="3576D324" w14:textId="4E8DEDC3" w:rsidR="3297C4FB" w:rsidRPr="11BD4F76" w:rsidRDefault="3297C4FB" w:rsidP="05BA5EED">
            <w:pPr>
              <w:spacing w:after="160" w:line="259" w:lineRule="auto"/>
              <w:rPr>
                <w:rFonts w:ascii="Times New Roman" w:hAnsi="Times New Roman" w:cs="Times New Roman"/>
                <w:sz w:val="24"/>
                <w:szCs w:val="24"/>
                <w:lang w:val="en-GB"/>
              </w:rPr>
            </w:pPr>
            <w:r w:rsidRPr="11BD4F76">
              <w:rPr>
                <w:rFonts w:ascii="Times New Roman" w:hAnsi="Times New Roman" w:cs="Times New Roman"/>
                <w:sz w:val="24"/>
                <w:szCs w:val="24"/>
                <w:lang w:val="en-GB"/>
              </w:rPr>
              <w:t xml:space="preserve">  ramp-up capacity in </w:t>
            </w:r>
            <w:r w:rsidR="00C328E3" w:rsidRPr="11BD4F76">
              <w:rPr>
                <w:rFonts w:ascii="Times New Roman" w:hAnsi="Times New Roman" w:cs="Times New Roman"/>
                <w:sz w:val="24"/>
                <w:szCs w:val="24"/>
                <w:lang w:val="en-GB"/>
              </w:rPr>
              <w:t>1</w:t>
            </w:r>
            <w:r w:rsidRPr="11BD4F76">
              <w:rPr>
                <w:rFonts w:ascii="Times New Roman" w:hAnsi="Times New Roman" w:cs="Times New Roman"/>
                <w:sz w:val="24"/>
                <w:szCs w:val="24"/>
                <w:lang w:val="en-GB"/>
              </w:rPr>
              <w:t>2</w:t>
            </w:r>
            <w:r w:rsidR="00C328E3" w:rsidRPr="11BD4F76">
              <w:rPr>
                <w:rFonts w:ascii="Times New Roman" w:hAnsi="Times New Roman" w:cs="Times New Roman"/>
                <w:sz w:val="24"/>
                <w:szCs w:val="24"/>
                <w:lang w:val="en-GB"/>
              </w:rPr>
              <w:t>,</w:t>
            </w:r>
            <w:r w:rsidRPr="11BD4F76">
              <w:rPr>
                <w:rFonts w:ascii="Times New Roman" w:hAnsi="Times New Roman" w:cs="Times New Roman"/>
                <w:sz w:val="24"/>
                <w:szCs w:val="24"/>
                <w:lang w:val="en-GB"/>
              </w:rPr>
              <w:t>5 min</w:t>
            </w:r>
          </w:p>
        </w:tc>
        <w:tc>
          <w:tcPr>
            <w:tcW w:w="2078" w:type="dxa"/>
            <w:vMerge w:val="restart"/>
          </w:tcPr>
          <w:p w14:paraId="0EA737F9" w14:textId="0D7224F5" w:rsidR="5675EE2E" w:rsidRPr="04E21E01" w:rsidDel="6CBC89FB" w:rsidRDefault="24FAD8C9" w:rsidP="007D75CA">
            <w:pPr>
              <w:rPr>
                <w:rFonts w:ascii="Times New Roman" w:hAnsi="Times New Roman" w:cs="Times New Roman"/>
                <w:sz w:val="24"/>
                <w:szCs w:val="24"/>
                <w:lang w:val="en-GB"/>
              </w:rPr>
            </w:pPr>
            <w:r w:rsidRPr="04E21E01">
              <w:rPr>
                <w:rFonts w:ascii="Times New Roman" w:hAnsi="Times New Roman" w:cs="Times New Roman"/>
                <w:sz w:val="24"/>
                <w:szCs w:val="24"/>
                <w:lang w:val="en-GB"/>
              </w:rPr>
              <w:t>ramp-up speed is considered as confidential data</w:t>
            </w:r>
          </w:p>
        </w:tc>
      </w:tr>
      <w:tr w:rsidR="007D75CA" w:rsidRPr="00733D08" w14:paraId="5C2EF083" w14:textId="77777777" w:rsidTr="00BC70E6">
        <w:tc>
          <w:tcPr>
            <w:tcW w:w="1058" w:type="dxa"/>
          </w:tcPr>
          <w:p w14:paraId="7339300E"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Eesti PP</w:t>
            </w:r>
          </w:p>
        </w:tc>
        <w:tc>
          <w:tcPr>
            <w:tcW w:w="1208" w:type="dxa"/>
          </w:tcPr>
          <w:p w14:paraId="73F56CF6"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80</w:t>
            </w:r>
          </w:p>
        </w:tc>
        <w:tc>
          <w:tcPr>
            <w:tcW w:w="1248" w:type="dxa"/>
          </w:tcPr>
          <w:p w14:paraId="29621E8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194</w:t>
            </w:r>
          </w:p>
        </w:tc>
        <w:tc>
          <w:tcPr>
            <w:tcW w:w="1309" w:type="dxa"/>
            <w:vMerge/>
          </w:tcPr>
          <w:p w14:paraId="34397F40" w14:textId="6FDD14B0" w:rsidR="007D75CA" w:rsidRPr="00733D08" w:rsidRDefault="007D75CA" w:rsidP="007D75CA">
            <w:pPr>
              <w:spacing w:after="160" w:line="259" w:lineRule="auto"/>
              <w:rPr>
                <w:rFonts w:ascii="Times New Roman" w:hAnsi="Times New Roman" w:cs="Times New Roman"/>
                <w:sz w:val="24"/>
                <w:szCs w:val="24"/>
                <w:lang w:val="en-GB"/>
              </w:rPr>
            </w:pPr>
          </w:p>
        </w:tc>
        <w:tc>
          <w:tcPr>
            <w:tcW w:w="1083" w:type="dxa"/>
            <w:vMerge/>
          </w:tcPr>
          <w:p w14:paraId="1CD3972A" w14:textId="0F6FA411" w:rsidR="007D75CA" w:rsidRPr="00733D08" w:rsidRDefault="007D75CA" w:rsidP="007D75CA">
            <w:pPr>
              <w:spacing w:after="160" w:line="259" w:lineRule="auto"/>
              <w:rPr>
                <w:rFonts w:ascii="Times New Roman" w:hAnsi="Times New Roman" w:cs="Times New Roman"/>
                <w:sz w:val="24"/>
                <w:szCs w:val="24"/>
                <w:lang w:val="en-GB"/>
              </w:rPr>
            </w:pPr>
          </w:p>
        </w:tc>
        <w:tc>
          <w:tcPr>
            <w:tcW w:w="1083" w:type="dxa"/>
            <w:vMerge/>
          </w:tcPr>
          <w:p w14:paraId="7C5AE2B9" w14:textId="48F5EB07" w:rsidR="007D75CA" w:rsidRPr="00733D08" w:rsidRDefault="007D75CA" w:rsidP="007D75CA">
            <w:pPr>
              <w:spacing w:after="160" w:line="259" w:lineRule="auto"/>
              <w:rPr>
                <w:rFonts w:ascii="Times New Roman" w:hAnsi="Times New Roman" w:cs="Times New Roman"/>
                <w:sz w:val="24"/>
                <w:szCs w:val="24"/>
                <w:lang w:val="en-GB"/>
              </w:rPr>
            </w:pPr>
          </w:p>
        </w:tc>
        <w:tc>
          <w:tcPr>
            <w:tcW w:w="2078" w:type="dxa"/>
            <w:vMerge/>
          </w:tcPr>
          <w:p w14:paraId="45B8C373" w14:textId="386AED5F" w:rsidR="007D75CA" w:rsidRPr="00733D08" w:rsidRDefault="007D75CA" w:rsidP="007D75CA">
            <w:pPr>
              <w:spacing w:after="160" w:line="259" w:lineRule="auto"/>
              <w:rPr>
                <w:rFonts w:ascii="Times New Roman" w:hAnsi="Times New Roman" w:cs="Times New Roman"/>
                <w:sz w:val="24"/>
                <w:szCs w:val="24"/>
                <w:lang w:val="en-GB"/>
              </w:rPr>
            </w:pPr>
          </w:p>
        </w:tc>
      </w:tr>
      <w:tr w:rsidR="007D75CA" w:rsidRPr="00733D08" w14:paraId="56FF9147" w14:textId="77777777" w:rsidTr="11BD4F76">
        <w:tc>
          <w:tcPr>
            <w:tcW w:w="1058" w:type="dxa"/>
          </w:tcPr>
          <w:p w14:paraId="0FCDB459"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Balti PP</w:t>
            </w:r>
          </w:p>
        </w:tc>
        <w:tc>
          <w:tcPr>
            <w:tcW w:w="1208" w:type="dxa"/>
          </w:tcPr>
          <w:p w14:paraId="618C7D3E"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80</w:t>
            </w:r>
          </w:p>
        </w:tc>
        <w:tc>
          <w:tcPr>
            <w:tcW w:w="1248" w:type="dxa"/>
          </w:tcPr>
          <w:p w14:paraId="65AD953A"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192</w:t>
            </w:r>
          </w:p>
        </w:tc>
        <w:tc>
          <w:tcPr>
            <w:tcW w:w="1309" w:type="dxa"/>
            <w:vMerge/>
          </w:tcPr>
          <w:p w14:paraId="4F42CCE1" w14:textId="1D4656FE" w:rsidR="007D75CA" w:rsidRPr="00733D08" w:rsidRDefault="007D75CA" w:rsidP="007D75CA">
            <w:pPr>
              <w:spacing w:after="160" w:line="259" w:lineRule="auto"/>
              <w:rPr>
                <w:rFonts w:ascii="Times New Roman" w:hAnsi="Times New Roman" w:cs="Times New Roman"/>
                <w:sz w:val="24"/>
                <w:szCs w:val="24"/>
                <w:lang w:val="en-GB"/>
              </w:rPr>
            </w:pPr>
          </w:p>
        </w:tc>
        <w:tc>
          <w:tcPr>
            <w:tcW w:w="1083" w:type="dxa"/>
            <w:vMerge/>
          </w:tcPr>
          <w:p w14:paraId="50BAA26A" w14:textId="2E8413E2" w:rsidR="007D75CA" w:rsidRPr="00733D08" w:rsidRDefault="007D75CA" w:rsidP="007D75CA">
            <w:pPr>
              <w:spacing w:after="160" w:line="259" w:lineRule="auto"/>
              <w:rPr>
                <w:rFonts w:ascii="Times New Roman" w:hAnsi="Times New Roman" w:cs="Times New Roman"/>
                <w:sz w:val="24"/>
                <w:szCs w:val="24"/>
                <w:lang w:val="en-GB"/>
              </w:rPr>
            </w:pPr>
          </w:p>
        </w:tc>
        <w:tc>
          <w:tcPr>
            <w:tcW w:w="1083" w:type="dxa"/>
            <w:vMerge/>
          </w:tcPr>
          <w:p w14:paraId="22F58BB6" w14:textId="1BFB9521" w:rsidR="007D75CA" w:rsidRPr="00733D08" w:rsidRDefault="007D75CA" w:rsidP="007D75CA">
            <w:pPr>
              <w:spacing w:after="160" w:line="259" w:lineRule="auto"/>
              <w:rPr>
                <w:rFonts w:ascii="Times New Roman" w:hAnsi="Times New Roman" w:cs="Times New Roman"/>
                <w:sz w:val="24"/>
                <w:szCs w:val="24"/>
                <w:lang w:val="en-GB"/>
              </w:rPr>
            </w:pPr>
          </w:p>
        </w:tc>
        <w:tc>
          <w:tcPr>
            <w:tcW w:w="2078" w:type="dxa"/>
            <w:vMerge/>
          </w:tcPr>
          <w:p w14:paraId="40FD785E" w14:textId="792125FB" w:rsidR="007D75CA" w:rsidRPr="00733D08" w:rsidRDefault="007D75CA" w:rsidP="007D75CA">
            <w:pPr>
              <w:spacing w:after="160" w:line="259" w:lineRule="auto"/>
              <w:rPr>
                <w:rFonts w:ascii="Times New Roman" w:hAnsi="Times New Roman" w:cs="Times New Roman"/>
                <w:sz w:val="24"/>
                <w:szCs w:val="24"/>
                <w:lang w:val="en-GB"/>
              </w:rPr>
            </w:pPr>
          </w:p>
        </w:tc>
      </w:tr>
      <w:tr w:rsidR="007D75CA" w:rsidRPr="00733D08" w14:paraId="76711177" w14:textId="77777777" w:rsidTr="00BC70E6">
        <w:tc>
          <w:tcPr>
            <w:tcW w:w="1058" w:type="dxa"/>
          </w:tcPr>
          <w:p w14:paraId="2575368C"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Kiisa PP</w:t>
            </w:r>
          </w:p>
        </w:tc>
        <w:tc>
          <w:tcPr>
            <w:tcW w:w="1208" w:type="dxa"/>
          </w:tcPr>
          <w:p w14:paraId="1CBA65F7"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10</w:t>
            </w:r>
          </w:p>
        </w:tc>
        <w:tc>
          <w:tcPr>
            <w:tcW w:w="1248" w:type="dxa"/>
          </w:tcPr>
          <w:p w14:paraId="35E664AF"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250</w:t>
            </w:r>
          </w:p>
        </w:tc>
        <w:tc>
          <w:tcPr>
            <w:tcW w:w="1309" w:type="dxa"/>
          </w:tcPr>
          <w:p w14:paraId="62B17101" w14:textId="54572002" w:rsidR="007D75CA" w:rsidRPr="00733D08" w:rsidRDefault="2BAEC636" w:rsidP="6C42A04B">
            <w:pPr>
              <w:spacing w:after="160" w:line="259" w:lineRule="auto"/>
              <w:rPr>
                <w:rFonts w:ascii="Times New Roman" w:hAnsi="Times New Roman" w:cs="Times New Roman"/>
                <w:lang w:val="en-GB"/>
              </w:rPr>
            </w:pPr>
            <w:r w:rsidRPr="00733D08">
              <w:rPr>
                <w:rFonts w:ascii="Times New Roman" w:hAnsi="Times New Roman" w:cs="Times New Roman"/>
                <w:sz w:val="24"/>
                <w:szCs w:val="24"/>
                <w:lang w:val="en-GB"/>
              </w:rPr>
              <w:t>-</w:t>
            </w:r>
          </w:p>
        </w:tc>
        <w:tc>
          <w:tcPr>
            <w:tcW w:w="1083" w:type="dxa"/>
          </w:tcPr>
          <w:p w14:paraId="4C490EA0" w14:textId="0D448792" w:rsidR="007D75CA" w:rsidRPr="00733D08" w:rsidRDefault="2BAEC636"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1083" w:type="dxa"/>
          </w:tcPr>
          <w:p w14:paraId="29C2F31B"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250</w:t>
            </w:r>
          </w:p>
        </w:tc>
        <w:tc>
          <w:tcPr>
            <w:tcW w:w="2078" w:type="dxa"/>
          </w:tcPr>
          <w:p w14:paraId="36F52AA0" w14:textId="1AB09AE6" w:rsidR="007D75CA" w:rsidRPr="00733D08" w:rsidRDefault="6EC1B1C2" w:rsidP="6C42A04B">
            <w:pPr>
              <w:spacing w:after="160" w:line="259" w:lineRule="auto"/>
              <w:rPr>
                <w:rFonts w:ascii="Times New Roman" w:hAnsi="Times New Roman" w:cs="Times New Roman"/>
                <w:lang w:val="en-GB"/>
              </w:rPr>
            </w:pPr>
            <w:r w:rsidRPr="00733D08">
              <w:rPr>
                <w:rFonts w:ascii="Times New Roman" w:eastAsia="Times New Roman" w:hAnsi="Times New Roman" w:cs="Times New Roman"/>
                <w:sz w:val="24"/>
                <w:szCs w:val="24"/>
                <w:lang w:val="en-GB"/>
              </w:rPr>
              <w:t>Emergency power plant has limitations which are described below</w:t>
            </w:r>
          </w:p>
        </w:tc>
      </w:tr>
    </w:tbl>
    <w:p w14:paraId="11BAFC1E" w14:textId="77777777" w:rsidR="0060314A" w:rsidRPr="00733D08" w:rsidRDefault="0060314A" w:rsidP="00D970F1">
      <w:pPr>
        <w:rPr>
          <w:rFonts w:ascii="Times New Roman" w:hAnsi="Times New Roman" w:cs="Times New Roman"/>
          <w:sz w:val="24"/>
          <w:szCs w:val="24"/>
          <w:lang w:val="en-GB"/>
        </w:rPr>
      </w:pPr>
    </w:p>
    <w:p w14:paraId="50FF3BC1" w14:textId="5A34A73D" w:rsidR="059770FB" w:rsidRPr="00733D08" w:rsidRDefault="059770FB" w:rsidP="004E073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Assumptions were made that Kiisa PP it is used to provide mFRR up in both 1</w:t>
      </w:r>
      <w:r w:rsidRPr="00733D08">
        <w:rPr>
          <w:rFonts w:ascii="Times New Roman" w:hAnsi="Times New Roman" w:cs="Times New Roman"/>
          <w:sz w:val="24"/>
          <w:szCs w:val="24"/>
          <w:vertAlign w:val="superscript"/>
          <w:lang w:val="en-GB"/>
        </w:rPr>
        <w:t>st</w:t>
      </w:r>
      <w:r w:rsidRPr="00733D08">
        <w:rPr>
          <w:rFonts w:ascii="Times New Roman" w:hAnsi="Times New Roman" w:cs="Times New Roman"/>
          <w:sz w:val="24"/>
          <w:szCs w:val="24"/>
          <w:lang w:val="en-GB"/>
        </w:rPr>
        <w:t xml:space="preserve"> and 2</w:t>
      </w:r>
      <w:r w:rsidRPr="00733D08">
        <w:rPr>
          <w:rFonts w:ascii="Times New Roman" w:hAnsi="Times New Roman" w:cs="Times New Roman"/>
          <w:sz w:val="24"/>
          <w:szCs w:val="24"/>
          <w:vertAlign w:val="superscript"/>
          <w:lang w:val="en-GB"/>
        </w:rPr>
        <w:t>nd</w:t>
      </w:r>
      <w:r w:rsidRPr="00733D08">
        <w:rPr>
          <w:rFonts w:ascii="Times New Roman" w:hAnsi="Times New Roman" w:cs="Times New Roman"/>
          <w:sz w:val="24"/>
          <w:szCs w:val="24"/>
          <w:lang w:val="en-GB"/>
        </w:rPr>
        <w:t xml:space="preserve"> local scenario. On the 3</w:t>
      </w:r>
      <w:r w:rsidRPr="00733D08">
        <w:rPr>
          <w:rFonts w:ascii="Times New Roman" w:hAnsi="Times New Roman" w:cs="Times New Roman"/>
          <w:sz w:val="24"/>
          <w:szCs w:val="24"/>
          <w:vertAlign w:val="superscript"/>
          <w:lang w:val="en-GB"/>
        </w:rPr>
        <w:t>rd</w:t>
      </w:r>
      <w:r w:rsidRPr="00733D08">
        <w:rPr>
          <w:rFonts w:ascii="Times New Roman" w:hAnsi="Times New Roman" w:cs="Times New Roman"/>
          <w:sz w:val="24"/>
          <w:szCs w:val="24"/>
          <w:lang w:val="en-GB"/>
        </w:rPr>
        <w:t xml:space="preserve"> scenario, Kiisa is as a last resort to provide reserves, if it is possible for any other PP to</w:t>
      </w:r>
      <w:r w:rsidR="6BBA311D" w:rsidRPr="00733D08">
        <w:rPr>
          <w:rFonts w:ascii="Times New Roman" w:hAnsi="Times New Roman" w:cs="Times New Roman"/>
          <w:sz w:val="24"/>
          <w:szCs w:val="24"/>
          <w:lang w:val="en-GB"/>
        </w:rPr>
        <w:t xml:space="preserve"> provide reserves then the later should always be set a priority</w:t>
      </w:r>
      <w:r w:rsidRPr="00733D08">
        <w:rPr>
          <w:rFonts w:ascii="Times New Roman" w:hAnsi="Times New Roman" w:cs="Times New Roman"/>
          <w:sz w:val="24"/>
          <w:szCs w:val="24"/>
          <w:lang w:val="en-GB"/>
        </w:rPr>
        <w:t>.</w:t>
      </w:r>
      <w:r w:rsidRPr="00733D08">
        <w:rPr>
          <w:rFonts w:ascii="Times New Roman" w:eastAsia="Calibri" w:hAnsi="Times New Roman" w:cs="Times New Roman"/>
          <w:lang w:val="en-GB"/>
        </w:rPr>
        <w:t xml:space="preserve"> </w:t>
      </w:r>
    </w:p>
    <w:p w14:paraId="7E086865" w14:textId="70CA5A0F" w:rsidR="6EC1B1C2" w:rsidRPr="00733D08" w:rsidRDefault="76BE7497" w:rsidP="004E0739">
      <w:pPr>
        <w:jc w:val="both"/>
        <w:rPr>
          <w:rFonts w:ascii="Times New Roman" w:hAnsi="Times New Roman" w:cs="Times New Roman"/>
          <w:sz w:val="24"/>
          <w:szCs w:val="24"/>
          <w:lang w:val="en-GB"/>
        </w:rPr>
      </w:pPr>
      <w:r w:rsidRPr="05BA5EED">
        <w:rPr>
          <w:rFonts w:ascii="Times New Roman" w:hAnsi="Times New Roman" w:cs="Times New Roman"/>
          <w:sz w:val="24"/>
          <w:szCs w:val="24"/>
          <w:lang w:val="en-GB"/>
        </w:rPr>
        <w:t>When</w:t>
      </w:r>
      <w:r w:rsidRPr="7086593E">
        <w:rPr>
          <w:rFonts w:ascii="Times New Roman" w:hAnsi="Times New Roman" w:cs="Times New Roman"/>
          <w:sz w:val="24"/>
          <w:szCs w:val="24"/>
          <w:lang w:val="en-GB"/>
        </w:rPr>
        <w:t xml:space="preserve"> modelling</w:t>
      </w:r>
      <w:r w:rsidR="6EC1B1C2" w:rsidRPr="00733D08">
        <w:rPr>
          <w:rFonts w:ascii="Times New Roman" w:hAnsi="Times New Roman" w:cs="Times New Roman"/>
          <w:sz w:val="24"/>
          <w:szCs w:val="24"/>
          <w:lang w:val="en-GB"/>
        </w:rPr>
        <w:t xml:space="preserve"> Kiisa power plant for providing reserves </w:t>
      </w:r>
      <w:r w:rsidR="776F73DE" w:rsidRPr="05BA5EED">
        <w:rPr>
          <w:rFonts w:ascii="Times New Roman" w:hAnsi="Times New Roman" w:cs="Times New Roman"/>
          <w:sz w:val="24"/>
          <w:szCs w:val="24"/>
          <w:lang w:val="en-GB"/>
        </w:rPr>
        <w:t>following</w:t>
      </w:r>
      <w:r w:rsidR="776F73DE" w:rsidRPr="7086593E">
        <w:rPr>
          <w:rFonts w:ascii="Times New Roman" w:hAnsi="Times New Roman" w:cs="Times New Roman"/>
          <w:sz w:val="24"/>
          <w:szCs w:val="24"/>
          <w:lang w:val="en-GB"/>
        </w:rPr>
        <w:t xml:space="preserve"> assumptions have been made</w:t>
      </w:r>
      <w:r w:rsidR="6EC1B1C2" w:rsidRPr="00733D08">
        <w:rPr>
          <w:rFonts w:ascii="Times New Roman" w:hAnsi="Times New Roman" w:cs="Times New Roman"/>
          <w:sz w:val="24"/>
          <w:szCs w:val="24"/>
          <w:lang w:val="en-GB"/>
        </w:rPr>
        <w:t xml:space="preserve">: </w:t>
      </w:r>
    </w:p>
    <w:p w14:paraId="11A9FA41" w14:textId="71841193" w:rsidR="6EC1B1C2" w:rsidRPr="00733D08" w:rsidRDefault="6EC1B1C2" w:rsidP="004E0739">
      <w:pPr>
        <w:pStyle w:val="ListParagraph"/>
        <w:numPr>
          <w:ilvl w:val="0"/>
          <w:numId w:val="39"/>
        </w:numPr>
        <w:jc w:val="both"/>
        <w:rPr>
          <w:rFonts w:ascii="Times New Roman" w:eastAsiaTheme="minorEastAsia" w:hAnsi="Times New Roman" w:cs="Times New Roman"/>
          <w:sz w:val="24"/>
          <w:szCs w:val="24"/>
          <w:lang w:val="en-GB"/>
        </w:rPr>
      </w:pPr>
      <w:r w:rsidRPr="00733D08">
        <w:rPr>
          <w:rFonts w:ascii="Times New Roman" w:eastAsia="Times New Roman" w:hAnsi="Times New Roman" w:cs="Times New Roman"/>
          <w:sz w:val="24"/>
          <w:szCs w:val="24"/>
          <w:lang w:val="en-GB"/>
        </w:rPr>
        <w:t>Kiisa PP does not participate in the market and that is why it is usually not generating and thus unable to offer FCR reserves. Theoretically</w:t>
      </w:r>
      <w:r w:rsidR="17F03421" w:rsidRPr="7086593E">
        <w:rPr>
          <w:rFonts w:ascii="Times New Roman" w:eastAsia="Times New Roman" w:hAnsi="Times New Roman" w:cs="Times New Roman"/>
          <w:sz w:val="24"/>
          <w:szCs w:val="24"/>
          <w:lang w:val="en-GB"/>
        </w:rPr>
        <w:t>,</w:t>
      </w:r>
      <w:r w:rsidRPr="00733D08">
        <w:rPr>
          <w:rFonts w:ascii="Times New Roman" w:eastAsia="Times New Roman" w:hAnsi="Times New Roman" w:cs="Times New Roman"/>
          <w:sz w:val="24"/>
          <w:szCs w:val="24"/>
          <w:lang w:val="en-GB"/>
        </w:rPr>
        <w:t xml:space="preserve"> it is able to do so when it has been turned on to provide emergency reserves, but in this study this situation should not be modelled.</w:t>
      </w:r>
    </w:p>
    <w:p w14:paraId="233E46E1" w14:textId="1ECDCCF3" w:rsidR="6EC1B1C2" w:rsidRPr="00733D08" w:rsidRDefault="6EC1B1C2" w:rsidP="004E0739">
      <w:pPr>
        <w:pStyle w:val="ListParagraph"/>
        <w:numPr>
          <w:ilvl w:val="0"/>
          <w:numId w:val="39"/>
        </w:numPr>
        <w:jc w:val="both"/>
        <w:rPr>
          <w:rFonts w:eastAsiaTheme="minorEastAsia"/>
          <w:sz w:val="24"/>
          <w:szCs w:val="24"/>
          <w:lang w:val="en-GB"/>
        </w:rPr>
      </w:pPr>
      <w:r w:rsidRPr="00733D08">
        <w:rPr>
          <w:rFonts w:ascii="Times New Roman" w:eastAsia="Times New Roman" w:hAnsi="Times New Roman" w:cs="Times New Roman"/>
          <w:sz w:val="24"/>
          <w:szCs w:val="24"/>
          <w:lang w:val="en-GB"/>
        </w:rPr>
        <w:t>Kiisa powerplant is made up of generators close to 10 MW each, these generators can be operated individually meaning that the minimum stable operation level can be considered to be just one generator and thus 10 MW.</w:t>
      </w:r>
      <w:r w:rsidR="46AB7C67" w:rsidRPr="06518680">
        <w:rPr>
          <w:rFonts w:ascii="Times New Roman" w:eastAsia="Times New Roman" w:hAnsi="Times New Roman" w:cs="Times New Roman"/>
          <w:sz w:val="24"/>
          <w:szCs w:val="24"/>
          <w:lang w:val="en-GB"/>
        </w:rPr>
        <w:t xml:space="preserve"> These generators can also be mainta</w:t>
      </w:r>
      <w:r w:rsidR="35F74A6D" w:rsidRPr="06518680">
        <w:rPr>
          <w:rFonts w:ascii="Times New Roman" w:eastAsia="Times New Roman" w:hAnsi="Times New Roman" w:cs="Times New Roman"/>
          <w:sz w:val="24"/>
          <w:szCs w:val="24"/>
          <w:lang w:val="en-GB"/>
        </w:rPr>
        <w:t>i</w:t>
      </w:r>
      <w:r w:rsidR="46AB7C67" w:rsidRPr="06518680">
        <w:rPr>
          <w:rFonts w:ascii="Times New Roman" w:eastAsia="Times New Roman" w:hAnsi="Times New Roman" w:cs="Times New Roman"/>
          <w:sz w:val="24"/>
          <w:szCs w:val="24"/>
          <w:lang w:val="en-GB"/>
        </w:rPr>
        <w:t xml:space="preserve">ned individually so </w:t>
      </w:r>
      <w:r w:rsidR="1AA7EF26" w:rsidRPr="06518680">
        <w:rPr>
          <w:rFonts w:ascii="Times New Roman" w:eastAsia="Times New Roman" w:hAnsi="Times New Roman" w:cs="Times New Roman"/>
          <w:sz w:val="24"/>
          <w:szCs w:val="24"/>
          <w:lang w:val="en-GB"/>
        </w:rPr>
        <w:t xml:space="preserve">instead of one </w:t>
      </w:r>
      <w:r w:rsidR="4D1212CB" w:rsidRPr="06518680">
        <w:rPr>
          <w:rFonts w:ascii="Times New Roman" w:eastAsia="Times New Roman" w:hAnsi="Times New Roman" w:cs="Times New Roman"/>
          <w:sz w:val="24"/>
          <w:szCs w:val="24"/>
          <w:lang w:val="en-GB"/>
        </w:rPr>
        <w:t xml:space="preserve">month-long planned maintenance </w:t>
      </w:r>
      <w:r w:rsidR="26EFEBB1" w:rsidRPr="06518680">
        <w:rPr>
          <w:rFonts w:ascii="Times New Roman" w:eastAsia="Times New Roman" w:hAnsi="Times New Roman" w:cs="Times New Roman"/>
          <w:sz w:val="24"/>
          <w:szCs w:val="24"/>
          <w:lang w:val="en-GB"/>
        </w:rPr>
        <w:t xml:space="preserve">period, Kiisa would have small capacity reduction </w:t>
      </w:r>
      <w:r w:rsidR="3A357241" w:rsidRPr="06518680">
        <w:rPr>
          <w:rFonts w:ascii="Times New Roman" w:eastAsia="Times New Roman" w:hAnsi="Times New Roman" w:cs="Times New Roman"/>
          <w:sz w:val="24"/>
          <w:szCs w:val="24"/>
          <w:lang w:val="en-GB"/>
        </w:rPr>
        <w:t xml:space="preserve">during </w:t>
      </w:r>
      <w:r w:rsidR="1549BD06" w:rsidRPr="06518680">
        <w:rPr>
          <w:rFonts w:ascii="Times New Roman" w:eastAsia="Times New Roman" w:hAnsi="Times New Roman" w:cs="Times New Roman"/>
          <w:sz w:val="24"/>
          <w:szCs w:val="24"/>
          <w:lang w:val="en-GB"/>
        </w:rPr>
        <w:t xml:space="preserve">several </w:t>
      </w:r>
      <w:r w:rsidR="3A357241" w:rsidRPr="06518680">
        <w:rPr>
          <w:rFonts w:ascii="Times New Roman" w:eastAsia="Times New Roman" w:hAnsi="Times New Roman" w:cs="Times New Roman"/>
          <w:sz w:val="24"/>
          <w:szCs w:val="24"/>
          <w:lang w:val="en-GB"/>
        </w:rPr>
        <w:t>maintenance periods.</w:t>
      </w:r>
    </w:p>
    <w:p w14:paraId="63998D1A" w14:textId="4F0BFEFC" w:rsidR="6EC1B1C2" w:rsidRPr="00733D08" w:rsidRDefault="6EC1B1C2" w:rsidP="627E76ED">
      <w:pPr>
        <w:pStyle w:val="ListParagraph"/>
        <w:numPr>
          <w:ilvl w:val="0"/>
          <w:numId w:val="39"/>
        </w:numPr>
        <w:jc w:val="both"/>
        <w:rPr>
          <w:rFonts w:ascii="Times New Roman" w:eastAsiaTheme="minorEastAsia" w:hAnsi="Times New Roman" w:cs="Times New Roman"/>
          <w:sz w:val="24"/>
          <w:szCs w:val="24"/>
          <w:lang w:val="en-GB"/>
        </w:rPr>
      </w:pPr>
      <w:r w:rsidRPr="00733D08">
        <w:rPr>
          <w:rFonts w:ascii="Times New Roman" w:eastAsia="Times New Roman" w:hAnsi="Times New Roman" w:cs="Times New Roman"/>
          <w:sz w:val="24"/>
          <w:szCs w:val="24"/>
          <w:lang w:val="en-GB"/>
        </w:rPr>
        <w:t xml:space="preserve">As Kiisa PP main task is to react fast to a possible emergency, the entire plant is able to go from 0 to 250 MW in </w:t>
      </w:r>
      <w:r w:rsidR="3609E373" w:rsidRPr="05BA5EED">
        <w:rPr>
          <w:rFonts w:ascii="Times New Roman" w:eastAsia="Times New Roman" w:hAnsi="Times New Roman" w:cs="Times New Roman"/>
          <w:sz w:val="24"/>
          <w:szCs w:val="24"/>
          <w:lang w:val="en-GB"/>
        </w:rPr>
        <w:t>around</w:t>
      </w:r>
      <w:r w:rsidRPr="00733D08">
        <w:rPr>
          <w:rFonts w:ascii="Times New Roman" w:eastAsia="Times New Roman" w:hAnsi="Times New Roman" w:cs="Times New Roman"/>
          <w:sz w:val="24"/>
          <w:szCs w:val="24"/>
          <w:lang w:val="en-GB"/>
        </w:rPr>
        <w:t xml:space="preserve"> 10 minutes and is thus able to </w:t>
      </w:r>
      <w:r w:rsidR="6D10324D" w:rsidRPr="05BA5EED">
        <w:rPr>
          <w:rFonts w:ascii="Times New Roman" w:eastAsia="Times New Roman" w:hAnsi="Times New Roman" w:cs="Times New Roman"/>
          <w:sz w:val="24"/>
          <w:szCs w:val="24"/>
          <w:lang w:val="en-GB"/>
        </w:rPr>
        <w:t>provide</w:t>
      </w:r>
      <w:r w:rsidR="2A034F5E" w:rsidRPr="7086593E">
        <w:rPr>
          <w:rFonts w:ascii="Times New Roman" w:eastAsia="Times New Roman" w:hAnsi="Times New Roman" w:cs="Times New Roman"/>
          <w:sz w:val="24"/>
          <w:szCs w:val="24"/>
          <w:lang w:val="en-GB"/>
        </w:rPr>
        <w:t xml:space="preserve"> 250 MW</w:t>
      </w:r>
      <w:r w:rsidRPr="00733D08">
        <w:rPr>
          <w:rFonts w:ascii="Times New Roman" w:eastAsia="Times New Roman" w:hAnsi="Times New Roman" w:cs="Times New Roman"/>
          <w:sz w:val="24"/>
          <w:szCs w:val="24"/>
          <w:lang w:val="en-GB"/>
        </w:rPr>
        <w:t xml:space="preserve"> mFRR upward regulation</w:t>
      </w:r>
      <w:r w:rsidRPr="05BA5EED">
        <w:rPr>
          <w:rFonts w:ascii="Times New Roman" w:eastAsia="Times New Roman" w:hAnsi="Times New Roman" w:cs="Times New Roman"/>
          <w:sz w:val="24"/>
          <w:szCs w:val="24"/>
          <w:lang w:val="en-GB"/>
        </w:rPr>
        <w:t>.</w:t>
      </w:r>
      <w:r w:rsidRPr="00733D08">
        <w:rPr>
          <w:rFonts w:ascii="Times New Roman" w:eastAsia="Times New Roman" w:hAnsi="Times New Roman" w:cs="Times New Roman"/>
          <w:sz w:val="24"/>
          <w:szCs w:val="24"/>
          <w:lang w:val="en-GB"/>
        </w:rPr>
        <w:t xml:space="preserve"> mFRR up is also the reserve type that is preferred for Kiisa because of its limitations to participate in the energy market.</w:t>
      </w:r>
    </w:p>
    <w:p w14:paraId="7766349C" w14:textId="0BD26744" w:rsidR="3B34CC01" w:rsidRPr="00733D08" w:rsidRDefault="3B34CC01" w:rsidP="004E0739">
      <w:pPr>
        <w:spacing w:line="257"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Another</w:t>
      </w:r>
      <w:r w:rsidR="6EC1B1C2" w:rsidRPr="00733D08">
        <w:rPr>
          <w:rFonts w:ascii="Times New Roman" w:hAnsi="Times New Roman" w:cs="Times New Roman"/>
          <w:sz w:val="24"/>
          <w:szCs w:val="24"/>
          <w:lang w:val="en-GB"/>
        </w:rPr>
        <w:t xml:space="preserve"> simplification that was made for this modelling test was that smaller </w:t>
      </w:r>
      <w:r w:rsidR="35442EA5" w:rsidRPr="00733D08">
        <w:rPr>
          <w:rFonts w:ascii="Times New Roman" w:hAnsi="Times New Roman" w:cs="Times New Roman"/>
          <w:sz w:val="24"/>
          <w:szCs w:val="24"/>
          <w:lang w:val="en-GB"/>
        </w:rPr>
        <w:t>RES</w:t>
      </w:r>
      <w:r w:rsidR="6EC1B1C2" w:rsidRPr="00733D08">
        <w:rPr>
          <w:rFonts w:ascii="Times New Roman" w:hAnsi="Times New Roman" w:cs="Times New Roman"/>
          <w:sz w:val="24"/>
          <w:szCs w:val="24"/>
          <w:lang w:val="en-GB"/>
        </w:rPr>
        <w:t xml:space="preserve"> and OTHER NON-RES power plants </w:t>
      </w:r>
      <w:r w:rsidR="1FECA118" w:rsidRPr="00733D08">
        <w:rPr>
          <w:rFonts w:ascii="Times New Roman" w:hAnsi="Times New Roman" w:cs="Times New Roman"/>
          <w:sz w:val="24"/>
          <w:szCs w:val="24"/>
          <w:lang w:val="en-GB"/>
        </w:rPr>
        <w:t xml:space="preserve">that can be seen from the market dispatch graph </w:t>
      </w:r>
      <w:r w:rsidR="6EC1B1C2" w:rsidRPr="00733D08">
        <w:rPr>
          <w:rFonts w:ascii="Times New Roman" w:hAnsi="Times New Roman" w:cs="Times New Roman"/>
          <w:sz w:val="24"/>
          <w:szCs w:val="24"/>
          <w:lang w:val="en-GB"/>
        </w:rPr>
        <w:t>are not providing reserves</w:t>
      </w:r>
      <w:r w:rsidR="29E80DDA" w:rsidRPr="00733D08">
        <w:rPr>
          <w:rFonts w:ascii="Times New Roman" w:hAnsi="Times New Roman" w:cs="Times New Roman"/>
          <w:sz w:val="24"/>
          <w:szCs w:val="24"/>
          <w:lang w:val="en-GB"/>
        </w:rPr>
        <w:t xml:space="preserve"> (see graph in chapter 5.2). This simplification was made </w:t>
      </w:r>
      <w:r w:rsidR="6D90B68C" w:rsidRPr="00733D08">
        <w:rPr>
          <w:rFonts w:ascii="Times New Roman" w:hAnsi="Times New Roman" w:cs="Times New Roman"/>
          <w:sz w:val="24"/>
          <w:szCs w:val="24"/>
          <w:lang w:val="en-GB"/>
        </w:rPr>
        <w:t xml:space="preserve">because the contribution of these plants would be small, however, it would significantly complicate the study. </w:t>
      </w:r>
    </w:p>
    <w:p w14:paraId="33B9DB3B" w14:textId="26E379C3" w:rsidR="4A5DD74C" w:rsidRPr="00733D08" w:rsidRDefault="4A5DD74C" w:rsidP="004E0739">
      <w:pPr>
        <w:spacing w:line="257"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In scenario 2 “local must run scenario” it was assumed that providing reserves was the priority and </w:t>
      </w:r>
      <w:r w:rsidR="175B0FF5" w:rsidRPr="00733D08">
        <w:rPr>
          <w:rFonts w:ascii="Times New Roman" w:hAnsi="Times New Roman" w:cs="Times New Roman"/>
          <w:sz w:val="24"/>
          <w:szCs w:val="24"/>
          <w:lang w:val="en-GB"/>
        </w:rPr>
        <w:t>power plants would operate their power output according to the need of reserves. It was assumed that</w:t>
      </w:r>
      <w:r w:rsidR="429334FB" w:rsidRPr="7086593E">
        <w:rPr>
          <w:rFonts w:ascii="Times New Roman" w:hAnsi="Times New Roman" w:cs="Times New Roman"/>
          <w:sz w:val="24"/>
          <w:szCs w:val="24"/>
          <w:lang w:val="en-GB"/>
        </w:rPr>
        <w:t>:</w:t>
      </w:r>
    </w:p>
    <w:p w14:paraId="52A0E313" w14:textId="5F0AF1E8" w:rsidR="175B0FF5" w:rsidRPr="00733D08" w:rsidRDefault="175B0FF5" w:rsidP="004E0739">
      <w:pPr>
        <w:pStyle w:val="ListParagraph"/>
        <w:numPr>
          <w:ilvl w:val="0"/>
          <w:numId w:val="38"/>
        </w:numPr>
        <w:spacing w:line="257" w:lineRule="auto"/>
        <w:jc w:val="both"/>
        <w:rPr>
          <w:rFonts w:ascii="Times New Roman" w:eastAsiaTheme="minorEastAsia" w:hAnsi="Times New Roman" w:cs="Times New Roman"/>
          <w:sz w:val="24"/>
          <w:szCs w:val="24"/>
          <w:lang w:val="en-GB"/>
        </w:rPr>
      </w:pPr>
      <w:r w:rsidRPr="06518680">
        <w:rPr>
          <w:rFonts w:ascii="Times New Roman" w:hAnsi="Times New Roman" w:cs="Times New Roman"/>
          <w:sz w:val="24"/>
          <w:szCs w:val="24"/>
          <w:lang w:val="en-GB"/>
        </w:rPr>
        <w:t>A</w:t>
      </w:r>
      <w:r w:rsidR="1E584FED" w:rsidRPr="06518680">
        <w:rPr>
          <w:rFonts w:ascii="Times New Roman" w:hAnsi="Times New Roman" w:cs="Times New Roman"/>
          <w:sz w:val="24"/>
          <w:szCs w:val="24"/>
          <w:lang w:val="en-GB"/>
        </w:rPr>
        <w:t>ll the power plants are run with optimal power output setpoint to provide the maximum reserve coverage</w:t>
      </w:r>
      <w:r w:rsidR="0A0558DD" w:rsidRPr="06518680">
        <w:rPr>
          <w:rFonts w:ascii="Times New Roman" w:hAnsi="Times New Roman" w:cs="Times New Roman"/>
          <w:sz w:val="24"/>
          <w:szCs w:val="24"/>
          <w:lang w:val="en-GB"/>
        </w:rPr>
        <w:t xml:space="preserve">; </w:t>
      </w:r>
    </w:p>
    <w:p w14:paraId="1BEEA385" w14:textId="00B07B48" w:rsidR="6C42A04B" w:rsidRPr="00733D08" w:rsidRDefault="0A0558DD" w:rsidP="627E76ED">
      <w:pPr>
        <w:pStyle w:val="ListParagraph"/>
        <w:numPr>
          <w:ilvl w:val="0"/>
          <w:numId w:val="38"/>
        </w:numPr>
        <w:spacing w:line="257"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Kiisa </w:t>
      </w:r>
      <w:r w:rsidRPr="06518680">
        <w:rPr>
          <w:rFonts w:ascii="Times New Roman" w:hAnsi="Times New Roman" w:cs="Times New Roman"/>
          <w:sz w:val="24"/>
          <w:szCs w:val="24"/>
          <w:lang w:val="en-GB"/>
        </w:rPr>
        <w:t>w</w:t>
      </w:r>
      <w:r w:rsidR="00E52A45" w:rsidRPr="06518680">
        <w:rPr>
          <w:rFonts w:ascii="Times New Roman" w:hAnsi="Times New Roman" w:cs="Times New Roman"/>
          <w:sz w:val="24"/>
          <w:szCs w:val="24"/>
          <w:lang w:val="en-GB"/>
        </w:rPr>
        <w:t>ould</w:t>
      </w:r>
      <w:r w:rsidRPr="00733D08">
        <w:rPr>
          <w:rFonts w:ascii="Times New Roman" w:hAnsi="Times New Roman" w:cs="Times New Roman"/>
          <w:sz w:val="24"/>
          <w:szCs w:val="24"/>
          <w:lang w:val="en-GB"/>
        </w:rPr>
        <w:t xml:space="preserve"> provide </w:t>
      </w:r>
      <w:r w:rsidR="00E52A45" w:rsidRPr="06518680">
        <w:rPr>
          <w:rFonts w:ascii="Times New Roman" w:hAnsi="Times New Roman" w:cs="Times New Roman"/>
          <w:sz w:val="24"/>
          <w:szCs w:val="24"/>
          <w:lang w:val="en-GB"/>
        </w:rPr>
        <w:t>majority</w:t>
      </w:r>
      <w:r w:rsidRPr="00733D08">
        <w:rPr>
          <w:rFonts w:ascii="Times New Roman" w:hAnsi="Times New Roman" w:cs="Times New Roman"/>
          <w:sz w:val="24"/>
          <w:szCs w:val="24"/>
          <w:lang w:val="en-GB"/>
        </w:rPr>
        <w:t xml:space="preserve"> of </w:t>
      </w:r>
      <w:r w:rsidR="00E52A45" w:rsidRPr="06518680">
        <w:rPr>
          <w:rFonts w:ascii="Times New Roman" w:hAnsi="Times New Roman" w:cs="Times New Roman"/>
          <w:sz w:val="24"/>
          <w:szCs w:val="24"/>
          <w:lang w:val="en-GB"/>
        </w:rPr>
        <w:t xml:space="preserve">the </w:t>
      </w:r>
      <w:r w:rsidRPr="00733D08">
        <w:rPr>
          <w:rFonts w:ascii="Times New Roman" w:hAnsi="Times New Roman" w:cs="Times New Roman"/>
          <w:sz w:val="24"/>
          <w:szCs w:val="24"/>
          <w:lang w:val="en-GB"/>
        </w:rPr>
        <w:t>mFRR up</w:t>
      </w:r>
      <w:r w:rsidR="2BE71703" w:rsidRPr="05BA5EED">
        <w:rPr>
          <w:rFonts w:ascii="Times New Roman" w:hAnsi="Times New Roman" w:cs="Times New Roman"/>
          <w:sz w:val="24"/>
          <w:szCs w:val="24"/>
          <w:lang w:val="en-GB"/>
        </w:rPr>
        <w:t>.</w:t>
      </w:r>
    </w:p>
    <w:p w14:paraId="0FFE2ADD" w14:textId="18121D9B" w:rsidR="00D970F1" w:rsidRPr="00733D08" w:rsidRDefault="008E4353">
      <w:pPr>
        <w:rPr>
          <w:rFonts w:ascii="Times New Roman" w:hAnsi="Times New Roman" w:cs="Times New Roman"/>
          <w:sz w:val="24"/>
          <w:szCs w:val="24"/>
          <w:lang w:val="en-GB"/>
        </w:rPr>
      </w:pPr>
      <w:r w:rsidRPr="00733D08">
        <w:rPr>
          <w:rFonts w:ascii="Times New Roman" w:hAnsi="Times New Roman" w:cs="Times New Roman"/>
          <w:sz w:val="24"/>
          <w:szCs w:val="24"/>
          <w:lang w:val="en-GB"/>
        </w:rPr>
        <w:t>2) for LV LFC area</w:t>
      </w:r>
    </w:p>
    <w:p w14:paraId="183C629A" w14:textId="59F00301" w:rsidR="008E4353" w:rsidRPr="00733D08" w:rsidRDefault="008E4353" w:rsidP="008E4353">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Following power plants have been participating in coverage of reserve needs from Latvian LFC area: </w:t>
      </w:r>
    </w:p>
    <w:p w14:paraId="5F9F731A" w14:textId="77777777" w:rsidR="008E4353" w:rsidRPr="00733D08" w:rsidRDefault="008E4353" w:rsidP="00C251ED">
      <w:pPr>
        <w:numPr>
          <w:ilvl w:val="0"/>
          <w:numId w:val="27"/>
        </w:numPr>
        <w:rPr>
          <w:rFonts w:ascii="Times New Roman" w:hAnsi="Times New Roman" w:cs="Times New Roman"/>
          <w:sz w:val="24"/>
          <w:szCs w:val="24"/>
          <w:lang w:val="en-GB"/>
        </w:rPr>
      </w:pPr>
      <w:r w:rsidRPr="00733D08">
        <w:rPr>
          <w:rFonts w:ascii="Times New Roman" w:hAnsi="Times New Roman" w:cs="Times New Roman"/>
          <w:sz w:val="24"/>
          <w:szCs w:val="24"/>
          <w:lang w:val="en-GB"/>
        </w:rPr>
        <w:t>Plavinas HPP;</w:t>
      </w:r>
    </w:p>
    <w:p w14:paraId="030F9F64" w14:textId="77777777" w:rsidR="008E4353" w:rsidRPr="00733D08" w:rsidRDefault="008E4353" w:rsidP="00C251ED">
      <w:pPr>
        <w:numPr>
          <w:ilvl w:val="0"/>
          <w:numId w:val="27"/>
        </w:numPr>
        <w:rPr>
          <w:rFonts w:ascii="Times New Roman" w:hAnsi="Times New Roman" w:cs="Times New Roman"/>
          <w:sz w:val="24"/>
          <w:szCs w:val="24"/>
          <w:lang w:val="en-GB"/>
        </w:rPr>
      </w:pPr>
      <w:r w:rsidRPr="00733D08">
        <w:rPr>
          <w:rFonts w:ascii="Times New Roman" w:hAnsi="Times New Roman" w:cs="Times New Roman"/>
          <w:sz w:val="24"/>
          <w:szCs w:val="24"/>
          <w:lang w:val="en-GB"/>
        </w:rPr>
        <w:t>Kegums HPP;</w:t>
      </w:r>
    </w:p>
    <w:p w14:paraId="096264DF" w14:textId="77777777" w:rsidR="008E4353" w:rsidRPr="00733D08" w:rsidRDefault="008E4353" w:rsidP="00C251ED">
      <w:pPr>
        <w:numPr>
          <w:ilvl w:val="0"/>
          <w:numId w:val="27"/>
        </w:numPr>
        <w:rPr>
          <w:rFonts w:ascii="Times New Roman" w:hAnsi="Times New Roman" w:cs="Times New Roman"/>
          <w:sz w:val="24"/>
          <w:szCs w:val="24"/>
          <w:lang w:val="en-GB"/>
        </w:rPr>
      </w:pPr>
      <w:r w:rsidRPr="00733D08">
        <w:rPr>
          <w:rFonts w:ascii="Times New Roman" w:hAnsi="Times New Roman" w:cs="Times New Roman"/>
          <w:sz w:val="24"/>
          <w:szCs w:val="24"/>
          <w:lang w:val="en-GB"/>
        </w:rPr>
        <w:t>Riga HPP;</w:t>
      </w:r>
    </w:p>
    <w:p w14:paraId="1EC47291" w14:textId="77777777" w:rsidR="008E4353" w:rsidRPr="00733D08" w:rsidRDefault="008E4353" w:rsidP="00C251ED">
      <w:pPr>
        <w:numPr>
          <w:ilvl w:val="0"/>
          <w:numId w:val="27"/>
        </w:numPr>
        <w:rPr>
          <w:rFonts w:ascii="Times New Roman" w:hAnsi="Times New Roman" w:cs="Times New Roman"/>
          <w:sz w:val="24"/>
          <w:szCs w:val="24"/>
          <w:lang w:val="en-GB"/>
        </w:rPr>
      </w:pPr>
      <w:r w:rsidRPr="00733D08">
        <w:rPr>
          <w:rFonts w:ascii="Times New Roman" w:hAnsi="Times New Roman" w:cs="Times New Roman"/>
          <w:sz w:val="24"/>
          <w:szCs w:val="24"/>
          <w:lang w:val="en-GB"/>
        </w:rPr>
        <w:t>Riga CHP-2 (Riga TEC-2).</w:t>
      </w:r>
    </w:p>
    <w:p w14:paraId="716BEDF2" w14:textId="115FB76A" w:rsidR="008E4353" w:rsidRPr="00733D08" w:rsidRDefault="008E4353" w:rsidP="004E073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It shall be noted </w:t>
      </w:r>
      <w:r w:rsidRPr="05BA5EED">
        <w:rPr>
          <w:rFonts w:ascii="Times New Roman" w:hAnsi="Times New Roman" w:cs="Times New Roman"/>
          <w:sz w:val="24"/>
          <w:szCs w:val="24"/>
          <w:lang w:val="en-GB"/>
        </w:rPr>
        <w:t>tha</w:t>
      </w:r>
      <w:r w:rsidR="5D5DC43A" w:rsidRPr="05BA5EED">
        <w:rPr>
          <w:rFonts w:ascii="Times New Roman" w:hAnsi="Times New Roman" w:cs="Times New Roman"/>
          <w:sz w:val="24"/>
          <w:szCs w:val="24"/>
          <w:lang w:val="en-GB"/>
        </w:rPr>
        <w:t>t</w:t>
      </w:r>
      <w:r w:rsidRPr="00733D08">
        <w:rPr>
          <w:rFonts w:ascii="Times New Roman" w:hAnsi="Times New Roman" w:cs="Times New Roman"/>
          <w:sz w:val="24"/>
          <w:szCs w:val="24"/>
          <w:lang w:val="en-GB"/>
        </w:rPr>
        <w:t xml:space="preserve"> all above mentioned power plants have been providing reserves under power market conditions (ENTSO-E TYNDP </w:t>
      </w:r>
      <w:r w:rsidR="6C4EBB63" w:rsidRPr="05BA5EED">
        <w:rPr>
          <w:rFonts w:ascii="Times New Roman" w:hAnsi="Times New Roman" w:cs="Times New Roman"/>
          <w:sz w:val="24"/>
          <w:szCs w:val="24"/>
          <w:lang w:val="en-GB"/>
        </w:rPr>
        <w:t>target</w:t>
      </w:r>
      <w:r w:rsidRPr="05BA5EED">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 xml:space="preserve">year 2030 scenario), but only Riga CHP-2 has been participating in must run cost calculations from Latvia LFC block. </w:t>
      </w:r>
    </w:p>
    <w:p w14:paraId="5670FB76" w14:textId="1DC3CCB4" w:rsidR="008E4353" w:rsidRPr="00733D08" w:rsidRDefault="008E4353" w:rsidP="004E073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Distribution of generation volumes among HPPs in Latvian LFC block has been made on the basis of historical generation proportion of the HPs and taking into account technical generation </w:t>
      </w:r>
      <w:r w:rsidRPr="00733D08">
        <w:rPr>
          <w:rFonts w:ascii="Times New Roman" w:hAnsi="Times New Roman" w:cs="Times New Roman"/>
          <w:sz w:val="24"/>
          <w:szCs w:val="24"/>
          <w:lang w:val="en-GB"/>
        </w:rPr>
        <w:lastRenderedPageBreak/>
        <w:t xml:space="preserve">possibilities of HPPs (number of generators and their minimum and maximum generation power). Generation data of Riga CHP-2 has been taken directly from ENTSO-E TYNDP </w:t>
      </w:r>
      <w:r w:rsidR="422505B0" w:rsidRPr="05BA5EED">
        <w:rPr>
          <w:rFonts w:ascii="Times New Roman" w:hAnsi="Times New Roman" w:cs="Times New Roman"/>
          <w:sz w:val="24"/>
          <w:szCs w:val="24"/>
          <w:lang w:val="en-GB"/>
        </w:rPr>
        <w:t>target</w:t>
      </w:r>
      <w:r w:rsidRPr="05BA5EED">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year 2030 scenario data. It shall be noted, that in some hours, generation of Riga CHP-2 has been smaller than minimum stable operation power (180MW) – therefore for such hour's generation of Riga CHP-2 in the market was not taken into account (generation was assumed to be 0MW).</w:t>
      </w:r>
    </w:p>
    <w:p w14:paraId="476BCA83" w14:textId="0EDA70C8" w:rsidR="008E4353" w:rsidRPr="00733D08" w:rsidRDefault="008E4353" w:rsidP="004E073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Knowing generation distribution of each power plant in Latvia LFC block area under market conditions, as well as reserve provision possibilities by each power plant (technical data provided in the following chapter), calculation of reserves provided by power plants operating in the power market has been performed - by each power plant individually, as well as in total by LFC area.</w:t>
      </w:r>
    </w:p>
    <w:p w14:paraId="0D44EBF8" w14:textId="6EE8560B" w:rsidR="008E4353" w:rsidRPr="00733D08" w:rsidRDefault="008E4353" w:rsidP="004E0739">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Remaining free capacity (controllable generators, not operating according to power market results and not in an outage state) can be used for increasing reserves availability – by requiring generator's operation in must run mode. Calculation of must run generation in LFC area is performed twice: a) activating must run generation with the aim to cover only LFC area's shortage of reserves – if specific LFC area's generators operating in the market don't cover specific LFC area's needs in reserves; b) activating must run generation with the aim to cover shortage of reserves on wider area – all three Baltic LFC areas, if all generators of Baltic LFC areas operating in the market don't cover Baltic LFC areas' total need in reserves. In the first case </w:t>
      </w:r>
      <w:r w:rsidR="007255C6" w:rsidRPr="00733D08">
        <w:rPr>
          <w:rFonts w:ascii="Times New Roman" w:hAnsi="Times New Roman" w:cs="Times New Roman"/>
          <w:sz w:val="24"/>
          <w:szCs w:val="24"/>
          <w:lang w:val="en-GB"/>
        </w:rPr>
        <w:t>only,</w:t>
      </w:r>
      <w:r w:rsidRPr="00733D08">
        <w:rPr>
          <w:rFonts w:ascii="Times New Roman" w:hAnsi="Times New Roman" w:cs="Times New Roman"/>
          <w:sz w:val="24"/>
          <w:szCs w:val="24"/>
          <w:lang w:val="en-GB"/>
        </w:rPr>
        <w:t xml:space="preserve"> technical availability of reserves is checked, but in the second case also costs of additional reserves (in addition to reserves available from generators operating in the market) ensuring is evaluated. In both cases, first of all, there is need to </w:t>
      </w:r>
      <w:r w:rsidR="007255C6" w:rsidRPr="00733D08">
        <w:rPr>
          <w:rFonts w:ascii="Times New Roman" w:hAnsi="Times New Roman" w:cs="Times New Roman"/>
          <w:sz w:val="24"/>
          <w:szCs w:val="24"/>
          <w:lang w:val="en-GB"/>
        </w:rPr>
        <w:t>analyse</w:t>
      </w:r>
      <w:r w:rsidRPr="00733D08">
        <w:rPr>
          <w:rFonts w:ascii="Times New Roman" w:hAnsi="Times New Roman" w:cs="Times New Roman"/>
          <w:sz w:val="24"/>
          <w:szCs w:val="24"/>
          <w:lang w:val="en-GB"/>
        </w:rPr>
        <w:t xml:space="preserve"> possibilities of must run power plants to provide reserves – using technical information of generators regarding operational power, reserve provision possibilities and information on outages (in order to take into account unavailability of generators in real life).</w:t>
      </w:r>
    </w:p>
    <w:p w14:paraId="28208198" w14:textId="742FEC2F" w:rsidR="007D75CA" w:rsidRPr="00733D08" w:rsidRDefault="007D75CA" w:rsidP="007D75CA">
      <w:pP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Technical details of power plants participating in coverage of reserve needs from Latvian LFC </w:t>
      </w:r>
      <w:r w:rsidR="00712786" w:rsidRPr="00733D08">
        <w:rPr>
          <w:rFonts w:ascii="Times New Roman" w:hAnsi="Times New Roman" w:cs="Times New Roman"/>
          <w:sz w:val="24"/>
          <w:szCs w:val="24"/>
          <w:lang w:val="en-GB"/>
        </w:rPr>
        <w:t>area</w:t>
      </w:r>
      <w:r w:rsidRPr="00733D08">
        <w:rPr>
          <w:rFonts w:ascii="Times New Roman" w:hAnsi="Times New Roman" w:cs="Times New Roman"/>
          <w:sz w:val="24"/>
          <w:szCs w:val="24"/>
          <w:lang w:val="en-GB"/>
        </w:rPr>
        <w:t>:</w:t>
      </w:r>
    </w:p>
    <w:tbl>
      <w:tblPr>
        <w:tblStyle w:val="TableGrid"/>
        <w:tblW w:w="5380" w:type="pct"/>
        <w:tblLook w:val="04A0" w:firstRow="1" w:lastRow="0" w:firstColumn="1" w:lastColumn="0" w:noHBand="0" w:noVBand="1"/>
      </w:tblPr>
      <w:tblGrid>
        <w:gridCol w:w="1076"/>
        <w:gridCol w:w="1239"/>
        <w:gridCol w:w="1216"/>
        <w:gridCol w:w="1309"/>
        <w:gridCol w:w="1309"/>
        <w:gridCol w:w="1056"/>
        <w:gridCol w:w="2699"/>
      </w:tblGrid>
      <w:tr w:rsidR="00E556DF" w:rsidRPr="00733D08" w14:paraId="00E65A0E" w14:textId="77777777" w:rsidTr="00AF0B1E">
        <w:tc>
          <w:tcPr>
            <w:tcW w:w="578" w:type="pct"/>
          </w:tcPr>
          <w:p w14:paraId="021870A6"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Name of power plant</w:t>
            </w:r>
          </w:p>
        </w:tc>
        <w:tc>
          <w:tcPr>
            <w:tcW w:w="660" w:type="pct"/>
          </w:tcPr>
          <w:p w14:paraId="7EA64E4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Minimum stable operation power, MW</w:t>
            </w:r>
          </w:p>
        </w:tc>
        <w:tc>
          <w:tcPr>
            <w:tcW w:w="621" w:type="pct"/>
          </w:tcPr>
          <w:p w14:paraId="4D158F39"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Maximum operation power</w:t>
            </w:r>
          </w:p>
        </w:tc>
        <w:tc>
          <w:tcPr>
            <w:tcW w:w="644" w:type="pct"/>
          </w:tcPr>
          <w:p w14:paraId="4F246CAD"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FCR potential (up/down), MW</w:t>
            </w:r>
          </w:p>
        </w:tc>
        <w:tc>
          <w:tcPr>
            <w:tcW w:w="572" w:type="pct"/>
          </w:tcPr>
          <w:p w14:paraId="436A0310"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AFRR potential (up), MW</w:t>
            </w:r>
          </w:p>
        </w:tc>
        <w:tc>
          <w:tcPr>
            <w:tcW w:w="501" w:type="pct"/>
          </w:tcPr>
          <w:p w14:paraId="55044AF6"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MFRR potential (up), MW</w:t>
            </w:r>
          </w:p>
        </w:tc>
        <w:tc>
          <w:tcPr>
            <w:tcW w:w="1424" w:type="pct"/>
          </w:tcPr>
          <w:p w14:paraId="20BCAA8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Comments</w:t>
            </w:r>
          </w:p>
        </w:tc>
      </w:tr>
      <w:tr w:rsidR="00E556DF" w:rsidRPr="00733D08" w14:paraId="78CCB3D0" w14:textId="77777777" w:rsidTr="00AF0B1E">
        <w:tc>
          <w:tcPr>
            <w:tcW w:w="578" w:type="pct"/>
          </w:tcPr>
          <w:p w14:paraId="2019853C"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Plavinas HPP</w:t>
            </w:r>
          </w:p>
        </w:tc>
        <w:tc>
          <w:tcPr>
            <w:tcW w:w="660" w:type="pct"/>
          </w:tcPr>
          <w:p w14:paraId="0E19007B"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85</w:t>
            </w:r>
          </w:p>
        </w:tc>
        <w:tc>
          <w:tcPr>
            <w:tcW w:w="621" w:type="pct"/>
          </w:tcPr>
          <w:p w14:paraId="703417B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95</w:t>
            </w:r>
          </w:p>
        </w:tc>
        <w:tc>
          <w:tcPr>
            <w:tcW w:w="644" w:type="pct"/>
          </w:tcPr>
          <w:p w14:paraId="197E529C" w14:textId="03C864EA"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5</w:t>
            </w:r>
            <w:r w:rsidR="0068068E" w:rsidRPr="00733D08">
              <w:rPr>
                <w:rFonts w:ascii="Times New Roman" w:hAnsi="Times New Roman" w:cs="Times New Roman"/>
                <w:sz w:val="24"/>
                <w:szCs w:val="24"/>
                <w:lang w:val="en-GB"/>
              </w:rPr>
              <w:t>MW</w:t>
            </w:r>
            <w:r w:rsidR="3F6D2560" w:rsidRPr="00733D08">
              <w:rPr>
                <w:rFonts w:ascii="Times New Roman" w:hAnsi="Times New Roman" w:cs="Times New Roman"/>
                <w:sz w:val="24"/>
                <w:szCs w:val="24"/>
                <w:lang w:val="en-GB"/>
              </w:rPr>
              <w:t xml:space="preserve"> technical</w:t>
            </w:r>
            <w:r w:rsidR="789B020C" w:rsidRPr="00733D08">
              <w:rPr>
                <w:rFonts w:ascii="Times New Roman" w:hAnsi="Times New Roman" w:cs="Times New Roman"/>
                <w:sz w:val="24"/>
                <w:szCs w:val="24"/>
                <w:lang w:val="en-GB"/>
              </w:rPr>
              <w:t xml:space="preserve"> capabilities</w:t>
            </w:r>
            <w:r w:rsidR="3F6D2560" w:rsidRPr="00733D08">
              <w:rPr>
                <w:rFonts w:ascii="Times New Roman" w:hAnsi="Times New Roman" w:cs="Times New Roman"/>
                <w:sz w:val="24"/>
                <w:szCs w:val="24"/>
                <w:lang w:val="en-GB"/>
              </w:rPr>
              <w:t xml:space="preserve"> </w:t>
            </w:r>
          </w:p>
        </w:tc>
        <w:tc>
          <w:tcPr>
            <w:tcW w:w="572" w:type="pct"/>
          </w:tcPr>
          <w:p w14:paraId="00E15DE4" w14:textId="7D6244A5" w:rsidR="00514DDF" w:rsidRPr="00733D08" w:rsidRDefault="31ED8249"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5</w:t>
            </w:r>
            <w:r w:rsidR="0068068E" w:rsidRPr="00733D08">
              <w:rPr>
                <w:rFonts w:ascii="Times New Roman" w:hAnsi="Times New Roman" w:cs="Times New Roman"/>
                <w:sz w:val="24"/>
                <w:szCs w:val="24"/>
                <w:lang w:val="en-GB"/>
              </w:rPr>
              <w:t>MW</w:t>
            </w:r>
          </w:p>
          <w:p w14:paraId="1E33F06F" w14:textId="22FA8C34" w:rsidR="007D75CA" w:rsidRPr="00733D08" w:rsidRDefault="78F20277"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technical capabilities</w:t>
            </w:r>
          </w:p>
        </w:tc>
        <w:tc>
          <w:tcPr>
            <w:tcW w:w="501" w:type="pct"/>
          </w:tcPr>
          <w:p w14:paraId="499B89EC" w14:textId="3DF079D5" w:rsidR="007D75CA" w:rsidRPr="00733D08" w:rsidRDefault="2A83FC64"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r</w:t>
            </w:r>
            <w:r w:rsidR="000554B6" w:rsidRPr="00733D08">
              <w:rPr>
                <w:rFonts w:ascii="Times New Roman" w:hAnsi="Times New Roman" w:cs="Times New Roman"/>
                <w:sz w:val="24"/>
                <w:szCs w:val="24"/>
                <w:lang w:val="en-GB"/>
              </w:rPr>
              <w:t>amp</w:t>
            </w:r>
            <w:r w:rsidRPr="00733D08">
              <w:rPr>
                <w:rFonts w:ascii="Times New Roman" w:hAnsi="Times New Roman" w:cs="Times New Roman"/>
                <w:sz w:val="24"/>
                <w:szCs w:val="24"/>
                <w:lang w:val="en-GB"/>
              </w:rPr>
              <w:t xml:space="preserve"> up capacity in 12,5 min</w:t>
            </w:r>
          </w:p>
        </w:tc>
        <w:tc>
          <w:tcPr>
            <w:tcW w:w="1424" w:type="pct"/>
          </w:tcPr>
          <w:p w14:paraId="6F06F407"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Data given per generator. 10 generators in total.</w:t>
            </w:r>
          </w:p>
        </w:tc>
      </w:tr>
      <w:tr w:rsidR="00E556DF" w:rsidRPr="00733D08" w14:paraId="1143A26A" w14:textId="77777777" w:rsidTr="00AF0B1E">
        <w:tc>
          <w:tcPr>
            <w:tcW w:w="578" w:type="pct"/>
          </w:tcPr>
          <w:p w14:paraId="601B3BC1"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Kegums HPP</w:t>
            </w:r>
          </w:p>
        </w:tc>
        <w:tc>
          <w:tcPr>
            <w:tcW w:w="660" w:type="pct"/>
          </w:tcPr>
          <w:p w14:paraId="0FD04B6F"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7/15</w:t>
            </w:r>
          </w:p>
        </w:tc>
        <w:tc>
          <w:tcPr>
            <w:tcW w:w="621" w:type="pct"/>
          </w:tcPr>
          <w:p w14:paraId="44EA9F8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18/64</w:t>
            </w:r>
          </w:p>
        </w:tc>
        <w:tc>
          <w:tcPr>
            <w:tcW w:w="644" w:type="pct"/>
          </w:tcPr>
          <w:p w14:paraId="77F65BA6" w14:textId="0C733F3A"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1.4/5</w:t>
            </w:r>
            <w:r w:rsidR="00AF0B1E">
              <w:rPr>
                <w:rFonts w:ascii="Times New Roman" w:hAnsi="Times New Roman" w:cs="Times New Roman"/>
                <w:sz w:val="24"/>
                <w:szCs w:val="24"/>
                <w:lang w:val="en-GB"/>
              </w:rPr>
              <w:t xml:space="preserve"> </w:t>
            </w:r>
            <w:r w:rsidR="5619640B" w:rsidRPr="00733D08">
              <w:rPr>
                <w:rFonts w:ascii="Times New Roman" w:hAnsi="Times New Roman" w:cs="Times New Roman"/>
                <w:sz w:val="24"/>
                <w:szCs w:val="24"/>
                <w:lang w:val="en-GB"/>
              </w:rPr>
              <w:t>MW</w:t>
            </w:r>
            <w:r w:rsidR="38D65397" w:rsidRPr="00733D08">
              <w:rPr>
                <w:rFonts w:ascii="Times New Roman" w:hAnsi="Times New Roman" w:cs="Times New Roman"/>
                <w:sz w:val="24"/>
                <w:szCs w:val="24"/>
                <w:lang w:val="en-GB"/>
              </w:rPr>
              <w:t xml:space="preserve"> technical capabilities</w:t>
            </w:r>
          </w:p>
        </w:tc>
        <w:tc>
          <w:tcPr>
            <w:tcW w:w="572" w:type="pct"/>
          </w:tcPr>
          <w:p w14:paraId="4126E132" w14:textId="39A44A1F"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5/20</w:t>
            </w:r>
            <w:r w:rsidR="68C8F515" w:rsidRPr="00733D08">
              <w:rPr>
                <w:rFonts w:ascii="Times New Roman" w:hAnsi="Times New Roman" w:cs="Times New Roman"/>
                <w:sz w:val="24"/>
                <w:szCs w:val="24"/>
                <w:lang w:val="en-GB"/>
              </w:rPr>
              <w:t>MW</w:t>
            </w:r>
            <w:r w:rsidR="2F02E195" w:rsidRPr="00733D08">
              <w:rPr>
                <w:rFonts w:ascii="Times New Roman" w:hAnsi="Times New Roman" w:cs="Times New Roman"/>
                <w:sz w:val="24"/>
                <w:szCs w:val="24"/>
                <w:lang w:val="en-GB"/>
              </w:rPr>
              <w:t xml:space="preserve"> technical capabilities</w:t>
            </w:r>
          </w:p>
        </w:tc>
        <w:tc>
          <w:tcPr>
            <w:tcW w:w="501" w:type="pct"/>
          </w:tcPr>
          <w:p w14:paraId="0B9A189A" w14:textId="1272BFBE" w:rsidR="007D75CA" w:rsidRPr="00733D08" w:rsidRDefault="3BEC9B0B"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r</w:t>
            </w:r>
            <w:r w:rsidR="000554B6" w:rsidRPr="00733D08">
              <w:rPr>
                <w:rFonts w:ascii="Times New Roman" w:hAnsi="Times New Roman" w:cs="Times New Roman"/>
                <w:sz w:val="24"/>
                <w:szCs w:val="24"/>
                <w:lang w:val="en-GB"/>
              </w:rPr>
              <w:t>a</w:t>
            </w:r>
            <w:r w:rsidRPr="00733D08">
              <w:rPr>
                <w:rFonts w:ascii="Times New Roman" w:hAnsi="Times New Roman" w:cs="Times New Roman"/>
                <w:sz w:val="24"/>
                <w:szCs w:val="24"/>
                <w:lang w:val="en-GB"/>
              </w:rPr>
              <w:t>mp up capacity</w:t>
            </w:r>
            <w:r w:rsidR="00AF0B1E">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in 12,5 min</w:t>
            </w:r>
          </w:p>
        </w:tc>
        <w:tc>
          <w:tcPr>
            <w:tcW w:w="1424" w:type="pct"/>
          </w:tcPr>
          <w:p w14:paraId="31AE92D4"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Data given per generator. 4 generators with power of 18MW and 3 generators with power of 64MW.</w:t>
            </w:r>
          </w:p>
        </w:tc>
      </w:tr>
      <w:tr w:rsidR="00E556DF" w:rsidRPr="00733D08" w14:paraId="69FE8B8A" w14:textId="77777777" w:rsidTr="00AF0B1E">
        <w:tc>
          <w:tcPr>
            <w:tcW w:w="578" w:type="pct"/>
          </w:tcPr>
          <w:p w14:paraId="6ABA765A"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Riga HPP</w:t>
            </w:r>
          </w:p>
        </w:tc>
        <w:tc>
          <w:tcPr>
            <w:tcW w:w="660" w:type="pct"/>
          </w:tcPr>
          <w:p w14:paraId="0E5B3D3B"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5</w:t>
            </w:r>
          </w:p>
        </w:tc>
        <w:tc>
          <w:tcPr>
            <w:tcW w:w="621" w:type="pct"/>
          </w:tcPr>
          <w:p w14:paraId="5D48AE70"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67</w:t>
            </w:r>
          </w:p>
        </w:tc>
        <w:tc>
          <w:tcPr>
            <w:tcW w:w="644" w:type="pct"/>
          </w:tcPr>
          <w:p w14:paraId="4858ECC2" w14:textId="615B7B20"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5</w:t>
            </w:r>
            <w:r w:rsidR="234077BC" w:rsidRPr="00733D08">
              <w:rPr>
                <w:rFonts w:ascii="Times New Roman" w:hAnsi="Times New Roman" w:cs="Times New Roman"/>
                <w:sz w:val="24"/>
                <w:szCs w:val="24"/>
                <w:lang w:val="en-GB"/>
              </w:rPr>
              <w:t>MW</w:t>
            </w:r>
            <w:r w:rsidR="79EFB1FF" w:rsidRPr="00733D08">
              <w:rPr>
                <w:rFonts w:ascii="Times New Roman" w:hAnsi="Times New Roman" w:cs="Times New Roman"/>
                <w:sz w:val="24"/>
                <w:szCs w:val="24"/>
                <w:lang w:val="en-GB"/>
              </w:rPr>
              <w:t xml:space="preserve"> technical capabilities</w:t>
            </w:r>
          </w:p>
        </w:tc>
        <w:tc>
          <w:tcPr>
            <w:tcW w:w="572" w:type="pct"/>
          </w:tcPr>
          <w:p w14:paraId="167FA1CD" w14:textId="6BC95BFC"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20</w:t>
            </w:r>
            <w:r w:rsidR="045507DD" w:rsidRPr="00733D08">
              <w:rPr>
                <w:rFonts w:ascii="Times New Roman" w:hAnsi="Times New Roman" w:cs="Times New Roman"/>
                <w:sz w:val="24"/>
                <w:szCs w:val="24"/>
                <w:lang w:val="en-GB"/>
              </w:rPr>
              <w:t>MW</w:t>
            </w:r>
            <w:r w:rsidR="61B1B44A" w:rsidRPr="00733D08">
              <w:rPr>
                <w:rFonts w:ascii="Times New Roman" w:hAnsi="Times New Roman" w:cs="Times New Roman"/>
                <w:sz w:val="24"/>
                <w:szCs w:val="24"/>
                <w:lang w:val="en-GB"/>
              </w:rPr>
              <w:t xml:space="preserve"> technical capabilities</w:t>
            </w:r>
          </w:p>
        </w:tc>
        <w:tc>
          <w:tcPr>
            <w:tcW w:w="501" w:type="pct"/>
          </w:tcPr>
          <w:p w14:paraId="396EE85A" w14:textId="573293D8" w:rsidR="007D75CA" w:rsidRPr="00733D08" w:rsidRDefault="71BC13D9"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r</w:t>
            </w:r>
            <w:r w:rsidR="000554B6" w:rsidRPr="00733D08">
              <w:rPr>
                <w:rFonts w:ascii="Times New Roman" w:hAnsi="Times New Roman" w:cs="Times New Roman"/>
                <w:sz w:val="24"/>
                <w:szCs w:val="24"/>
                <w:lang w:val="en-GB"/>
              </w:rPr>
              <w:t>a</w:t>
            </w:r>
            <w:r w:rsidRPr="00733D08">
              <w:rPr>
                <w:rFonts w:ascii="Times New Roman" w:hAnsi="Times New Roman" w:cs="Times New Roman"/>
                <w:sz w:val="24"/>
                <w:szCs w:val="24"/>
                <w:lang w:val="en-GB"/>
              </w:rPr>
              <w:t>mp up capacity</w:t>
            </w:r>
            <w:r w:rsidR="000554B6"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in 12,5 min</w:t>
            </w:r>
          </w:p>
        </w:tc>
        <w:tc>
          <w:tcPr>
            <w:tcW w:w="1424" w:type="pct"/>
          </w:tcPr>
          <w:p w14:paraId="6ED484FB"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Data given per generator. 6 generators.</w:t>
            </w:r>
          </w:p>
        </w:tc>
      </w:tr>
      <w:tr w:rsidR="00E556DF" w:rsidRPr="00733D08" w14:paraId="48FC6461" w14:textId="77777777" w:rsidTr="00AF0B1E">
        <w:tc>
          <w:tcPr>
            <w:tcW w:w="578" w:type="pct"/>
          </w:tcPr>
          <w:p w14:paraId="653C1ECC"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Riga CHP-2 (Riga TEC-2)</w:t>
            </w:r>
          </w:p>
        </w:tc>
        <w:tc>
          <w:tcPr>
            <w:tcW w:w="660" w:type="pct"/>
          </w:tcPr>
          <w:p w14:paraId="4E766701"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180</w:t>
            </w:r>
          </w:p>
        </w:tc>
        <w:tc>
          <w:tcPr>
            <w:tcW w:w="621" w:type="pct"/>
          </w:tcPr>
          <w:p w14:paraId="2F5A649C"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425</w:t>
            </w:r>
          </w:p>
        </w:tc>
        <w:tc>
          <w:tcPr>
            <w:tcW w:w="644" w:type="pct"/>
          </w:tcPr>
          <w:p w14:paraId="39D286F2" w14:textId="4A5EABAC" w:rsidR="007D75CA" w:rsidRPr="00733D08" w:rsidRDefault="5131C5C5"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10% of MOP</w:t>
            </w:r>
          </w:p>
        </w:tc>
        <w:tc>
          <w:tcPr>
            <w:tcW w:w="572" w:type="pct"/>
          </w:tcPr>
          <w:p w14:paraId="5C8FB652" w14:textId="2CECB609" w:rsidR="007D75CA" w:rsidRPr="00733D08" w:rsidRDefault="4E5719C6"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12% of MOP</w:t>
            </w:r>
          </w:p>
        </w:tc>
        <w:tc>
          <w:tcPr>
            <w:tcW w:w="501" w:type="pct"/>
          </w:tcPr>
          <w:p w14:paraId="105261C7" w14:textId="101034DD" w:rsidR="007D75CA" w:rsidRPr="00733D08" w:rsidRDefault="2031FB78"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r</w:t>
            </w:r>
            <w:r w:rsidR="000554B6" w:rsidRPr="00733D08">
              <w:rPr>
                <w:rFonts w:ascii="Times New Roman" w:hAnsi="Times New Roman" w:cs="Times New Roman"/>
                <w:sz w:val="24"/>
                <w:szCs w:val="24"/>
                <w:lang w:val="en-GB"/>
              </w:rPr>
              <w:t>a</w:t>
            </w:r>
            <w:r w:rsidRPr="00733D08">
              <w:rPr>
                <w:rFonts w:ascii="Times New Roman" w:hAnsi="Times New Roman" w:cs="Times New Roman"/>
                <w:sz w:val="24"/>
                <w:szCs w:val="24"/>
                <w:lang w:val="en-GB"/>
              </w:rPr>
              <w:t>mp up capacity</w:t>
            </w:r>
            <w:r w:rsidR="00B2325E"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in 12,5 min</w:t>
            </w:r>
          </w:p>
        </w:tc>
        <w:tc>
          <w:tcPr>
            <w:tcW w:w="1424" w:type="pct"/>
          </w:tcPr>
          <w:p w14:paraId="437DB7AE" w14:textId="77777777" w:rsidR="007D75CA" w:rsidRPr="00733D08" w:rsidRDefault="007D75CA" w:rsidP="007D75CA">
            <w:pPr>
              <w:spacing w:after="160" w:line="259" w:lineRule="auto"/>
              <w:rPr>
                <w:rFonts w:ascii="Times New Roman" w:hAnsi="Times New Roman" w:cs="Times New Roman"/>
                <w:sz w:val="24"/>
                <w:szCs w:val="24"/>
                <w:lang w:val="en-GB"/>
              </w:rPr>
            </w:pPr>
            <w:r w:rsidRPr="00733D08">
              <w:rPr>
                <w:rFonts w:ascii="Times New Roman" w:hAnsi="Times New Roman" w:cs="Times New Roman"/>
                <w:sz w:val="24"/>
                <w:szCs w:val="24"/>
                <w:lang w:val="en-GB"/>
              </w:rPr>
              <w:t>Data given per block. 2 blocks.</w:t>
            </w:r>
          </w:p>
        </w:tc>
      </w:tr>
    </w:tbl>
    <w:p w14:paraId="15A3B2BC" w14:textId="77777777" w:rsidR="007D75CA" w:rsidRPr="00733D08" w:rsidRDefault="007D75CA" w:rsidP="007D75CA">
      <w:pPr>
        <w:rPr>
          <w:rFonts w:ascii="Times New Roman" w:hAnsi="Times New Roman" w:cs="Times New Roman"/>
          <w:sz w:val="24"/>
          <w:szCs w:val="24"/>
          <w:lang w:val="en-GB"/>
        </w:rPr>
      </w:pPr>
    </w:p>
    <w:p w14:paraId="641E73A5" w14:textId="63ED46D6" w:rsidR="008E4353" w:rsidRPr="00733D08" w:rsidRDefault="007D75CA" w:rsidP="007D75CA">
      <w:pPr>
        <w:pStyle w:val="ListParagraph"/>
        <w:numPr>
          <w:ilvl w:val="0"/>
          <w:numId w:val="11"/>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Total number of hours with one Riga CHP-2 one block outage during calculations is assumed to be 102 days during calculation period (year). The value of total outage duration is based on analysis of historical outage durations of Riga CHP-2 </w:t>
      </w:r>
      <w:r w:rsidR="007255C6" w:rsidRPr="00733D08">
        <w:rPr>
          <w:rFonts w:ascii="Times New Roman" w:hAnsi="Times New Roman" w:cs="Times New Roman"/>
          <w:sz w:val="24"/>
          <w:szCs w:val="24"/>
          <w:lang w:val="en-GB"/>
        </w:rPr>
        <w:t>blocks for</w:t>
      </w:r>
      <w:r w:rsidR="008E4353" w:rsidRPr="00733D08">
        <w:rPr>
          <w:rFonts w:ascii="Times New Roman" w:hAnsi="Times New Roman" w:cs="Times New Roman"/>
          <w:sz w:val="24"/>
          <w:szCs w:val="24"/>
          <w:lang w:val="en-GB"/>
        </w:rPr>
        <w:t xml:space="preserve"> LT LFC area</w:t>
      </w:r>
    </w:p>
    <w:p w14:paraId="059634D0" w14:textId="0E1932AE" w:rsidR="007D75CA" w:rsidRPr="00733D08" w:rsidRDefault="007D75CA" w:rsidP="007D75CA">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Technical details of power plants participating in coverage of reserve needs from Lithuanian LFC </w:t>
      </w:r>
      <w:r w:rsidR="00712786" w:rsidRPr="00733D08">
        <w:rPr>
          <w:rFonts w:ascii="Times New Roman" w:hAnsi="Times New Roman" w:cs="Times New Roman"/>
          <w:sz w:val="24"/>
          <w:szCs w:val="24"/>
          <w:lang w:val="en-GB"/>
        </w:rPr>
        <w:t>area</w:t>
      </w:r>
      <w:r w:rsidRPr="00733D08">
        <w:rPr>
          <w:rFonts w:ascii="Times New Roman" w:hAnsi="Times New Roman" w:cs="Times New Roman"/>
          <w:sz w:val="24"/>
          <w:szCs w:val="24"/>
          <w:lang w:val="en-GB"/>
        </w:rPr>
        <w:t>:</w:t>
      </w:r>
    </w:p>
    <w:tbl>
      <w:tblPr>
        <w:tblStyle w:val="TableGrid"/>
        <w:tblW w:w="5234" w:type="pct"/>
        <w:tblLayout w:type="fixed"/>
        <w:tblLook w:val="04A0" w:firstRow="1" w:lastRow="0" w:firstColumn="1" w:lastColumn="0" w:noHBand="0" w:noVBand="1"/>
      </w:tblPr>
      <w:tblGrid>
        <w:gridCol w:w="1400"/>
        <w:gridCol w:w="1305"/>
        <w:gridCol w:w="977"/>
        <w:gridCol w:w="1276"/>
        <w:gridCol w:w="1276"/>
        <w:gridCol w:w="1559"/>
        <w:gridCol w:w="1842"/>
      </w:tblGrid>
      <w:tr w:rsidR="007D75CA" w:rsidRPr="00733D08" w14:paraId="489B5418" w14:textId="77777777" w:rsidTr="0089345E">
        <w:tc>
          <w:tcPr>
            <w:tcW w:w="727" w:type="pct"/>
          </w:tcPr>
          <w:p w14:paraId="3E2A66A6"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Name of power plant</w:t>
            </w:r>
          </w:p>
        </w:tc>
        <w:tc>
          <w:tcPr>
            <w:tcW w:w="677" w:type="pct"/>
          </w:tcPr>
          <w:p w14:paraId="7BB0D434"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Minimum stable operation power, MW</w:t>
            </w:r>
          </w:p>
        </w:tc>
        <w:tc>
          <w:tcPr>
            <w:tcW w:w="507" w:type="pct"/>
          </w:tcPr>
          <w:p w14:paraId="49C9D04B"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Maximum operation power</w:t>
            </w:r>
          </w:p>
        </w:tc>
        <w:tc>
          <w:tcPr>
            <w:tcW w:w="662" w:type="pct"/>
          </w:tcPr>
          <w:p w14:paraId="5E489B65"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FCR potential (up/down), MW</w:t>
            </w:r>
          </w:p>
        </w:tc>
        <w:tc>
          <w:tcPr>
            <w:tcW w:w="662" w:type="pct"/>
          </w:tcPr>
          <w:p w14:paraId="227E5CD7"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aFRR potential (up), MW</w:t>
            </w:r>
          </w:p>
        </w:tc>
        <w:tc>
          <w:tcPr>
            <w:tcW w:w="809" w:type="pct"/>
          </w:tcPr>
          <w:p w14:paraId="64BC7434"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mFRR potential (up), MW</w:t>
            </w:r>
          </w:p>
        </w:tc>
        <w:tc>
          <w:tcPr>
            <w:tcW w:w="956" w:type="pct"/>
          </w:tcPr>
          <w:p w14:paraId="2CC2CF66"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Comments</w:t>
            </w:r>
          </w:p>
        </w:tc>
      </w:tr>
      <w:tr w:rsidR="007D75CA" w:rsidRPr="00733D08" w14:paraId="53A94A14" w14:textId="77777777" w:rsidTr="0089345E">
        <w:tc>
          <w:tcPr>
            <w:tcW w:w="727" w:type="pct"/>
          </w:tcPr>
          <w:p w14:paraId="09F606F8"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Lithuanian power plant CCGT (block 9)</w:t>
            </w:r>
          </w:p>
        </w:tc>
        <w:tc>
          <w:tcPr>
            <w:tcW w:w="677" w:type="pct"/>
          </w:tcPr>
          <w:p w14:paraId="3E76214D"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160</w:t>
            </w:r>
          </w:p>
        </w:tc>
        <w:tc>
          <w:tcPr>
            <w:tcW w:w="507" w:type="pct"/>
          </w:tcPr>
          <w:p w14:paraId="54E84C35"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445</w:t>
            </w:r>
          </w:p>
        </w:tc>
        <w:tc>
          <w:tcPr>
            <w:tcW w:w="662" w:type="pct"/>
          </w:tcPr>
          <w:p w14:paraId="6EC060CC" w14:textId="06F75907" w:rsidR="007D75CA" w:rsidRPr="00733D08" w:rsidRDefault="00B6581D"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5% of MOP</w:t>
            </w:r>
          </w:p>
        </w:tc>
        <w:tc>
          <w:tcPr>
            <w:tcW w:w="662" w:type="pct"/>
          </w:tcPr>
          <w:p w14:paraId="654E6041" w14:textId="08FD7D77" w:rsidR="007D75CA" w:rsidRPr="00733D08" w:rsidRDefault="00B6581D"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5 min</w:t>
            </w:r>
          </w:p>
        </w:tc>
        <w:tc>
          <w:tcPr>
            <w:tcW w:w="809" w:type="pct"/>
          </w:tcPr>
          <w:p w14:paraId="0ACF780E" w14:textId="6F0EC08D" w:rsidR="007D75CA" w:rsidRPr="00733D08" w:rsidRDefault="00B6581D"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12,5 min</w:t>
            </w:r>
          </w:p>
        </w:tc>
        <w:tc>
          <w:tcPr>
            <w:tcW w:w="956" w:type="pct"/>
          </w:tcPr>
          <w:p w14:paraId="543D6DC7" w14:textId="77777777" w:rsidR="007D75CA" w:rsidRPr="00733D08" w:rsidRDefault="007D75CA" w:rsidP="007D75CA">
            <w:pPr>
              <w:spacing w:after="160" w:line="259" w:lineRule="auto"/>
              <w:jc w:val="both"/>
              <w:rPr>
                <w:rFonts w:ascii="Times New Roman" w:hAnsi="Times New Roman" w:cs="Times New Roman"/>
                <w:sz w:val="24"/>
                <w:szCs w:val="24"/>
                <w:lang w:val="en-GB"/>
              </w:rPr>
            </w:pPr>
          </w:p>
        </w:tc>
      </w:tr>
      <w:tr w:rsidR="00B6581D" w:rsidRPr="00733D08" w14:paraId="2B71FDA8" w14:textId="77777777" w:rsidTr="0089345E">
        <w:tc>
          <w:tcPr>
            <w:tcW w:w="727" w:type="pct"/>
          </w:tcPr>
          <w:p w14:paraId="208BB27D"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Lithuanian power plant (block 7)</w:t>
            </w:r>
          </w:p>
        </w:tc>
        <w:tc>
          <w:tcPr>
            <w:tcW w:w="677" w:type="pct"/>
          </w:tcPr>
          <w:p w14:paraId="2A4B3B5B"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125</w:t>
            </w:r>
          </w:p>
        </w:tc>
        <w:tc>
          <w:tcPr>
            <w:tcW w:w="507" w:type="pct"/>
          </w:tcPr>
          <w:p w14:paraId="2330D2A6"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225</w:t>
            </w:r>
          </w:p>
        </w:tc>
        <w:tc>
          <w:tcPr>
            <w:tcW w:w="662" w:type="pct"/>
          </w:tcPr>
          <w:p w14:paraId="230DF3D0" w14:textId="03FC51C1"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5% of MOP</w:t>
            </w:r>
          </w:p>
        </w:tc>
        <w:tc>
          <w:tcPr>
            <w:tcW w:w="662" w:type="pct"/>
          </w:tcPr>
          <w:p w14:paraId="694F2D4E"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809" w:type="pct"/>
          </w:tcPr>
          <w:p w14:paraId="5032EC1E" w14:textId="204EAF3E"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12,5 min</w:t>
            </w:r>
          </w:p>
        </w:tc>
        <w:tc>
          <w:tcPr>
            <w:tcW w:w="956" w:type="pct"/>
          </w:tcPr>
          <w:p w14:paraId="4C992D77" w14:textId="77777777" w:rsidR="00B6581D" w:rsidRPr="00733D08" w:rsidRDefault="00B6581D" w:rsidP="00B6581D">
            <w:pPr>
              <w:spacing w:after="160" w:line="259" w:lineRule="auto"/>
              <w:jc w:val="both"/>
              <w:rPr>
                <w:rFonts w:ascii="Times New Roman" w:hAnsi="Times New Roman" w:cs="Times New Roman"/>
                <w:sz w:val="24"/>
                <w:szCs w:val="24"/>
                <w:lang w:val="en-GB"/>
              </w:rPr>
            </w:pPr>
          </w:p>
        </w:tc>
      </w:tr>
      <w:tr w:rsidR="00B6581D" w:rsidRPr="00733D08" w14:paraId="0984EF63" w14:textId="77777777" w:rsidTr="0089345E">
        <w:tc>
          <w:tcPr>
            <w:tcW w:w="727" w:type="pct"/>
          </w:tcPr>
          <w:p w14:paraId="4F1CDE30"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Lithuanian power plant (block 8)</w:t>
            </w:r>
          </w:p>
        </w:tc>
        <w:tc>
          <w:tcPr>
            <w:tcW w:w="677" w:type="pct"/>
          </w:tcPr>
          <w:p w14:paraId="2184AE35"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125</w:t>
            </w:r>
          </w:p>
        </w:tc>
        <w:tc>
          <w:tcPr>
            <w:tcW w:w="507" w:type="pct"/>
          </w:tcPr>
          <w:p w14:paraId="7A1BE7C4"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225</w:t>
            </w:r>
          </w:p>
        </w:tc>
        <w:tc>
          <w:tcPr>
            <w:tcW w:w="662" w:type="pct"/>
          </w:tcPr>
          <w:p w14:paraId="1B97331B" w14:textId="086EA731"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5% of MOP</w:t>
            </w:r>
          </w:p>
        </w:tc>
        <w:tc>
          <w:tcPr>
            <w:tcW w:w="662" w:type="pct"/>
          </w:tcPr>
          <w:p w14:paraId="129051AD" w14:textId="77777777"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809" w:type="pct"/>
          </w:tcPr>
          <w:p w14:paraId="44458092" w14:textId="3D1E4A3D" w:rsidR="00B6581D" w:rsidRPr="00733D08" w:rsidRDefault="00B6581D" w:rsidP="00B6581D">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12,5 min</w:t>
            </w:r>
          </w:p>
        </w:tc>
        <w:tc>
          <w:tcPr>
            <w:tcW w:w="956" w:type="pct"/>
          </w:tcPr>
          <w:p w14:paraId="396241D9" w14:textId="77777777" w:rsidR="00B6581D" w:rsidRPr="00733D08" w:rsidRDefault="00B6581D" w:rsidP="00B6581D">
            <w:pPr>
              <w:spacing w:after="160" w:line="259" w:lineRule="auto"/>
              <w:jc w:val="both"/>
              <w:rPr>
                <w:rFonts w:ascii="Times New Roman" w:hAnsi="Times New Roman" w:cs="Times New Roman"/>
                <w:sz w:val="24"/>
                <w:szCs w:val="24"/>
                <w:lang w:val="en-GB"/>
              </w:rPr>
            </w:pPr>
          </w:p>
        </w:tc>
      </w:tr>
      <w:tr w:rsidR="007D75CA" w:rsidRPr="00733D08" w14:paraId="564EF4C0" w14:textId="77777777" w:rsidTr="0089345E">
        <w:tc>
          <w:tcPr>
            <w:tcW w:w="727" w:type="pct"/>
          </w:tcPr>
          <w:p w14:paraId="4BE05C5E"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Panevėžys power plant</w:t>
            </w:r>
          </w:p>
        </w:tc>
        <w:tc>
          <w:tcPr>
            <w:tcW w:w="677" w:type="pct"/>
          </w:tcPr>
          <w:p w14:paraId="79444CD9"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507" w:type="pct"/>
          </w:tcPr>
          <w:p w14:paraId="4C4524B5"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662" w:type="pct"/>
          </w:tcPr>
          <w:p w14:paraId="139E019C" w14:textId="4ED30D83" w:rsidR="007D75CA" w:rsidRPr="00733D08" w:rsidRDefault="00B6581D"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5% of MOP</w:t>
            </w:r>
          </w:p>
        </w:tc>
        <w:tc>
          <w:tcPr>
            <w:tcW w:w="662" w:type="pct"/>
          </w:tcPr>
          <w:p w14:paraId="2FB06696"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809" w:type="pct"/>
          </w:tcPr>
          <w:p w14:paraId="1D5C42B7" w14:textId="593AE890" w:rsidR="007D75CA" w:rsidRPr="00733D08" w:rsidRDefault="008445D8"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12,5 min</w:t>
            </w:r>
          </w:p>
        </w:tc>
        <w:tc>
          <w:tcPr>
            <w:tcW w:w="956" w:type="pct"/>
          </w:tcPr>
          <w:p w14:paraId="77781F20"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Not considered in must run calculations</w:t>
            </w:r>
          </w:p>
        </w:tc>
      </w:tr>
      <w:tr w:rsidR="007D75CA" w:rsidRPr="00733D08" w14:paraId="6AC1431B" w14:textId="77777777" w:rsidTr="0089345E">
        <w:tc>
          <w:tcPr>
            <w:tcW w:w="727" w:type="pct"/>
          </w:tcPr>
          <w:p w14:paraId="2E1059C5"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Kaunas hydro power plant</w:t>
            </w:r>
          </w:p>
        </w:tc>
        <w:tc>
          <w:tcPr>
            <w:tcW w:w="677" w:type="pct"/>
          </w:tcPr>
          <w:p w14:paraId="4450A33F"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507" w:type="pct"/>
          </w:tcPr>
          <w:p w14:paraId="64938911"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662" w:type="pct"/>
          </w:tcPr>
          <w:p w14:paraId="0AFE4192"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1471" w:type="pct"/>
            <w:gridSpan w:val="2"/>
          </w:tcPr>
          <w:p w14:paraId="71ECC81A" w14:textId="306CADEC" w:rsidR="007D75CA" w:rsidRPr="00733D08" w:rsidRDefault="008445D8"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12,5 min</w:t>
            </w:r>
            <w:r w:rsidRPr="00733D08" w:rsidDel="008445D8">
              <w:rPr>
                <w:rFonts w:ascii="Times New Roman" w:hAnsi="Times New Roman" w:cs="Times New Roman"/>
                <w:sz w:val="24"/>
                <w:szCs w:val="24"/>
                <w:lang w:val="en-GB"/>
              </w:rPr>
              <w:t xml:space="preserve"> </w:t>
            </w:r>
          </w:p>
        </w:tc>
        <w:tc>
          <w:tcPr>
            <w:tcW w:w="956" w:type="pct"/>
          </w:tcPr>
          <w:p w14:paraId="23C57FB7"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Not considered in must run calculations</w:t>
            </w:r>
          </w:p>
        </w:tc>
      </w:tr>
      <w:tr w:rsidR="007D75CA" w:rsidRPr="00733D08" w14:paraId="417E82A5" w14:textId="77777777" w:rsidTr="0089345E">
        <w:tc>
          <w:tcPr>
            <w:tcW w:w="727" w:type="pct"/>
          </w:tcPr>
          <w:p w14:paraId="1338426C" w14:textId="5458F200"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 xml:space="preserve">Kruonio HPSPP </w:t>
            </w:r>
          </w:p>
        </w:tc>
        <w:tc>
          <w:tcPr>
            <w:tcW w:w="677" w:type="pct"/>
          </w:tcPr>
          <w:p w14:paraId="7058D404"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160</w:t>
            </w:r>
          </w:p>
        </w:tc>
        <w:tc>
          <w:tcPr>
            <w:tcW w:w="507" w:type="pct"/>
          </w:tcPr>
          <w:p w14:paraId="1ACA92CB"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220</w:t>
            </w:r>
          </w:p>
        </w:tc>
        <w:tc>
          <w:tcPr>
            <w:tcW w:w="662" w:type="pct"/>
          </w:tcPr>
          <w:p w14:paraId="686E3A9A"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662" w:type="pct"/>
          </w:tcPr>
          <w:p w14:paraId="67CB2360" w14:textId="6CAABACD" w:rsidR="007D75CA" w:rsidRPr="00733D08" w:rsidRDefault="008445D8"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ramp-up capacity in 5 min on </w:t>
            </w:r>
            <w:r w:rsidR="00C40154" w:rsidRPr="00733D08">
              <w:rPr>
                <w:rFonts w:ascii="Times New Roman" w:hAnsi="Times New Roman" w:cs="Times New Roman"/>
                <w:sz w:val="24"/>
                <w:szCs w:val="24"/>
                <w:lang w:val="en-GB"/>
              </w:rPr>
              <w:t>operating unit</w:t>
            </w:r>
          </w:p>
        </w:tc>
        <w:tc>
          <w:tcPr>
            <w:tcW w:w="809" w:type="pct"/>
          </w:tcPr>
          <w:p w14:paraId="13AC40C2" w14:textId="3BB684ED" w:rsidR="007D75CA" w:rsidRPr="00733D08" w:rsidRDefault="00C40154"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ramp-up capacity in 12,5 min</w:t>
            </w:r>
            <w:r w:rsidR="00DD01A3" w:rsidRPr="00733D08">
              <w:rPr>
                <w:rFonts w:ascii="Times New Roman" w:hAnsi="Times New Roman" w:cs="Times New Roman"/>
                <w:sz w:val="24"/>
                <w:szCs w:val="24"/>
                <w:vertAlign w:val="superscript"/>
                <w:lang w:val="en-GB"/>
              </w:rPr>
              <w:t>2</w:t>
            </w:r>
          </w:p>
        </w:tc>
        <w:tc>
          <w:tcPr>
            <w:tcW w:w="956" w:type="pct"/>
          </w:tcPr>
          <w:p w14:paraId="523D12D7"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Total four units.</w:t>
            </w:r>
          </w:p>
          <w:p w14:paraId="0C089D12" w14:textId="77777777" w:rsidR="007D75CA" w:rsidRPr="00733D08" w:rsidRDefault="007D75CA" w:rsidP="007D75CA">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Single unit is considered for must run calculations.</w:t>
            </w:r>
          </w:p>
        </w:tc>
      </w:tr>
      <w:tr w:rsidR="007C7499" w:rsidRPr="00733D08" w14:paraId="566FED78" w14:textId="77777777" w:rsidTr="0089345E">
        <w:tc>
          <w:tcPr>
            <w:tcW w:w="727" w:type="pct"/>
          </w:tcPr>
          <w:p w14:paraId="2D66DC3E"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Mažeikiai power plant (single unit)</w:t>
            </w:r>
          </w:p>
        </w:tc>
        <w:tc>
          <w:tcPr>
            <w:tcW w:w="677" w:type="pct"/>
          </w:tcPr>
          <w:p w14:paraId="5E1C0A5E"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20</w:t>
            </w:r>
          </w:p>
        </w:tc>
        <w:tc>
          <w:tcPr>
            <w:tcW w:w="507" w:type="pct"/>
          </w:tcPr>
          <w:p w14:paraId="74C69BCD"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70</w:t>
            </w:r>
          </w:p>
        </w:tc>
        <w:tc>
          <w:tcPr>
            <w:tcW w:w="662" w:type="pct"/>
          </w:tcPr>
          <w:p w14:paraId="0253F7A5" w14:textId="554A3B04"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5% of MOP</w:t>
            </w:r>
          </w:p>
        </w:tc>
        <w:tc>
          <w:tcPr>
            <w:tcW w:w="662" w:type="pct"/>
          </w:tcPr>
          <w:p w14:paraId="6A502545"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0</w:t>
            </w:r>
          </w:p>
        </w:tc>
        <w:tc>
          <w:tcPr>
            <w:tcW w:w="809" w:type="pct"/>
          </w:tcPr>
          <w:p w14:paraId="1FB2A7FB"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25</w:t>
            </w:r>
          </w:p>
        </w:tc>
        <w:tc>
          <w:tcPr>
            <w:tcW w:w="956" w:type="pct"/>
          </w:tcPr>
          <w:p w14:paraId="23E2FF7C"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Single unit is considered for must run calculations</w:t>
            </w:r>
          </w:p>
        </w:tc>
      </w:tr>
      <w:tr w:rsidR="007C7499" w:rsidRPr="00733D08" w14:paraId="6A80B8B8" w14:textId="77777777" w:rsidTr="0089345E">
        <w:tc>
          <w:tcPr>
            <w:tcW w:w="727" w:type="pct"/>
          </w:tcPr>
          <w:p w14:paraId="1430A978" w14:textId="1E47FE3A" w:rsidR="007C7499" w:rsidRPr="00733D08" w:rsidRDefault="000918C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Other and </w:t>
            </w:r>
            <w:r w:rsidR="007C7499" w:rsidRPr="00733D08">
              <w:rPr>
                <w:rFonts w:ascii="Times New Roman" w:hAnsi="Times New Roman" w:cs="Times New Roman"/>
                <w:sz w:val="24"/>
                <w:szCs w:val="24"/>
                <w:lang w:val="en-GB"/>
              </w:rPr>
              <w:t>Industrial power plants</w:t>
            </w:r>
          </w:p>
        </w:tc>
        <w:tc>
          <w:tcPr>
            <w:tcW w:w="677" w:type="pct"/>
          </w:tcPr>
          <w:p w14:paraId="29E220F5"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507" w:type="pct"/>
          </w:tcPr>
          <w:p w14:paraId="631731F7"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662" w:type="pct"/>
          </w:tcPr>
          <w:p w14:paraId="0BE4BE34" w14:textId="2B09DA4F" w:rsidR="007C7499" w:rsidRPr="00733D08" w:rsidRDefault="000918C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5</w:t>
            </w:r>
          </w:p>
        </w:tc>
        <w:tc>
          <w:tcPr>
            <w:tcW w:w="662" w:type="pct"/>
          </w:tcPr>
          <w:p w14:paraId="616192D3"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809" w:type="pct"/>
          </w:tcPr>
          <w:p w14:paraId="774AA2DB" w14:textId="77777777" w:rsidR="007C7499" w:rsidRPr="00733D08" w:rsidRDefault="007C749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w:t>
            </w:r>
          </w:p>
        </w:tc>
        <w:tc>
          <w:tcPr>
            <w:tcW w:w="956" w:type="pct"/>
          </w:tcPr>
          <w:p w14:paraId="0556B595" w14:textId="5E9FFC4D" w:rsidR="007C7499" w:rsidRPr="00733D08" w:rsidRDefault="000918C9" w:rsidP="007C7499">
            <w:pPr>
              <w:spacing w:after="160" w:line="259" w:lineRule="auto"/>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Not considered in must run calculations</w:t>
            </w:r>
          </w:p>
        </w:tc>
      </w:tr>
    </w:tbl>
    <w:p w14:paraId="673B4F65" w14:textId="17F38D69" w:rsidR="007D75CA" w:rsidRPr="00733D08" w:rsidRDefault="007D75CA" w:rsidP="007D75CA">
      <w:pPr>
        <w:jc w:val="both"/>
        <w:rPr>
          <w:rFonts w:ascii="Times New Roman" w:hAnsi="Times New Roman" w:cs="Times New Roman"/>
          <w:sz w:val="20"/>
          <w:szCs w:val="20"/>
          <w:lang w:val="en-GB"/>
        </w:rPr>
      </w:pPr>
      <w:r w:rsidRPr="00733D08">
        <w:rPr>
          <w:rFonts w:ascii="Times New Roman" w:hAnsi="Times New Roman" w:cs="Times New Roman"/>
          <w:sz w:val="20"/>
          <w:szCs w:val="20"/>
          <w:lang w:val="en-GB"/>
        </w:rPr>
        <w:t>1 - Theoretical potential of Kaunas hydro power plant to provide FRR was evaluated taking into historical data of water inflow</w:t>
      </w:r>
      <w:r w:rsidR="00E30A5F" w:rsidRPr="00733D08">
        <w:rPr>
          <w:rFonts w:ascii="Times New Roman" w:hAnsi="Times New Roman" w:cs="Times New Roman"/>
          <w:sz w:val="20"/>
          <w:szCs w:val="20"/>
          <w:lang w:val="en-GB"/>
        </w:rPr>
        <w:t>.</w:t>
      </w:r>
    </w:p>
    <w:p w14:paraId="6F2CEF8B" w14:textId="221CDF88" w:rsidR="00DF400D" w:rsidRPr="00733D08" w:rsidRDefault="007D75CA" w:rsidP="00DF400D">
      <w:pPr>
        <w:jc w:val="both"/>
        <w:rPr>
          <w:rFonts w:ascii="Times New Roman" w:hAnsi="Times New Roman" w:cs="Times New Roman"/>
          <w:sz w:val="20"/>
          <w:szCs w:val="20"/>
          <w:lang w:val="en-GB"/>
        </w:rPr>
      </w:pPr>
      <w:r w:rsidRPr="00733D08">
        <w:rPr>
          <w:rFonts w:ascii="Times New Roman" w:hAnsi="Times New Roman" w:cs="Times New Roman"/>
          <w:sz w:val="20"/>
          <w:szCs w:val="20"/>
          <w:lang w:val="en-GB"/>
        </w:rPr>
        <w:t>2 –aFRR service was evaluated for single unit in generation mode. Maximum two units in generator mode were considered to provide aFRR service</w:t>
      </w:r>
      <w:r w:rsidR="004E0739">
        <w:rPr>
          <w:rFonts w:ascii="Times New Roman" w:hAnsi="Times New Roman" w:cs="Times New Roman"/>
          <w:sz w:val="20"/>
          <w:szCs w:val="20"/>
          <w:lang w:val="en-GB"/>
        </w:rPr>
        <w:t>.</w:t>
      </w:r>
      <w:r w:rsidR="00B039A2">
        <w:rPr>
          <w:rFonts w:ascii="Times New Roman" w:hAnsi="Times New Roman" w:cs="Times New Roman"/>
          <w:sz w:val="20"/>
          <w:szCs w:val="20"/>
          <w:lang w:val="en-GB"/>
        </w:rPr>
        <w:t xml:space="preserve"> </w:t>
      </w:r>
      <w:r w:rsidRPr="00733D08">
        <w:rPr>
          <w:rFonts w:ascii="Times New Roman" w:hAnsi="Times New Roman" w:cs="Times New Roman"/>
          <w:sz w:val="20"/>
          <w:szCs w:val="20"/>
          <w:lang w:val="en-GB"/>
        </w:rPr>
        <w:t>mFRR potential depends on available units that are not in the energy market. Maximum four units were considered to provide mFRR service.</w:t>
      </w:r>
    </w:p>
    <w:p w14:paraId="0929B15E" w14:textId="56E77B96" w:rsidR="00712786" w:rsidRPr="00733D08" w:rsidRDefault="00712786" w:rsidP="00DF400D">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Maintenance of </w:t>
      </w:r>
      <w:r w:rsidR="00F262D9" w:rsidRPr="00733D08">
        <w:rPr>
          <w:rFonts w:ascii="Times New Roman" w:hAnsi="Times New Roman" w:cs="Times New Roman"/>
          <w:sz w:val="24"/>
          <w:szCs w:val="24"/>
          <w:lang w:val="en-GB"/>
        </w:rPr>
        <w:t>generating units were evaluated considering the long term historical emergency outages and maintenance schedules</w:t>
      </w:r>
      <w:r w:rsidR="0031200D" w:rsidRPr="00733D08">
        <w:rPr>
          <w:rFonts w:ascii="Times New Roman" w:hAnsi="Times New Roman" w:cs="Times New Roman"/>
          <w:sz w:val="24"/>
          <w:szCs w:val="24"/>
          <w:lang w:val="en-GB"/>
        </w:rPr>
        <w:t xml:space="preserve">. </w:t>
      </w:r>
    </w:p>
    <w:p w14:paraId="16938627" w14:textId="6E9AA72C" w:rsidR="00DF400D" w:rsidRPr="00733D08" w:rsidRDefault="006F130F" w:rsidP="00DF400D">
      <w:pPr>
        <w:pStyle w:val="Heading1"/>
        <w:rPr>
          <w:lang w:val="en-GB"/>
        </w:rPr>
      </w:pPr>
      <w:bookmarkStart w:id="26" w:name="_Toc63883644"/>
      <w:bookmarkStart w:id="27" w:name="_Toc64318609"/>
      <w:r w:rsidRPr="00733D08">
        <w:rPr>
          <w:lang w:val="en-GB"/>
        </w:rPr>
        <w:t xml:space="preserve">Reserve capacity </w:t>
      </w:r>
      <w:r w:rsidR="00B70481" w:rsidRPr="00733D08">
        <w:rPr>
          <w:lang w:val="en-GB"/>
        </w:rPr>
        <w:t>scenarios</w:t>
      </w:r>
      <w:bookmarkEnd w:id="26"/>
      <w:bookmarkEnd w:id="27"/>
    </w:p>
    <w:p w14:paraId="0E669DC0" w14:textId="502E2876" w:rsidR="007C56A9" w:rsidRPr="00733D08" w:rsidRDefault="00571B44" w:rsidP="00C251ED">
      <w:pPr>
        <w:jc w:val="both"/>
        <w:rPr>
          <w:rFonts w:ascii="Times New Roman" w:hAnsi="Times New Roman" w:cs="Times New Roman"/>
          <w:b/>
          <w:bCs/>
          <w:sz w:val="24"/>
          <w:szCs w:val="24"/>
          <w:lang w:val="en-GB"/>
        </w:rPr>
      </w:pPr>
      <w:r w:rsidRPr="00733D08">
        <w:rPr>
          <w:rFonts w:ascii="Times New Roman" w:hAnsi="Times New Roman" w:cs="Times New Roman"/>
          <w:b/>
          <w:bCs/>
          <w:sz w:val="24"/>
          <w:szCs w:val="24"/>
          <w:u w:val="single"/>
          <w:lang w:val="en-GB"/>
        </w:rPr>
        <w:t>The applied calculation methodology ha</w:t>
      </w:r>
      <w:r w:rsidR="00E07112" w:rsidRPr="00733D08">
        <w:rPr>
          <w:rFonts w:ascii="Times New Roman" w:hAnsi="Times New Roman" w:cs="Times New Roman"/>
          <w:b/>
          <w:bCs/>
          <w:sz w:val="24"/>
          <w:szCs w:val="24"/>
          <w:u w:val="single"/>
          <w:lang w:val="en-GB"/>
        </w:rPr>
        <w:t>s</w:t>
      </w:r>
      <w:r w:rsidRPr="00733D08">
        <w:rPr>
          <w:rFonts w:ascii="Times New Roman" w:hAnsi="Times New Roman" w:cs="Times New Roman"/>
          <w:b/>
          <w:bCs/>
          <w:sz w:val="24"/>
          <w:szCs w:val="24"/>
          <w:u w:val="single"/>
          <w:lang w:val="en-GB"/>
        </w:rPr>
        <w:t xml:space="preserve"> following steps</w:t>
      </w:r>
      <w:r w:rsidRPr="00733D08">
        <w:rPr>
          <w:rFonts w:ascii="Times New Roman" w:hAnsi="Times New Roman" w:cs="Times New Roman"/>
          <w:sz w:val="24"/>
          <w:szCs w:val="24"/>
          <w:lang w:val="en-GB"/>
        </w:rPr>
        <w:t>:</w:t>
      </w:r>
    </w:p>
    <w:p w14:paraId="2EC7EF87" w14:textId="71808C95" w:rsidR="00571B44" w:rsidRPr="00733D08" w:rsidRDefault="00CF1B80" w:rsidP="00C251ED">
      <w:pPr>
        <w:pStyle w:val="ListParagraph"/>
        <w:numPr>
          <w:ilvl w:val="0"/>
          <w:numId w:val="2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1 scenario </w:t>
      </w:r>
      <w:r w:rsidR="00624088" w:rsidRPr="00733D08">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 </w:t>
      </w:r>
      <w:r w:rsidR="005D29C3" w:rsidRPr="00733D08">
        <w:rPr>
          <w:rFonts w:ascii="Times New Roman" w:hAnsi="Times New Roman" w:cs="Times New Roman"/>
          <w:sz w:val="24"/>
          <w:szCs w:val="24"/>
          <w:lang w:val="en-GB"/>
        </w:rPr>
        <w:t>“</w:t>
      </w:r>
      <w:r w:rsidR="003335E9" w:rsidRPr="00733D08">
        <w:rPr>
          <w:rFonts w:ascii="Times New Roman" w:hAnsi="Times New Roman" w:cs="Times New Roman"/>
          <w:sz w:val="24"/>
          <w:szCs w:val="24"/>
          <w:lang w:val="en-GB"/>
        </w:rPr>
        <w:t>Local e</w:t>
      </w:r>
      <w:r w:rsidR="005D29C3" w:rsidRPr="00733D08">
        <w:rPr>
          <w:rFonts w:ascii="Times New Roman" w:hAnsi="Times New Roman" w:cs="Times New Roman"/>
          <w:sz w:val="24"/>
          <w:szCs w:val="24"/>
          <w:lang w:val="en-GB"/>
        </w:rPr>
        <w:t>nergy market scenario”</w:t>
      </w:r>
      <w:r w:rsidR="002961F6" w:rsidRPr="00733D08">
        <w:rPr>
          <w:rFonts w:ascii="Times New Roman" w:hAnsi="Times New Roman" w:cs="Times New Roman"/>
          <w:sz w:val="24"/>
          <w:szCs w:val="24"/>
          <w:lang w:val="en-GB"/>
        </w:rPr>
        <w:t>:</w:t>
      </w:r>
      <w:r w:rsidR="005D29C3" w:rsidRPr="00733D08">
        <w:rPr>
          <w:rFonts w:ascii="Times New Roman" w:hAnsi="Times New Roman" w:cs="Times New Roman"/>
          <w:sz w:val="24"/>
          <w:szCs w:val="24"/>
          <w:lang w:val="en-GB"/>
        </w:rPr>
        <w:t xml:space="preserve"> </w:t>
      </w:r>
      <w:r w:rsidR="00571B44" w:rsidRPr="00733D08">
        <w:rPr>
          <w:rFonts w:ascii="Times New Roman" w:hAnsi="Times New Roman" w:cs="Times New Roman"/>
          <w:sz w:val="24"/>
          <w:szCs w:val="24"/>
          <w:lang w:val="en-GB"/>
        </w:rPr>
        <w:t>calculation of reserve</w:t>
      </w:r>
      <w:r w:rsidR="00383987" w:rsidRPr="00733D08">
        <w:rPr>
          <w:rFonts w:ascii="Times New Roman" w:hAnsi="Times New Roman" w:cs="Times New Roman"/>
          <w:sz w:val="24"/>
          <w:szCs w:val="24"/>
          <w:lang w:val="en-GB"/>
        </w:rPr>
        <w:t>s</w:t>
      </w:r>
      <w:r w:rsidR="00571B44" w:rsidRPr="00733D08">
        <w:rPr>
          <w:rFonts w:ascii="Times New Roman" w:hAnsi="Times New Roman" w:cs="Times New Roman"/>
          <w:sz w:val="24"/>
          <w:szCs w:val="24"/>
          <w:lang w:val="en-GB"/>
        </w:rPr>
        <w:t xml:space="preserve"> provision</w:t>
      </w:r>
      <w:r w:rsidR="00383987" w:rsidRPr="00733D08">
        <w:rPr>
          <w:rFonts w:ascii="Times New Roman" w:hAnsi="Times New Roman" w:cs="Times New Roman"/>
          <w:sz w:val="24"/>
          <w:szCs w:val="24"/>
          <w:lang w:val="en-GB"/>
        </w:rPr>
        <w:t xml:space="preserve"> volumes</w:t>
      </w:r>
      <w:r w:rsidR="00571B44" w:rsidRPr="00733D08">
        <w:rPr>
          <w:rFonts w:ascii="Times New Roman" w:hAnsi="Times New Roman" w:cs="Times New Roman"/>
          <w:sz w:val="24"/>
          <w:szCs w:val="24"/>
          <w:lang w:val="en-GB"/>
        </w:rPr>
        <w:t xml:space="preserve"> </w:t>
      </w:r>
      <w:r w:rsidR="00383987" w:rsidRPr="00733D08">
        <w:rPr>
          <w:rFonts w:ascii="Times New Roman" w:hAnsi="Times New Roman" w:cs="Times New Roman"/>
          <w:sz w:val="24"/>
          <w:szCs w:val="24"/>
          <w:lang w:val="en-GB"/>
        </w:rPr>
        <w:t xml:space="preserve">by generators operating according to power market (ENTSO-E TYNDP </w:t>
      </w:r>
      <w:r w:rsidR="0FB9AEC6" w:rsidRPr="05BA5EED">
        <w:rPr>
          <w:rFonts w:ascii="Times New Roman" w:hAnsi="Times New Roman" w:cs="Times New Roman"/>
          <w:sz w:val="24"/>
          <w:szCs w:val="24"/>
          <w:lang w:val="en-GB"/>
        </w:rPr>
        <w:t>target</w:t>
      </w:r>
      <w:r w:rsidR="00383987" w:rsidRPr="05BA5EED">
        <w:rPr>
          <w:rFonts w:ascii="Times New Roman" w:hAnsi="Times New Roman" w:cs="Times New Roman"/>
          <w:sz w:val="24"/>
          <w:szCs w:val="24"/>
          <w:lang w:val="en-GB"/>
        </w:rPr>
        <w:t xml:space="preserve"> </w:t>
      </w:r>
      <w:r w:rsidR="00383987" w:rsidRPr="00733D08">
        <w:rPr>
          <w:rFonts w:ascii="Times New Roman" w:hAnsi="Times New Roman" w:cs="Times New Roman"/>
          <w:sz w:val="24"/>
          <w:szCs w:val="24"/>
          <w:lang w:val="en-GB"/>
        </w:rPr>
        <w:t>year 2030 scenario) and reserve availability hours (in % of all year hours) by LFC area and in Baltic</w:t>
      </w:r>
      <w:r w:rsidR="00496024" w:rsidRPr="00733D08">
        <w:rPr>
          <w:rFonts w:ascii="Times New Roman" w:hAnsi="Times New Roman" w:cs="Times New Roman"/>
          <w:sz w:val="24"/>
          <w:szCs w:val="24"/>
          <w:lang w:val="en-GB"/>
        </w:rPr>
        <w:t xml:space="preserve"> LFC areas</w:t>
      </w:r>
      <w:r w:rsidR="00383987" w:rsidRPr="00733D08">
        <w:rPr>
          <w:rFonts w:ascii="Times New Roman" w:hAnsi="Times New Roman" w:cs="Times New Roman"/>
          <w:sz w:val="24"/>
          <w:szCs w:val="24"/>
          <w:lang w:val="en-GB"/>
        </w:rPr>
        <w:t xml:space="preserve"> in total</w:t>
      </w:r>
      <w:r w:rsidR="00997E80" w:rsidRPr="00733D08">
        <w:rPr>
          <w:rFonts w:ascii="Times New Roman" w:hAnsi="Times New Roman" w:cs="Times New Roman"/>
          <w:sz w:val="24"/>
          <w:szCs w:val="24"/>
          <w:lang w:val="en-GB"/>
        </w:rPr>
        <w:t xml:space="preserve">, and shortage of </w:t>
      </w:r>
      <w:r w:rsidR="00496024" w:rsidRPr="00733D08">
        <w:rPr>
          <w:rFonts w:ascii="Times New Roman" w:hAnsi="Times New Roman" w:cs="Times New Roman"/>
          <w:sz w:val="24"/>
          <w:szCs w:val="24"/>
          <w:lang w:val="en-GB"/>
        </w:rPr>
        <w:t>reserves (volumes) in Baltics in total</w:t>
      </w:r>
      <w:r w:rsidR="00383987" w:rsidRPr="00733D08">
        <w:rPr>
          <w:rFonts w:ascii="Times New Roman" w:hAnsi="Times New Roman" w:cs="Times New Roman"/>
          <w:sz w:val="24"/>
          <w:szCs w:val="24"/>
          <w:lang w:val="en-GB"/>
        </w:rPr>
        <w:t>;</w:t>
      </w:r>
    </w:p>
    <w:p w14:paraId="445A69B3" w14:textId="228E2D1C" w:rsidR="00383987" w:rsidRPr="00733D08" w:rsidRDefault="00624088" w:rsidP="00C251ED">
      <w:pPr>
        <w:pStyle w:val="ListParagraph"/>
        <w:numPr>
          <w:ilvl w:val="0"/>
          <w:numId w:val="2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2 scenario </w:t>
      </w:r>
      <w:r w:rsidR="005D29C3" w:rsidRPr="00733D08">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 </w:t>
      </w:r>
      <w:r w:rsidR="003335E9" w:rsidRPr="00733D08">
        <w:rPr>
          <w:rFonts w:ascii="Times New Roman" w:hAnsi="Times New Roman" w:cs="Times New Roman"/>
          <w:sz w:val="24"/>
          <w:szCs w:val="24"/>
          <w:lang w:val="en-GB"/>
        </w:rPr>
        <w:t>“</w:t>
      </w:r>
      <w:r w:rsidR="005D29C3" w:rsidRPr="00733D08">
        <w:rPr>
          <w:rFonts w:ascii="Times New Roman" w:hAnsi="Times New Roman" w:cs="Times New Roman"/>
          <w:sz w:val="24"/>
          <w:szCs w:val="24"/>
          <w:lang w:val="en-GB"/>
        </w:rPr>
        <w:t xml:space="preserve">Local </w:t>
      </w:r>
      <w:r w:rsidR="003335E9" w:rsidRPr="00733D08">
        <w:rPr>
          <w:rFonts w:ascii="Times New Roman" w:hAnsi="Times New Roman" w:cs="Times New Roman"/>
          <w:sz w:val="24"/>
          <w:szCs w:val="24"/>
          <w:lang w:val="en-GB"/>
        </w:rPr>
        <w:t>must run scenario”</w:t>
      </w:r>
      <w:r w:rsidR="002961F6" w:rsidRPr="00733D08">
        <w:rPr>
          <w:rFonts w:ascii="Times New Roman" w:hAnsi="Times New Roman" w:cs="Times New Roman"/>
          <w:sz w:val="24"/>
          <w:szCs w:val="24"/>
          <w:lang w:val="en-GB"/>
        </w:rPr>
        <w:t xml:space="preserve">: </w:t>
      </w:r>
      <w:r w:rsidR="00383987" w:rsidRPr="00733D08">
        <w:rPr>
          <w:rFonts w:ascii="Times New Roman" w:hAnsi="Times New Roman" w:cs="Times New Roman"/>
          <w:sz w:val="24"/>
          <w:szCs w:val="24"/>
          <w:lang w:val="en-GB"/>
        </w:rPr>
        <w:t xml:space="preserve">calculation of reserves provision volumes by generators operating according to power market (ENTSO-E TYNDP </w:t>
      </w:r>
      <w:r w:rsidR="67BC7BDB" w:rsidRPr="05BA5EED">
        <w:rPr>
          <w:rFonts w:ascii="Times New Roman" w:hAnsi="Times New Roman" w:cs="Times New Roman"/>
          <w:sz w:val="24"/>
          <w:szCs w:val="24"/>
          <w:lang w:val="en-GB"/>
        </w:rPr>
        <w:t>target</w:t>
      </w:r>
      <w:r w:rsidR="00383987" w:rsidRPr="05BA5EED">
        <w:rPr>
          <w:rFonts w:ascii="Times New Roman" w:hAnsi="Times New Roman" w:cs="Times New Roman"/>
          <w:sz w:val="24"/>
          <w:szCs w:val="24"/>
          <w:lang w:val="en-GB"/>
        </w:rPr>
        <w:t xml:space="preserve"> </w:t>
      </w:r>
      <w:r w:rsidR="00383987" w:rsidRPr="00733D08">
        <w:rPr>
          <w:rFonts w:ascii="Times New Roman" w:hAnsi="Times New Roman" w:cs="Times New Roman"/>
          <w:sz w:val="24"/>
          <w:szCs w:val="24"/>
          <w:lang w:val="en-GB"/>
        </w:rPr>
        <w:t>year 2030 scenario) and with addition of must run generators</w:t>
      </w:r>
      <w:r w:rsidR="176A95A8" w:rsidRPr="2917B546">
        <w:rPr>
          <w:rFonts w:ascii="Times New Roman" w:hAnsi="Times New Roman" w:cs="Times New Roman"/>
          <w:sz w:val="24"/>
          <w:szCs w:val="24"/>
          <w:lang w:val="en-GB"/>
        </w:rPr>
        <w:t xml:space="preserve">, which do not </w:t>
      </w:r>
      <w:r w:rsidR="18E60476" w:rsidRPr="2917B546">
        <w:rPr>
          <w:rFonts w:ascii="Times New Roman" w:hAnsi="Times New Roman" w:cs="Times New Roman"/>
          <w:sz w:val="24"/>
          <w:szCs w:val="24"/>
          <w:lang w:val="en-GB"/>
        </w:rPr>
        <w:t>generate</w:t>
      </w:r>
      <w:r w:rsidR="176A95A8" w:rsidRPr="2917B546">
        <w:rPr>
          <w:rFonts w:ascii="Times New Roman" w:hAnsi="Times New Roman" w:cs="Times New Roman"/>
          <w:sz w:val="24"/>
          <w:szCs w:val="24"/>
          <w:lang w:val="en-GB"/>
        </w:rPr>
        <w:t xml:space="preserve"> on day-ahead market,</w:t>
      </w:r>
      <w:r w:rsidR="00383987" w:rsidRPr="00733D08">
        <w:rPr>
          <w:rFonts w:ascii="Times New Roman" w:hAnsi="Times New Roman" w:cs="Times New Roman"/>
          <w:sz w:val="24"/>
          <w:szCs w:val="24"/>
          <w:lang w:val="en-GB"/>
        </w:rPr>
        <w:t xml:space="preserve"> located in each LFC area (with the aim to cover each individual LFC area </w:t>
      </w:r>
      <w:r w:rsidR="000F1476" w:rsidRPr="00733D08">
        <w:rPr>
          <w:rFonts w:ascii="Times New Roman" w:hAnsi="Times New Roman" w:cs="Times New Roman"/>
          <w:sz w:val="24"/>
          <w:szCs w:val="24"/>
          <w:lang w:val="en-GB"/>
        </w:rPr>
        <w:t>needs in reserves</w:t>
      </w:r>
      <w:r w:rsidR="00383987" w:rsidRPr="00733D08">
        <w:rPr>
          <w:rFonts w:ascii="Times New Roman" w:hAnsi="Times New Roman" w:cs="Times New Roman"/>
          <w:sz w:val="24"/>
          <w:szCs w:val="24"/>
          <w:lang w:val="en-GB"/>
        </w:rPr>
        <w:t>), and reserve availability hours (in % of all year hours) by LFC area and in Baltic</w:t>
      </w:r>
      <w:r w:rsidR="00496024" w:rsidRPr="00733D08">
        <w:rPr>
          <w:rFonts w:ascii="Times New Roman" w:hAnsi="Times New Roman" w:cs="Times New Roman"/>
          <w:sz w:val="24"/>
          <w:szCs w:val="24"/>
          <w:lang w:val="en-GB"/>
        </w:rPr>
        <w:t xml:space="preserve"> LFC areas</w:t>
      </w:r>
      <w:r w:rsidR="00383987" w:rsidRPr="00733D08">
        <w:rPr>
          <w:rFonts w:ascii="Times New Roman" w:hAnsi="Times New Roman" w:cs="Times New Roman"/>
          <w:sz w:val="24"/>
          <w:szCs w:val="24"/>
          <w:lang w:val="en-GB"/>
        </w:rPr>
        <w:t xml:space="preserve"> in total;</w:t>
      </w:r>
    </w:p>
    <w:p w14:paraId="24886335" w14:textId="1944EED0" w:rsidR="000402D0" w:rsidRPr="00733D08" w:rsidRDefault="00624088" w:rsidP="00C251ED">
      <w:pPr>
        <w:pStyle w:val="ListParagraph"/>
        <w:numPr>
          <w:ilvl w:val="0"/>
          <w:numId w:val="26"/>
        </w:num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3 scenario </w:t>
      </w:r>
      <w:r w:rsidR="002961F6" w:rsidRPr="00733D08">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 </w:t>
      </w:r>
      <w:r w:rsidR="002961F6" w:rsidRPr="00733D08">
        <w:rPr>
          <w:rFonts w:ascii="Times New Roman" w:hAnsi="Times New Roman" w:cs="Times New Roman"/>
          <w:sz w:val="24"/>
          <w:szCs w:val="24"/>
          <w:lang w:val="en-GB"/>
        </w:rPr>
        <w:t xml:space="preserve">“Baltic reserve market scenario”: </w:t>
      </w:r>
      <w:r w:rsidR="000402D0" w:rsidRPr="00733D08">
        <w:rPr>
          <w:rFonts w:ascii="Times New Roman" w:hAnsi="Times New Roman" w:cs="Times New Roman"/>
          <w:sz w:val="24"/>
          <w:szCs w:val="24"/>
          <w:lang w:val="en-GB"/>
        </w:rPr>
        <w:t>calculation of must run generation costs on three Baltic LFC areas in common</w:t>
      </w:r>
      <w:r w:rsidR="00E07112" w:rsidRPr="00733D08">
        <w:rPr>
          <w:rFonts w:ascii="Times New Roman" w:hAnsi="Times New Roman" w:cs="Times New Roman"/>
          <w:sz w:val="24"/>
          <w:szCs w:val="24"/>
          <w:lang w:val="en-GB"/>
        </w:rPr>
        <w:t xml:space="preserve"> and total volumes of </w:t>
      </w:r>
      <w:r w:rsidR="00496024" w:rsidRPr="00733D08">
        <w:rPr>
          <w:rFonts w:ascii="Times New Roman" w:hAnsi="Times New Roman" w:cs="Times New Roman"/>
          <w:sz w:val="24"/>
          <w:szCs w:val="24"/>
          <w:lang w:val="en-GB"/>
        </w:rPr>
        <w:t xml:space="preserve">reserves shortage </w:t>
      </w:r>
      <w:r w:rsidR="00E07112" w:rsidRPr="00733D08">
        <w:rPr>
          <w:rFonts w:ascii="Times New Roman" w:hAnsi="Times New Roman" w:cs="Times New Roman"/>
          <w:sz w:val="24"/>
          <w:szCs w:val="24"/>
          <w:lang w:val="en-GB"/>
        </w:rPr>
        <w:t>in Baltic LFC areas in total</w:t>
      </w:r>
      <w:r w:rsidR="53B52195" w:rsidRPr="00733D08">
        <w:rPr>
          <w:rFonts w:ascii="Times New Roman" w:hAnsi="Times New Roman" w:cs="Times New Roman"/>
          <w:sz w:val="24"/>
          <w:szCs w:val="24"/>
          <w:lang w:val="en-GB"/>
        </w:rPr>
        <w:t>;</w:t>
      </w:r>
    </w:p>
    <w:p w14:paraId="3147BA62" w14:textId="6103CD60" w:rsidR="00BA220E" w:rsidRPr="00733D08" w:rsidRDefault="00BA220E" w:rsidP="073AA430">
      <w:pPr>
        <w:pStyle w:val="ListParagraph"/>
        <w:numPr>
          <w:ilvl w:val="0"/>
          <w:numId w:val="26"/>
        </w:numPr>
        <w:jc w:val="both"/>
        <w:rPr>
          <w:rFonts w:ascii="Times New Roman" w:eastAsiaTheme="minorEastAsia" w:hAnsi="Times New Roman" w:cs="Times New Roman"/>
          <w:sz w:val="24"/>
          <w:szCs w:val="24"/>
          <w:lang w:val="en-GB"/>
        </w:rPr>
      </w:pPr>
      <w:r w:rsidRPr="00733D08">
        <w:rPr>
          <w:rFonts w:ascii="Times New Roman" w:hAnsi="Times New Roman" w:cs="Times New Roman"/>
          <w:sz w:val="24"/>
          <w:szCs w:val="24"/>
          <w:lang w:val="en-GB"/>
        </w:rPr>
        <w:t xml:space="preserve">4 scenario - “Baltic reserve market scenario with balancing possibility of HVDC connections”: calculation of must run generation costs on three Baltic LFC areas in common and total volumes of reserves shortage in Baltic LFC areas in total if part of FRR reserve needs can be </w:t>
      </w:r>
      <w:r w:rsidR="00551AD8" w:rsidRPr="00733D08">
        <w:rPr>
          <w:rFonts w:ascii="Times New Roman" w:hAnsi="Times New Roman" w:cs="Times New Roman"/>
          <w:sz w:val="24"/>
          <w:szCs w:val="24"/>
          <w:lang w:val="en-GB"/>
        </w:rPr>
        <w:t>exchanged</w:t>
      </w:r>
      <w:r w:rsidRPr="00733D08">
        <w:rPr>
          <w:rFonts w:ascii="Times New Roman" w:hAnsi="Times New Roman" w:cs="Times New Roman"/>
          <w:sz w:val="24"/>
          <w:szCs w:val="24"/>
          <w:lang w:val="en-GB"/>
        </w:rPr>
        <w:t xml:space="preserve"> via HVDC connections</w:t>
      </w:r>
      <w:r w:rsidR="001C215D">
        <w:rPr>
          <w:rFonts w:ascii="Times New Roman" w:hAnsi="Times New Roman" w:cs="Times New Roman"/>
          <w:sz w:val="24"/>
          <w:szCs w:val="24"/>
          <w:lang w:val="en-GB"/>
        </w:rPr>
        <w:t xml:space="preserve"> in accordance with EBGL </w:t>
      </w:r>
      <w:r w:rsidR="00165C44">
        <w:rPr>
          <w:rFonts w:ascii="Times New Roman" w:hAnsi="Times New Roman" w:cs="Times New Roman"/>
          <w:sz w:val="24"/>
          <w:szCs w:val="24"/>
          <w:lang w:val="en-GB"/>
        </w:rPr>
        <w:t>A</w:t>
      </w:r>
      <w:r w:rsidR="001C215D">
        <w:rPr>
          <w:rFonts w:ascii="Times New Roman" w:hAnsi="Times New Roman" w:cs="Times New Roman"/>
          <w:sz w:val="24"/>
          <w:szCs w:val="24"/>
          <w:lang w:val="en-GB"/>
        </w:rPr>
        <w:t>rticle 41 by applying methodology fo</w:t>
      </w:r>
      <w:r w:rsidR="00165C44">
        <w:rPr>
          <w:rFonts w:ascii="Times New Roman" w:hAnsi="Times New Roman" w:cs="Times New Roman"/>
          <w:sz w:val="24"/>
          <w:szCs w:val="24"/>
          <w:lang w:val="en-GB"/>
        </w:rPr>
        <w:t>r market-based allocation process.</w:t>
      </w:r>
      <w:r w:rsidR="004C7B36">
        <w:rPr>
          <w:rFonts w:ascii="Times New Roman" w:hAnsi="Times New Roman" w:cs="Times New Roman"/>
          <w:sz w:val="24"/>
          <w:szCs w:val="24"/>
          <w:lang w:val="en-GB"/>
        </w:rPr>
        <w:t xml:space="preserve"> </w:t>
      </w:r>
    </w:p>
    <w:p w14:paraId="0CB4A177" w14:textId="647AE341" w:rsidR="000402D0" w:rsidRPr="00733D08" w:rsidRDefault="00BA220E" w:rsidP="073AA430">
      <w:pPr>
        <w:pStyle w:val="ListParagraph"/>
        <w:numPr>
          <w:ilvl w:val="0"/>
          <w:numId w:val="26"/>
        </w:numPr>
        <w:jc w:val="both"/>
        <w:rPr>
          <w:rFonts w:ascii="Times New Roman" w:eastAsiaTheme="minorEastAsia" w:hAnsi="Times New Roman" w:cs="Times New Roman"/>
          <w:sz w:val="24"/>
          <w:szCs w:val="24"/>
          <w:lang w:val="en-GB"/>
        </w:rPr>
      </w:pPr>
      <w:r w:rsidRPr="00733D08">
        <w:rPr>
          <w:rFonts w:ascii="Times New Roman" w:hAnsi="Times New Roman" w:cs="Times New Roman"/>
          <w:sz w:val="24"/>
          <w:szCs w:val="24"/>
          <w:lang w:val="en-GB"/>
        </w:rPr>
        <w:t>5</w:t>
      </w:r>
      <w:r w:rsidR="53B52195" w:rsidRPr="00733D08">
        <w:rPr>
          <w:rFonts w:ascii="Times New Roman" w:hAnsi="Times New Roman" w:cs="Times New Roman"/>
          <w:sz w:val="24"/>
          <w:szCs w:val="24"/>
          <w:lang w:val="en-GB"/>
        </w:rPr>
        <w:t xml:space="preserve"> scenario - “Baltic reserve market scenario with FC</w:t>
      </w:r>
      <w:r w:rsidR="003E386C" w:rsidRPr="00733D08">
        <w:rPr>
          <w:rFonts w:ascii="Times New Roman" w:hAnsi="Times New Roman" w:cs="Times New Roman"/>
          <w:sz w:val="24"/>
          <w:szCs w:val="24"/>
          <w:lang w:val="en-GB"/>
        </w:rPr>
        <w:t>R</w:t>
      </w:r>
      <w:r w:rsidR="53B52195" w:rsidRPr="00733D08">
        <w:rPr>
          <w:rFonts w:ascii="Times New Roman" w:hAnsi="Times New Roman" w:cs="Times New Roman"/>
          <w:sz w:val="24"/>
          <w:szCs w:val="24"/>
          <w:lang w:val="en-GB"/>
        </w:rPr>
        <w:t xml:space="preserve"> cooperation and balancing </w:t>
      </w:r>
      <w:r w:rsidR="1AF9D104" w:rsidRPr="00733D08">
        <w:rPr>
          <w:rFonts w:ascii="Times New Roman" w:hAnsi="Times New Roman" w:cs="Times New Roman"/>
          <w:sz w:val="24"/>
          <w:szCs w:val="24"/>
          <w:lang w:val="en-GB"/>
        </w:rPr>
        <w:t>possibility of HVDC connections</w:t>
      </w:r>
      <w:r w:rsidR="53B52195" w:rsidRPr="00733D08">
        <w:rPr>
          <w:rFonts w:ascii="Times New Roman" w:hAnsi="Times New Roman" w:cs="Times New Roman"/>
          <w:sz w:val="24"/>
          <w:szCs w:val="24"/>
          <w:lang w:val="en-GB"/>
        </w:rPr>
        <w:t>”</w:t>
      </w:r>
      <w:r w:rsidR="44B5F152" w:rsidRPr="00733D08">
        <w:rPr>
          <w:rFonts w:ascii="Times New Roman" w:hAnsi="Times New Roman" w:cs="Times New Roman"/>
          <w:sz w:val="24"/>
          <w:szCs w:val="24"/>
          <w:lang w:val="en-GB"/>
        </w:rPr>
        <w:t xml:space="preserve">: calculation of must run generation costs on three </w:t>
      </w:r>
      <w:r w:rsidR="44B5F152" w:rsidRPr="00733D08">
        <w:rPr>
          <w:rFonts w:ascii="Times New Roman" w:hAnsi="Times New Roman" w:cs="Times New Roman"/>
          <w:sz w:val="24"/>
          <w:szCs w:val="24"/>
          <w:lang w:val="en-GB"/>
        </w:rPr>
        <w:lastRenderedPageBreak/>
        <w:t>Baltic LFC areas in common and total volumes of reserves shortage in Baltic LFC areas in total if FC</w:t>
      </w:r>
      <w:r w:rsidR="00A84AB7" w:rsidRPr="00733D08">
        <w:rPr>
          <w:rFonts w:ascii="Times New Roman" w:hAnsi="Times New Roman" w:cs="Times New Roman"/>
          <w:sz w:val="24"/>
          <w:szCs w:val="24"/>
          <w:lang w:val="en-GB"/>
        </w:rPr>
        <w:t>R</w:t>
      </w:r>
      <w:r w:rsidR="44B5F152" w:rsidRPr="00733D08">
        <w:rPr>
          <w:rFonts w:ascii="Times New Roman" w:hAnsi="Times New Roman" w:cs="Times New Roman"/>
          <w:sz w:val="24"/>
          <w:szCs w:val="24"/>
          <w:lang w:val="en-GB"/>
        </w:rPr>
        <w:t xml:space="preserve"> reserves can be </w:t>
      </w:r>
      <w:r w:rsidR="00551AD8" w:rsidRPr="00733D08">
        <w:rPr>
          <w:rFonts w:ascii="Times New Roman" w:hAnsi="Times New Roman" w:cs="Times New Roman"/>
          <w:sz w:val="24"/>
          <w:szCs w:val="24"/>
          <w:lang w:val="en-GB"/>
        </w:rPr>
        <w:t xml:space="preserve">exchanged </w:t>
      </w:r>
      <w:r w:rsidR="44B5F152" w:rsidRPr="00733D08">
        <w:rPr>
          <w:rFonts w:ascii="Times New Roman" w:hAnsi="Times New Roman" w:cs="Times New Roman"/>
          <w:sz w:val="24"/>
          <w:szCs w:val="24"/>
          <w:lang w:val="en-GB"/>
        </w:rPr>
        <w:t xml:space="preserve">via </w:t>
      </w:r>
      <w:r w:rsidR="00A84AB7" w:rsidRPr="00733D08">
        <w:rPr>
          <w:rFonts w:ascii="Times New Roman" w:hAnsi="Times New Roman" w:cs="Times New Roman"/>
          <w:sz w:val="24"/>
          <w:szCs w:val="24"/>
          <w:lang w:val="en-GB"/>
        </w:rPr>
        <w:t xml:space="preserve">Lithuanian-Poland interconnection </w:t>
      </w:r>
      <w:r w:rsidR="44B5F152" w:rsidRPr="00733D08">
        <w:rPr>
          <w:rFonts w:ascii="Times New Roman" w:hAnsi="Times New Roman" w:cs="Times New Roman"/>
          <w:sz w:val="24"/>
          <w:szCs w:val="24"/>
          <w:lang w:val="en-GB"/>
        </w:rPr>
        <w:t xml:space="preserve">and part of </w:t>
      </w:r>
      <w:r w:rsidR="453A2374" w:rsidRPr="00733D08">
        <w:rPr>
          <w:rFonts w:ascii="Times New Roman" w:hAnsi="Times New Roman" w:cs="Times New Roman"/>
          <w:sz w:val="24"/>
          <w:szCs w:val="24"/>
          <w:lang w:val="en-GB"/>
        </w:rPr>
        <w:t xml:space="preserve">FRR </w:t>
      </w:r>
      <w:r w:rsidR="44B5F152" w:rsidRPr="00733D08">
        <w:rPr>
          <w:rFonts w:ascii="Times New Roman" w:hAnsi="Times New Roman" w:cs="Times New Roman"/>
          <w:sz w:val="24"/>
          <w:szCs w:val="24"/>
          <w:lang w:val="en-GB"/>
        </w:rPr>
        <w:t>reserve needs can</w:t>
      </w:r>
      <w:r w:rsidR="3AFED41C" w:rsidRPr="00733D08">
        <w:rPr>
          <w:rFonts w:ascii="Times New Roman" w:hAnsi="Times New Roman" w:cs="Times New Roman"/>
          <w:sz w:val="24"/>
          <w:szCs w:val="24"/>
          <w:lang w:val="en-GB"/>
        </w:rPr>
        <w:t xml:space="preserve"> be </w:t>
      </w:r>
      <w:r w:rsidR="00551AD8" w:rsidRPr="00733D08">
        <w:rPr>
          <w:rFonts w:ascii="Times New Roman" w:hAnsi="Times New Roman" w:cs="Times New Roman"/>
          <w:sz w:val="24"/>
          <w:szCs w:val="24"/>
          <w:lang w:val="en-GB"/>
        </w:rPr>
        <w:t>exchanged</w:t>
      </w:r>
      <w:r w:rsidR="3AFED41C" w:rsidRPr="00733D08">
        <w:rPr>
          <w:rFonts w:ascii="Times New Roman" w:hAnsi="Times New Roman" w:cs="Times New Roman"/>
          <w:sz w:val="24"/>
          <w:szCs w:val="24"/>
          <w:lang w:val="en-GB"/>
        </w:rPr>
        <w:t xml:space="preserve"> via HVDC connections</w:t>
      </w:r>
      <w:r w:rsidR="00165C44" w:rsidRPr="00165C44">
        <w:rPr>
          <w:rFonts w:ascii="Times New Roman" w:hAnsi="Times New Roman" w:cs="Times New Roman"/>
          <w:sz w:val="24"/>
          <w:szCs w:val="24"/>
          <w:lang w:val="en-GB"/>
        </w:rPr>
        <w:t xml:space="preserve"> </w:t>
      </w:r>
      <w:r w:rsidR="00165C44">
        <w:rPr>
          <w:rFonts w:ascii="Times New Roman" w:hAnsi="Times New Roman" w:cs="Times New Roman"/>
          <w:sz w:val="24"/>
          <w:szCs w:val="24"/>
          <w:lang w:val="en-GB"/>
        </w:rPr>
        <w:t>in accordance with EBGL Article 41 by applying methodology for market-based allocation process</w:t>
      </w:r>
      <w:r w:rsidR="44B5F152" w:rsidRPr="00733D08">
        <w:rPr>
          <w:rFonts w:ascii="Times New Roman" w:hAnsi="Times New Roman" w:cs="Times New Roman"/>
          <w:sz w:val="24"/>
          <w:szCs w:val="24"/>
          <w:lang w:val="en-GB"/>
        </w:rPr>
        <w:t>;</w:t>
      </w:r>
    </w:p>
    <w:p w14:paraId="171BC27C" w14:textId="268DB66C" w:rsidR="000402D0" w:rsidRPr="00733D08" w:rsidRDefault="2D50842E" w:rsidP="627E76ED">
      <w:pPr>
        <w:pStyle w:val="ListParagraph"/>
        <w:numPr>
          <w:ilvl w:val="0"/>
          <w:numId w:val="26"/>
        </w:numPr>
        <w:jc w:val="both"/>
        <w:rPr>
          <w:rFonts w:ascii="Times New Roman" w:eastAsiaTheme="minorEastAsia" w:hAnsi="Times New Roman" w:cs="Times New Roman"/>
          <w:sz w:val="24"/>
          <w:szCs w:val="24"/>
          <w:lang w:val="en-GB"/>
        </w:rPr>
      </w:pPr>
      <w:r w:rsidRPr="00733D08">
        <w:rPr>
          <w:rFonts w:ascii="Times New Roman" w:hAnsi="Times New Roman" w:cs="Times New Roman"/>
          <w:sz w:val="24"/>
          <w:szCs w:val="24"/>
          <w:lang w:val="en-GB"/>
        </w:rPr>
        <w:t>6 scenario - “Baltic reserve tech</w:t>
      </w:r>
      <w:r w:rsidR="00B62BF5" w:rsidRPr="00733D08">
        <w:rPr>
          <w:rFonts w:ascii="Times New Roman" w:hAnsi="Times New Roman" w:cs="Times New Roman"/>
          <w:sz w:val="24"/>
          <w:szCs w:val="24"/>
          <w:lang w:val="en-GB"/>
        </w:rPr>
        <w:t>n</w:t>
      </w:r>
      <w:r w:rsidRPr="00733D08">
        <w:rPr>
          <w:rFonts w:ascii="Times New Roman" w:hAnsi="Times New Roman" w:cs="Times New Roman"/>
          <w:sz w:val="24"/>
          <w:szCs w:val="24"/>
          <w:lang w:val="en-GB"/>
        </w:rPr>
        <w:t xml:space="preserve">ical scenario with </w:t>
      </w:r>
      <w:r w:rsidR="2AE4F357" w:rsidRPr="00733D08">
        <w:rPr>
          <w:rFonts w:ascii="Times New Roman" w:hAnsi="Times New Roman" w:cs="Times New Roman"/>
          <w:sz w:val="24"/>
          <w:szCs w:val="24"/>
          <w:lang w:val="en-GB"/>
        </w:rPr>
        <w:t>not typically</w:t>
      </w:r>
      <w:r w:rsidR="1B6FCA0C" w:rsidRPr="00733D08">
        <w:rPr>
          <w:rFonts w:ascii="Times New Roman" w:hAnsi="Times New Roman" w:cs="Times New Roman"/>
          <w:sz w:val="24"/>
          <w:szCs w:val="24"/>
          <w:lang w:val="en-GB"/>
        </w:rPr>
        <w:t xml:space="preserve"> long outage of one major generating unit</w:t>
      </w:r>
      <w:r w:rsidRPr="00733D08">
        <w:rPr>
          <w:rFonts w:ascii="Times New Roman" w:hAnsi="Times New Roman" w:cs="Times New Roman"/>
          <w:sz w:val="24"/>
          <w:szCs w:val="24"/>
          <w:lang w:val="en-GB"/>
        </w:rPr>
        <w:t xml:space="preserve">”: calculation of total volumes of reserves shortage in Baltic LFC areas in total if </w:t>
      </w:r>
      <w:r w:rsidR="2E1F5B16" w:rsidRPr="00733D08">
        <w:rPr>
          <w:rFonts w:ascii="Times New Roman" w:hAnsi="Times New Roman" w:cs="Times New Roman"/>
          <w:sz w:val="24"/>
          <w:szCs w:val="24"/>
          <w:lang w:val="en-GB"/>
        </w:rPr>
        <w:t>one of major generator units has</w:t>
      </w:r>
      <w:r w:rsidR="66CC3244" w:rsidRPr="00733D08">
        <w:rPr>
          <w:rFonts w:ascii="Times New Roman" w:hAnsi="Times New Roman" w:cs="Times New Roman"/>
          <w:sz w:val="24"/>
          <w:szCs w:val="24"/>
          <w:lang w:val="en-GB"/>
        </w:rPr>
        <w:t xml:space="preserve"> not typically</w:t>
      </w:r>
      <w:r w:rsidR="2E1F5B16" w:rsidRPr="00733D08">
        <w:rPr>
          <w:rFonts w:ascii="Times New Roman" w:hAnsi="Times New Roman" w:cs="Times New Roman"/>
          <w:sz w:val="24"/>
          <w:szCs w:val="24"/>
          <w:lang w:val="en-GB"/>
        </w:rPr>
        <w:t xml:space="preserve"> long outage time</w:t>
      </w:r>
      <w:r w:rsidR="000402D0" w:rsidRPr="00733D08">
        <w:rPr>
          <w:rFonts w:ascii="Times New Roman" w:hAnsi="Times New Roman" w:cs="Times New Roman"/>
          <w:sz w:val="24"/>
          <w:szCs w:val="24"/>
          <w:lang w:val="en-GB"/>
        </w:rPr>
        <w:t>.</w:t>
      </w:r>
      <w:r w:rsidR="005F7EBE" w:rsidRPr="00733D08">
        <w:rPr>
          <w:rFonts w:ascii="Times New Roman" w:hAnsi="Times New Roman" w:cs="Times New Roman"/>
          <w:sz w:val="24"/>
          <w:szCs w:val="24"/>
          <w:lang w:val="en-GB"/>
        </w:rPr>
        <w:t xml:space="preserve"> </w:t>
      </w:r>
      <w:r w:rsidR="007255C6" w:rsidRPr="00733D08">
        <w:rPr>
          <w:rFonts w:ascii="Times New Roman" w:hAnsi="Times New Roman" w:cs="Times New Roman"/>
          <w:sz w:val="24"/>
          <w:szCs w:val="24"/>
          <w:lang w:val="en-GB"/>
        </w:rPr>
        <w:t>Non-typical</w:t>
      </w:r>
      <w:r w:rsidR="005925A2" w:rsidRPr="00733D08">
        <w:rPr>
          <w:rFonts w:ascii="Times New Roman" w:hAnsi="Times New Roman" w:cs="Times New Roman"/>
          <w:sz w:val="24"/>
          <w:szCs w:val="24"/>
          <w:lang w:val="en-GB"/>
        </w:rPr>
        <w:t xml:space="preserve"> outage lasting up to 7 month</w:t>
      </w:r>
      <w:r w:rsidR="000C2D41" w:rsidRPr="00733D08">
        <w:rPr>
          <w:rFonts w:ascii="Times New Roman" w:hAnsi="Times New Roman" w:cs="Times New Roman"/>
          <w:sz w:val="24"/>
          <w:szCs w:val="24"/>
          <w:lang w:val="en-GB"/>
        </w:rPr>
        <w:t>s was simulated for generating units of Riga TEC2 and Lithuanian CCGT</w:t>
      </w:r>
      <w:r w:rsidR="00945BF0" w:rsidRPr="00733D08">
        <w:rPr>
          <w:rFonts w:ascii="Times New Roman" w:hAnsi="Times New Roman" w:cs="Times New Roman"/>
          <w:sz w:val="24"/>
          <w:szCs w:val="24"/>
          <w:lang w:val="en-GB"/>
        </w:rPr>
        <w:t xml:space="preserve"> separately</w:t>
      </w:r>
      <w:r w:rsidR="000C2D41" w:rsidRPr="00733D08">
        <w:rPr>
          <w:rFonts w:ascii="Times New Roman" w:hAnsi="Times New Roman" w:cs="Times New Roman"/>
          <w:sz w:val="24"/>
          <w:szCs w:val="24"/>
          <w:lang w:val="en-GB"/>
        </w:rPr>
        <w:t>.</w:t>
      </w:r>
    </w:p>
    <w:p w14:paraId="1BBC71F4" w14:textId="3920C239" w:rsidR="00287FD2" w:rsidRPr="00733D08" w:rsidRDefault="000402D0" w:rsidP="00A201D6">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The first two </w:t>
      </w:r>
      <w:r w:rsidR="417ADD65" w:rsidRPr="00733D08">
        <w:rPr>
          <w:rFonts w:ascii="Times New Roman" w:hAnsi="Times New Roman" w:cs="Times New Roman"/>
          <w:sz w:val="24"/>
          <w:szCs w:val="24"/>
          <w:lang w:val="en-GB"/>
        </w:rPr>
        <w:t>scenario</w:t>
      </w:r>
      <w:r w:rsidRPr="00733D08">
        <w:rPr>
          <w:rFonts w:ascii="Times New Roman" w:hAnsi="Times New Roman" w:cs="Times New Roman"/>
          <w:sz w:val="24"/>
          <w:szCs w:val="24"/>
          <w:lang w:val="en-GB"/>
        </w:rPr>
        <w:t xml:space="preserve">s (steps "a" and "b") have been performed to evaluate technical possibility of each LFC area to cover reserve needs. Also results of </w:t>
      </w:r>
      <w:r w:rsidR="060226D9" w:rsidRPr="00733D08">
        <w:rPr>
          <w:rFonts w:ascii="Times New Roman" w:hAnsi="Times New Roman" w:cs="Times New Roman"/>
          <w:sz w:val="24"/>
          <w:szCs w:val="24"/>
          <w:lang w:val="en-GB"/>
        </w:rPr>
        <w:t>scenario</w:t>
      </w:r>
      <w:r w:rsidRPr="00733D08">
        <w:rPr>
          <w:rFonts w:ascii="Times New Roman" w:hAnsi="Times New Roman" w:cs="Times New Roman"/>
          <w:sz w:val="24"/>
          <w:szCs w:val="24"/>
          <w:lang w:val="en-GB"/>
        </w:rPr>
        <w:t xml:space="preserve"> "a"</w:t>
      </w:r>
      <w:r w:rsidR="00997E80" w:rsidRPr="00733D08">
        <w:rPr>
          <w:rFonts w:ascii="Times New Roman" w:hAnsi="Times New Roman" w:cs="Times New Roman"/>
          <w:sz w:val="24"/>
          <w:szCs w:val="24"/>
          <w:lang w:val="en-GB"/>
        </w:rPr>
        <w:t xml:space="preserve"> (volumes of reserves</w:t>
      </w:r>
      <w:r w:rsidR="00B515A9" w:rsidRPr="00733D08">
        <w:rPr>
          <w:rFonts w:ascii="Times New Roman" w:hAnsi="Times New Roman" w:cs="Times New Roman"/>
          <w:sz w:val="24"/>
          <w:szCs w:val="24"/>
          <w:lang w:val="en-GB"/>
        </w:rPr>
        <w:t xml:space="preserve"> shortage</w:t>
      </w:r>
      <w:r w:rsidR="00997E80" w:rsidRPr="00733D08">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 have been used as input data for must run generation costs calculation at Baltic level (</w:t>
      </w:r>
      <w:r w:rsidR="103BEA0D" w:rsidRPr="00733D08">
        <w:rPr>
          <w:rFonts w:ascii="Times New Roman" w:hAnsi="Times New Roman" w:cs="Times New Roman"/>
          <w:sz w:val="24"/>
          <w:szCs w:val="24"/>
          <w:lang w:val="en-GB"/>
        </w:rPr>
        <w:t>scenario</w:t>
      </w:r>
      <w:r w:rsidR="05238618" w:rsidRPr="00733D08">
        <w:rPr>
          <w:rFonts w:ascii="Times New Roman" w:hAnsi="Times New Roman" w:cs="Times New Roman"/>
          <w:sz w:val="24"/>
          <w:szCs w:val="24"/>
          <w:lang w:val="en-GB"/>
        </w:rPr>
        <w:t>s</w:t>
      </w:r>
      <w:r w:rsidRPr="00733D08">
        <w:rPr>
          <w:rFonts w:ascii="Times New Roman" w:hAnsi="Times New Roman" w:cs="Times New Roman"/>
          <w:sz w:val="24"/>
          <w:szCs w:val="24"/>
          <w:lang w:val="en-GB"/>
        </w:rPr>
        <w:t xml:space="preserve"> "c"</w:t>
      </w:r>
      <w:r w:rsidR="4FD5CB58" w:rsidRPr="00733D08">
        <w:rPr>
          <w:rFonts w:ascii="Times New Roman" w:hAnsi="Times New Roman" w:cs="Times New Roman"/>
          <w:sz w:val="24"/>
          <w:szCs w:val="24"/>
          <w:lang w:val="en-GB"/>
        </w:rPr>
        <w:t xml:space="preserve"> to ”f”</w:t>
      </w:r>
      <w:r w:rsidRPr="00733D08">
        <w:rPr>
          <w:rFonts w:ascii="Times New Roman" w:hAnsi="Times New Roman" w:cs="Times New Roman"/>
          <w:sz w:val="24"/>
          <w:szCs w:val="24"/>
          <w:lang w:val="en-GB"/>
        </w:rPr>
        <w:t>)</w:t>
      </w:r>
      <w:r w:rsidR="006D195E" w:rsidRPr="00733D08">
        <w:rPr>
          <w:rFonts w:ascii="Times New Roman" w:hAnsi="Times New Roman" w:cs="Times New Roman"/>
          <w:sz w:val="24"/>
          <w:szCs w:val="24"/>
          <w:lang w:val="en-GB"/>
        </w:rPr>
        <w:t xml:space="preserve">. In </w:t>
      </w:r>
      <w:r w:rsidR="6F922B5E" w:rsidRPr="00733D08">
        <w:rPr>
          <w:rFonts w:ascii="Times New Roman" w:hAnsi="Times New Roman" w:cs="Times New Roman"/>
          <w:sz w:val="24"/>
          <w:szCs w:val="24"/>
          <w:lang w:val="en-GB"/>
        </w:rPr>
        <w:t>scenarios</w:t>
      </w:r>
      <w:r w:rsidR="006D195E" w:rsidRPr="00733D08">
        <w:rPr>
          <w:rFonts w:ascii="Times New Roman" w:hAnsi="Times New Roman" w:cs="Times New Roman"/>
          <w:sz w:val="24"/>
          <w:szCs w:val="24"/>
          <w:lang w:val="en-GB"/>
        </w:rPr>
        <w:t xml:space="preserve"> "c"</w:t>
      </w:r>
      <w:r w:rsidR="72749F29" w:rsidRPr="00733D08">
        <w:rPr>
          <w:rFonts w:ascii="Times New Roman" w:hAnsi="Times New Roman" w:cs="Times New Roman"/>
          <w:sz w:val="24"/>
          <w:szCs w:val="24"/>
          <w:lang w:val="en-GB"/>
        </w:rPr>
        <w:t xml:space="preserve"> to “f”</w:t>
      </w:r>
      <w:r w:rsidR="006D195E" w:rsidRPr="00733D08">
        <w:rPr>
          <w:rFonts w:ascii="Times New Roman" w:hAnsi="Times New Roman" w:cs="Times New Roman"/>
          <w:sz w:val="24"/>
          <w:szCs w:val="24"/>
          <w:lang w:val="en-GB"/>
        </w:rPr>
        <w:t xml:space="preserve"> must run generators are activated only at those hours and with only those reserve types and amounts</w:t>
      </w:r>
      <w:r w:rsidR="37DC3856" w:rsidRPr="7086593E">
        <w:rPr>
          <w:rFonts w:ascii="Times New Roman" w:hAnsi="Times New Roman" w:cs="Times New Roman"/>
          <w:sz w:val="24"/>
          <w:szCs w:val="24"/>
          <w:lang w:val="en-GB"/>
        </w:rPr>
        <w:t>,</w:t>
      </w:r>
      <w:r w:rsidR="006D195E" w:rsidRPr="00733D08">
        <w:rPr>
          <w:rFonts w:ascii="Times New Roman" w:hAnsi="Times New Roman" w:cs="Times New Roman"/>
          <w:sz w:val="24"/>
          <w:szCs w:val="24"/>
          <w:lang w:val="en-GB"/>
        </w:rPr>
        <w:t xml:space="preserve"> which are still missing on Baltic LFC areas level after utilization of all reserves possibilities from generators operating at power market</w:t>
      </w:r>
      <w:r w:rsidR="00786BEF" w:rsidRPr="00733D08">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 </w:t>
      </w:r>
      <w:r w:rsidR="00786BEF" w:rsidRPr="00733D08">
        <w:rPr>
          <w:rFonts w:ascii="Times New Roman" w:hAnsi="Times New Roman" w:cs="Times New Roman"/>
          <w:sz w:val="24"/>
          <w:szCs w:val="24"/>
          <w:lang w:val="en-GB"/>
        </w:rPr>
        <w:t xml:space="preserve">At </w:t>
      </w:r>
      <w:r w:rsidR="4A137EE8" w:rsidRPr="00733D08">
        <w:rPr>
          <w:rFonts w:ascii="Times New Roman" w:hAnsi="Times New Roman" w:cs="Times New Roman"/>
          <w:sz w:val="24"/>
          <w:szCs w:val="24"/>
          <w:lang w:val="en-GB"/>
        </w:rPr>
        <w:t>scenarios</w:t>
      </w:r>
      <w:r w:rsidR="00786BEF" w:rsidRPr="00733D08">
        <w:rPr>
          <w:rFonts w:ascii="Times New Roman" w:hAnsi="Times New Roman" w:cs="Times New Roman"/>
          <w:sz w:val="24"/>
          <w:szCs w:val="24"/>
          <w:lang w:val="en-GB"/>
        </w:rPr>
        <w:t xml:space="preserve"> "c"</w:t>
      </w:r>
      <w:r w:rsidR="609C6D63" w:rsidRPr="00733D08">
        <w:rPr>
          <w:rFonts w:ascii="Times New Roman" w:hAnsi="Times New Roman" w:cs="Times New Roman"/>
          <w:sz w:val="24"/>
          <w:szCs w:val="24"/>
          <w:lang w:val="en-GB"/>
        </w:rPr>
        <w:t xml:space="preserve"> to “f”</w:t>
      </w:r>
      <w:r w:rsidR="00786BEF"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 xml:space="preserve">must run generation </w:t>
      </w:r>
      <w:r w:rsidR="006C7D15" w:rsidRPr="00733D08">
        <w:rPr>
          <w:rFonts w:ascii="Times New Roman" w:hAnsi="Times New Roman" w:cs="Times New Roman"/>
          <w:sz w:val="24"/>
          <w:szCs w:val="24"/>
          <w:lang w:val="en-GB"/>
        </w:rPr>
        <w:t>is</w:t>
      </w:r>
      <w:r w:rsidRPr="00733D08">
        <w:rPr>
          <w:rFonts w:ascii="Times New Roman" w:hAnsi="Times New Roman" w:cs="Times New Roman"/>
          <w:sz w:val="24"/>
          <w:szCs w:val="24"/>
          <w:lang w:val="en-GB"/>
        </w:rPr>
        <w:t xml:space="preserve"> activated in all three Baltic LFC areas on the basis of "least costs of minimum stable operation"</w:t>
      </w:r>
      <w:r w:rsidR="00A9241D"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criteria</w:t>
      </w:r>
      <w:r w:rsidR="00B515A9" w:rsidRPr="00733D08">
        <w:rPr>
          <w:rFonts w:ascii="Times New Roman" w:hAnsi="Times New Roman" w:cs="Times New Roman"/>
          <w:sz w:val="24"/>
          <w:szCs w:val="24"/>
          <w:lang w:val="en-GB"/>
        </w:rPr>
        <w:t xml:space="preserve"> </w:t>
      </w:r>
      <w:r w:rsidR="00786BEF" w:rsidRPr="00733D08">
        <w:rPr>
          <w:rFonts w:ascii="Times New Roman" w:hAnsi="Times New Roman" w:cs="Times New Roman"/>
          <w:sz w:val="24"/>
          <w:szCs w:val="24"/>
          <w:lang w:val="en-GB"/>
        </w:rPr>
        <w:t xml:space="preserve">of reserves providing generator </w:t>
      </w:r>
      <w:r w:rsidR="00B515A9" w:rsidRPr="00733D08">
        <w:rPr>
          <w:rFonts w:ascii="Times New Roman" w:hAnsi="Times New Roman" w:cs="Times New Roman"/>
          <w:sz w:val="24"/>
          <w:szCs w:val="24"/>
          <w:lang w:val="en-GB"/>
        </w:rPr>
        <w:t>and with the aim to cover shortage of reserves in all three LFC areas</w:t>
      </w:r>
      <w:r w:rsidRPr="00733D08">
        <w:rPr>
          <w:rFonts w:ascii="Times New Roman" w:hAnsi="Times New Roman" w:cs="Times New Roman"/>
          <w:sz w:val="24"/>
          <w:szCs w:val="24"/>
          <w:lang w:val="en-GB"/>
        </w:rPr>
        <w:t>.</w:t>
      </w:r>
      <w:r w:rsidR="00A9241D" w:rsidRPr="00733D08">
        <w:rPr>
          <w:rFonts w:ascii="Times New Roman" w:hAnsi="Times New Roman" w:cs="Times New Roman"/>
          <w:sz w:val="24"/>
          <w:szCs w:val="24"/>
          <w:lang w:val="en-GB"/>
        </w:rPr>
        <w:t xml:space="preserve"> "Least costs of minimum stable operation" criteria</w:t>
      </w:r>
      <w:r w:rsidR="00786BEF" w:rsidRPr="00733D08">
        <w:rPr>
          <w:rFonts w:ascii="Times New Roman" w:hAnsi="Times New Roman" w:cs="Times New Roman"/>
          <w:sz w:val="24"/>
          <w:szCs w:val="24"/>
          <w:lang w:val="en-GB"/>
        </w:rPr>
        <w:t xml:space="preserve"> </w:t>
      </w:r>
      <w:r w:rsidR="00A9241D" w:rsidRPr="00733D08">
        <w:rPr>
          <w:rFonts w:ascii="Times New Roman" w:hAnsi="Times New Roman" w:cs="Times New Roman"/>
          <w:sz w:val="24"/>
          <w:szCs w:val="24"/>
          <w:lang w:val="en-GB"/>
        </w:rPr>
        <w:t>means that generator with the smallest costs of minimum stable operation (calculated as generation costs multiplied with minimum stable operation power) is activated fist, but with the highest costs – the last.</w:t>
      </w:r>
      <w:r w:rsidR="0038691A" w:rsidRPr="00733D08">
        <w:rPr>
          <w:rFonts w:ascii="Times New Roman" w:hAnsi="Times New Roman" w:cs="Times New Roman"/>
          <w:sz w:val="24"/>
          <w:szCs w:val="24"/>
          <w:lang w:val="en-GB"/>
        </w:rPr>
        <w:t xml:space="preserve"> After each bid activation in respective hour, remaining amount of missing reserves is calculated and if it </w:t>
      </w:r>
      <w:r w:rsidR="08197E21" w:rsidRPr="05BA5EED">
        <w:rPr>
          <w:rFonts w:ascii="Times New Roman" w:hAnsi="Times New Roman" w:cs="Times New Roman"/>
          <w:sz w:val="24"/>
          <w:szCs w:val="24"/>
          <w:lang w:val="en-GB"/>
        </w:rPr>
        <w:t>greater</w:t>
      </w:r>
      <w:r w:rsidR="0038691A" w:rsidRPr="00733D08">
        <w:rPr>
          <w:rFonts w:ascii="Times New Roman" w:hAnsi="Times New Roman" w:cs="Times New Roman"/>
          <w:sz w:val="24"/>
          <w:szCs w:val="24"/>
          <w:lang w:val="en-GB"/>
        </w:rPr>
        <w:t xml:space="preserve"> than 0 (zero), next bid is activated. The process end when all reserve needs are covered or all bids have been activated.</w:t>
      </w:r>
    </w:p>
    <w:p w14:paraId="11D38391" w14:textId="5F3F4D66" w:rsidR="00EF4FC9" w:rsidRPr="00733D08" w:rsidRDefault="00786BEF" w:rsidP="00A201D6">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Calculations </w:t>
      </w:r>
      <w:r w:rsidR="000D34D5" w:rsidRPr="00733D08">
        <w:rPr>
          <w:rFonts w:ascii="Times New Roman" w:hAnsi="Times New Roman" w:cs="Times New Roman"/>
          <w:sz w:val="24"/>
          <w:szCs w:val="24"/>
          <w:lang w:val="en-GB"/>
        </w:rPr>
        <w:t>considered</w:t>
      </w:r>
      <w:r w:rsidRPr="00733D08">
        <w:rPr>
          <w:rFonts w:ascii="Times New Roman" w:hAnsi="Times New Roman" w:cs="Times New Roman"/>
          <w:sz w:val="24"/>
          <w:szCs w:val="24"/>
          <w:lang w:val="en-GB"/>
        </w:rPr>
        <w:t xml:space="preserve"> technical limitations </w:t>
      </w:r>
      <w:r w:rsidR="00287FD2" w:rsidRPr="00733D08">
        <w:rPr>
          <w:rFonts w:ascii="Times New Roman" w:hAnsi="Times New Roman" w:cs="Times New Roman"/>
          <w:sz w:val="24"/>
          <w:szCs w:val="24"/>
          <w:lang w:val="en-GB"/>
        </w:rPr>
        <w:t>and economic indicators of generators. Technical limitations are the following:</w:t>
      </w:r>
      <w:r w:rsidRPr="00733D08">
        <w:rPr>
          <w:rFonts w:ascii="Times New Roman" w:hAnsi="Times New Roman" w:cs="Times New Roman"/>
          <w:sz w:val="24"/>
          <w:szCs w:val="24"/>
          <w:lang w:val="en-GB"/>
        </w:rPr>
        <w:t xml:space="preserve"> minimum stable operation power, maximum possible generation, maximum possible volume of each reserve type (FCR, aFRR, mFRR)</w:t>
      </w:r>
      <w:r w:rsidR="00287FD2" w:rsidRPr="00733D08">
        <w:rPr>
          <w:rFonts w:ascii="Times New Roman" w:hAnsi="Times New Roman" w:cs="Times New Roman"/>
          <w:sz w:val="24"/>
          <w:szCs w:val="24"/>
          <w:lang w:val="en-GB"/>
        </w:rPr>
        <w:t>. Economic indicators are start</w:t>
      </w:r>
      <w:r w:rsidR="00B039A2">
        <w:rPr>
          <w:rFonts w:ascii="Times New Roman" w:hAnsi="Times New Roman" w:cs="Times New Roman"/>
          <w:sz w:val="24"/>
          <w:szCs w:val="24"/>
          <w:lang w:val="en-GB"/>
        </w:rPr>
        <w:t>-</w:t>
      </w:r>
      <w:r w:rsidR="00287FD2" w:rsidRPr="00733D08">
        <w:rPr>
          <w:rFonts w:ascii="Times New Roman" w:hAnsi="Times New Roman" w:cs="Times New Roman"/>
          <w:sz w:val="24"/>
          <w:szCs w:val="24"/>
          <w:lang w:val="en-GB"/>
        </w:rPr>
        <w:t>up costs and must run generation costs</w:t>
      </w:r>
      <w:r w:rsidR="00D04CB6" w:rsidRPr="00733D08">
        <w:rPr>
          <w:rFonts w:ascii="Times New Roman" w:hAnsi="Times New Roman" w:cs="Times New Roman"/>
          <w:sz w:val="24"/>
          <w:szCs w:val="24"/>
          <w:lang w:val="en-GB"/>
        </w:rPr>
        <w:t>. Start</w:t>
      </w:r>
      <w:r w:rsidR="00B039A2">
        <w:rPr>
          <w:rFonts w:ascii="Times New Roman" w:hAnsi="Times New Roman" w:cs="Times New Roman"/>
          <w:sz w:val="24"/>
          <w:szCs w:val="24"/>
          <w:lang w:val="en-GB"/>
        </w:rPr>
        <w:t>-</w:t>
      </w:r>
      <w:r w:rsidR="00D04CB6" w:rsidRPr="00733D08">
        <w:rPr>
          <w:rFonts w:ascii="Times New Roman" w:hAnsi="Times New Roman" w:cs="Times New Roman"/>
          <w:sz w:val="24"/>
          <w:szCs w:val="24"/>
          <w:lang w:val="en-GB"/>
        </w:rPr>
        <w:t>up costs consist of</w:t>
      </w:r>
      <w:r w:rsidR="00287FD2" w:rsidRPr="00733D08">
        <w:rPr>
          <w:rFonts w:ascii="Times New Roman" w:hAnsi="Times New Roman" w:cs="Times New Roman"/>
          <w:sz w:val="24"/>
          <w:szCs w:val="24"/>
          <w:lang w:val="en-GB"/>
        </w:rPr>
        <w:t xml:space="preserve"> </w:t>
      </w:r>
      <w:r w:rsidR="00D04CB6" w:rsidRPr="00733D08">
        <w:rPr>
          <w:rFonts w:ascii="Times New Roman" w:hAnsi="Times New Roman" w:cs="Times New Roman"/>
          <w:sz w:val="24"/>
          <w:szCs w:val="24"/>
          <w:lang w:val="en-GB"/>
        </w:rPr>
        <w:t>start</w:t>
      </w:r>
      <w:r w:rsidR="00B039A2">
        <w:rPr>
          <w:rFonts w:ascii="Times New Roman" w:hAnsi="Times New Roman" w:cs="Times New Roman"/>
          <w:sz w:val="24"/>
          <w:szCs w:val="24"/>
          <w:lang w:val="en-GB"/>
        </w:rPr>
        <w:t>-</w:t>
      </w:r>
      <w:r w:rsidR="00D04CB6" w:rsidRPr="00733D08">
        <w:rPr>
          <w:rFonts w:ascii="Times New Roman" w:hAnsi="Times New Roman" w:cs="Times New Roman"/>
          <w:sz w:val="24"/>
          <w:szCs w:val="24"/>
          <w:lang w:val="en-GB"/>
        </w:rPr>
        <w:t>up fuel costs and sta</w:t>
      </w:r>
      <w:r w:rsidR="00B039A2">
        <w:rPr>
          <w:rFonts w:ascii="Times New Roman" w:hAnsi="Times New Roman" w:cs="Times New Roman"/>
          <w:sz w:val="24"/>
          <w:szCs w:val="24"/>
          <w:lang w:val="en-GB"/>
        </w:rPr>
        <w:t>rt-</w:t>
      </w:r>
      <w:r w:rsidR="00D04CB6" w:rsidRPr="00733D08">
        <w:rPr>
          <w:rFonts w:ascii="Times New Roman" w:hAnsi="Times New Roman" w:cs="Times New Roman"/>
          <w:sz w:val="24"/>
          <w:szCs w:val="24"/>
          <w:lang w:val="en-GB"/>
        </w:rPr>
        <w:t>up wear costs.</w:t>
      </w:r>
      <w:r w:rsidR="001D6B67" w:rsidRPr="00733D08">
        <w:rPr>
          <w:rFonts w:ascii="Times New Roman" w:hAnsi="Times New Roman" w:cs="Times New Roman"/>
          <w:sz w:val="24"/>
          <w:szCs w:val="24"/>
          <w:lang w:val="en-GB"/>
        </w:rPr>
        <w:t xml:space="preserve"> Start</w:t>
      </w:r>
      <w:r w:rsidR="00B039A2">
        <w:rPr>
          <w:rFonts w:ascii="Times New Roman" w:hAnsi="Times New Roman" w:cs="Times New Roman"/>
          <w:sz w:val="24"/>
          <w:szCs w:val="24"/>
          <w:lang w:val="en-GB"/>
        </w:rPr>
        <w:t>-</w:t>
      </w:r>
      <w:r w:rsidR="001D6B67" w:rsidRPr="00733D08">
        <w:rPr>
          <w:rFonts w:ascii="Times New Roman" w:hAnsi="Times New Roman" w:cs="Times New Roman"/>
          <w:sz w:val="24"/>
          <w:szCs w:val="24"/>
          <w:lang w:val="en-GB"/>
        </w:rPr>
        <w:t>up cost</w:t>
      </w:r>
      <w:r w:rsidR="00EF4FC9" w:rsidRPr="00733D08">
        <w:rPr>
          <w:rFonts w:ascii="Times New Roman" w:hAnsi="Times New Roman" w:cs="Times New Roman"/>
          <w:sz w:val="24"/>
          <w:szCs w:val="24"/>
          <w:lang w:val="en-GB"/>
        </w:rPr>
        <w:t>s</w:t>
      </w:r>
      <w:r w:rsidR="001D6B67" w:rsidRPr="00733D08">
        <w:rPr>
          <w:rFonts w:ascii="Times New Roman" w:hAnsi="Times New Roman" w:cs="Times New Roman"/>
          <w:sz w:val="24"/>
          <w:szCs w:val="24"/>
          <w:lang w:val="en-GB"/>
        </w:rPr>
        <w:t xml:space="preserve"> are applied only for those hours, previous to which generator has not been operation </w:t>
      </w:r>
      <w:r w:rsidR="0066031B" w:rsidRPr="00733D08">
        <w:rPr>
          <w:rFonts w:ascii="Times New Roman" w:hAnsi="Times New Roman" w:cs="Times New Roman"/>
          <w:sz w:val="24"/>
          <w:szCs w:val="24"/>
          <w:lang w:val="en-GB"/>
        </w:rPr>
        <w:t>some pre-defined number of hours.</w:t>
      </w:r>
      <w:r w:rsidR="00D04CB6" w:rsidRPr="00733D08">
        <w:rPr>
          <w:rFonts w:ascii="Times New Roman" w:hAnsi="Times New Roman" w:cs="Times New Roman"/>
          <w:sz w:val="24"/>
          <w:szCs w:val="24"/>
          <w:lang w:val="en-GB"/>
        </w:rPr>
        <w:t xml:space="preserve"> </w:t>
      </w:r>
      <w:r w:rsidR="000D34D5" w:rsidRPr="00733D08">
        <w:rPr>
          <w:rFonts w:ascii="Times New Roman" w:hAnsi="Times New Roman" w:cs="Times New Roman"/>
          <w:sz w:val="24"/>
          <w:szCs w:val="24"/>
          <w:lang w:val="en-GB"/>
        </w:rPr>
        <w:t xml:space="preserve">Must run generation costs calculated based on </w:t>
      </w:r>
      <w:r w:rsidR="00287FD2" w:rsidRPr="00733D08">
        <w:rPr>
          <w:rFonts w:ascii="Times New Roman" w:hAnsi="Times New Roman" w:cs="Times New Roman"/>
          <w:sz w:val="24"/>
          <w:szCs w:val="24"/>
          <w:lang w:val="en-GB"/>
        </w:rPr>
        <w:t>fuel consumption, fuel costs, CO2 emission</w:t>
      </w:r>
      <w:r w:rsidR="000D34D5" w:rsidRPr="00733D08">
        <w:rPr>
          <w:rFonts w:ascii="Times New Roman" w:hAnsi="Times New Roman" w:cs="Times New Roman"/>
          <w:sz w:val="24"/>
          <w:szCs w:val="24"/>
          <w:lang w:val="en-GB"/>
        </w:rPr>
        <w:t>s</w:t>
      </w:r>
      <w:r w:rsidR="00287FD2" w:rsidRPr="00733D08">
        <w:rPr>
          <w:rFonts w:ascii="Times New Roman" w:hAnsi="Times New Roman" w:cs="Times New Roman"/>
          <w:sz w:val="24"/>
          <w:szCs w:val="24"/>
          <w:lang w:val="en-GB"/>
        </w:rPr>
        <w:t>, CO2 emission costs</w:t>
      </w:r>
      <w:r w:rsidR="00A9241D" w:rsidRPr="00733D08">
        <w:rPr>
          <w:rFonts w:ascii="Times New Roman" w:hAnsi="Times New Roman" w:cs="Times New Roman"/>
          <w:sz w:val="24"/>
          <w:szCs w:val="24"/>
          <w:lang w:val="en-GB"/>
        </w:rPr>
        <w:t>, variable operational and maintenance costs.</w:t>
      </w:r>
      <w:r w:rsidR="000D34D5" w:rsidRPr="00733D08">
        <w:rPr>
          <w:rFonts w:ascii="Times New Roman" w:hAnsi="Times New Roman" w:cs="Times New Roman"/>
          <w:sz w:val="24"/>
          <w:szCs w:val="24"/>
          <w:lang w:val="en-GB"/>
        </w:rPr>
        <w:t xml:space="preserve"> Technical and economic data have been taken per generator type individually.</w:t>
      </w:r>
      <w:r w:rsidR="00C92B96" w:rsidRPr="00733D08">
        <w:rPr>
          <w:rFonts w:ascii="Times New Roman" w:hAnsi="Times New Roman" w:cs="Times New Roman"/>
          <w:sz w:val="24"/>
          <w:szCs w:val="24"/>
          <w:lang w:val="en-GB"/>
        </w:rPr>
        <w:t xml:space="preserve"> </w:t>
      </w:r>
      <w:r w:rsidR="00EF4FC9" w:rsidRPr="00733D08">
        <w:rPr>
          <w:rFonts w:ascii="Times New Roman" w:hAnsi="Times New Roman" w:cs="Times New Roman"/>
          <w:sz w:val="24"/>
          <w:szCs w:val="24"/>
          <w:lang w:val="en-GB"/>
        </w:rPr>
        <w:t xml:space="preserve">Must run costs of generator (per MW per hour) are reduced by </w:t>
      </w:r>
      <w:r w:rsidR="00066331" w:rsidRPr="00733D08">
        <w:rPr>
          <w:rFonts w:ascii="Times New Roman" w:hAnsi="Times New Roman" w:cs="Times New Roman"/>
          <w:sz w:val="24"/>
          <w:szCs w:val="24"/>
          <w:lang w:val="en-GB"/>
        </w:rPr>
        <w:t>marginal costs in the respective LFC area in the respective hour, as it is assumed that generator can sell extra power in the power market and get additional income. Therefore, TSOs should pay only extra costs related to generation, which cannot be covered from activities at power market.</w:t>
      </w:r>
      <w:r w:rsidR="5C3EDAFF" w:rsidRPr="00733D08">
        <w:rPr>
          <w:rFonts w:ascii="Times New Roman" w:hAnsi="Times New Roman" w:cs="Times New Roman"/>
          <w:sz w:val="24"/>
          <w:szCs w:val="24"/>
          <w:lang w:val="en-GB"/>
        </w:rPr>
        <w:t xml:space="preserve"> </w:t>
      </w:r>
      <w:r w:rsidR="6773754E" w:rsidRPr="00733D08">
        <w:rPr>
          <w:rFonts w:ascii="Times New Roman" w:hAnsi="Times New Roman" w:cs="Times New Roman"/>
          <w:sz w:val="24"/>
          <w:szCs w:val="24"/>
          <w:lang w:val="en-GB"/>
        </w:rPr>
        <w:t xml:space="preserve"> </w:t>
      </w:r>
    </w:p>
    <w:p w14:paraId="637AB267" w14:textId="530605D7" w:rsidR="0098330C" w:rsidRPr="00733D08" w:rsidRDefault="00C92B96" w:rsidP="004A5678">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In step "c" must run generation bids also take into account outages of generation units basis</w:t>
      </w:r>
      <w:r w:rsidR="00126A37" w:rsidRPr="00733D08">
        <w:rPr>
          <w:rFonts w:ascii="Times New Roman" w:hAnsi="Times New Roman" w:cs="Times New Roman"/>
          <w:sz w:val="24"/>
          <w:szCs w:val="24"/>
          <w:lang w:val="en-GB"/>
        </w:rPr>
        <w:t xml:space="preserve"> from real life operation</w:t>
      </w:r>
      <w:r w:rsidRPr="00733D08">
        <w:rPr>
          <w:rFonts w:ascii="Times New Roman" w:hAnsi="Times New Roman" w:cs="Times New Roman"/>
          <w:sz w:val="24"/>
          <w:szCs w:val="24"/>
          <w:lang w:val="en-GB"/>
        </w:rPr>
        <w:t xml:space="preserve"> – it means that bids of generators are provided for must run activation possibility for respective hour only when gener</w:t>
      </w:r>
      <w:r w:rsidR="00126A37" w:rsidRPr="00733D08">
        <w:rPr>
          <w:rFonts w:ascii="Times New Roman" w:hAnsi="Times New Roman" w:cs="Times New Roman"/>
          <w:sz w:val="24"/>
          <w:szCs w:val="24"/>
          <w:lang w:val="en-GB"/>
        </w:rPr>
        <w:t>ator is not operating in the market in the respective hour and there are certain amount of hours (based on yearly historical data) at which the generator is not operating in the market, nor providing bids for must run generation.</w:t>
      </w:r>
    </w:p>
    <w:p w14:paraId="2B429F7B" w14:textId="6232F1F0" w:rsidR="0098330C" w:rsidRPr="00733D08" w:rsidRDefault="0098330C">
      <w:pPr>
        <w:pStyle w:val="Heading1"/>
        <w:rPr>
          <w:lang w:val="en-GB"/>
        </w:rPr>
      </w:pPr>
      <w:bookmarkStart w:id="28" w:name="_Toc63883645"/>
      <w:bookmarkStart w:id="29" w:name="_Toc64318610"/>
      <w:r w:rsidRPr="00733D08">
        <w:rPr>
          <w:lang w:val="en-GB"/>
        </w:rPr>
        <w:t>Reserve capacity market price</w:t>
      </w:r>
      <w:bookmarkEnd w:id="28"/>
      <w:bookmarkEnd w:id="29"/>
      <w:r w:rsidRPr="00733D08">
        <w:rPr>
          <w:lang w:val="en-GB"/>
        </w:rPr>
        <w:t xml:space="preserve"> </w:t>
      </w:r>
    </w:p>
    <w:p w14:paraId="57785EA0" w14:textId="4EE4A5B9" w:rsidR="00CB5566" w:rsidRPr="00733D08" w:rsidRDefault="519CB14B" w:rsidP="004B4E31">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For calculations of possible total costs of reserves for TSOs, not only must run costs,</w:t>
      </w:r>
      <w:r w:rsidR="3F715263" w:rsidRPr="00733D08">
        <w:rPr>
          <w:rFonts w:ascii="Times New Roman" w:hAnsi="Times New Roman" w:cs="Times New Roman"/>
          <w:sz w:val="24"/>
          <w:szCs w:val="24"/>
          <w:lang w:val="en-GB"/>
        </w:rPr>
        <w:t xml:space="preserve"> but also p</w:t>
      </w:r>
      <w:r w:rsidR="6DC26D88" w:rsidRPr="00733D08">
        <w:rPr>
          <w:rFonts w:ascii="Times New Roman" w:hAnsi="Times New Roman" w:cs="Times New Roman"/>
          <w:sz w:val="24"/>
          <w:szCs w:val="24"/>
          <w:lang w:val="en-GB"/>
        </w:rPr>
        <w:t>rice</w:t>
      </w:r>
      <w:r w:rsidR="630B9609" w:rsidRPr="00733D08">
        <w:rPr>
          <w:rFonts w:ascii="Times New Roman" w:hAnsi="Times New Roman" w:cs="Times New Roman"/>
          <w:sz w:val="24"/>
          <w:szCs w:val="24"/>
          <w:lang w:val="en-GB"/>
        </w:rPr>
        <w:t>s</w:t>
      </w:r>
      <w:r w:rsidR="6DC26D88" w:rsidRPr="00733D08">
        <w:rPr>
          <w:rFonts w:ascii="Times New Roman" w:hAnsi="Times New Roman" w:cs="Times New Roman"/>
          <w:sz w:val="24"/>
          <w:szCs w:val="24"/>
          <w:lang w:val="en-GB"/>
        </w:rPr>
        <w:t xml:space="preserve"> o</w:t>
      </w:r>
      <w:r w:rsidR="4B361AE7" w:rsidRPr="00733D08">
        <w:rPr>
          <w:rFonts w:ascii="Times New Roman" w:hAnsi="Times New Roman" w:cs="Times New Roman"/>
          <w:sz w:val="24"/>
          <w:szCs w:val="24"/>
          <w:lang w:val="en-GB"/>
        </w:rPr>
        <w:t>f</w:t>
      </w:r>
      <w:r w:rsidR="6DC26D88" w:rsidRPr="00733D08">
        <w:rPr>
          <w:rFonts w:ascii="Times New Roman" w:hAnsi="Times New Roman" w:cs="Times New Roman"/>
          <w:sz w:val="24"/>
          <w:szCs w:val="24"/>
          <w:lang w:val="en-GB"/>
        </w:rPr>
        <w:t xml:space="preserve"> </w:t>
      </w:r>
      <w:r w:rsidR="573D80C9" w:rsidRPr="00733D08">
        <w:rPr>
          <w:rFonts w:ascii="Times New Roman" w:hAnsi="Times New Roman" w:cs="Times New Roman"/>
          <w:sz w:val="24"/>
          <w:szCs w:val="24"/>
          <w:lang w:val="en-GB"/>
        </w:rPr>
        <w:t>r</w:t>
      </w:r>
      <w:r w:rsidR="6DC26D88" w:rsidRPr="00733D08">
        <w:rPr>
          <w:rFonts w:ascii="Times New Roman" w:hAnsi="Times New Roman" w:cs="Times New Roman"/>
          <w:sz w:val="24"/>
          <w:szCs w:val="24"/>
          <w:lang w:val="en-GB"/>
        </w:rPr>
        <w:t xml:space="preserve">eserved </w:t>
      </w:r>
      <w:r w:rsidR="04B83AF9" w:rsidRPr="00733D08">
        <w:rPr>
          <w:rFonts w:ascii="Times New Roman" w:hAnsi="Times New Roman" w:cs="Times New Roman"/>
          <w:sz w:val="24"/>
          <w:szCs w:val="24"/>
          <w:lang w:val="en-GB"/>
        </w:rPr>
        <w:t>b</w:t>
      </w:r>
      <w:r w:rsidR="6DC26D88" w:rsidRPr="00733D08">
        <w:rPr>
          <w:rFonts w:ascii="Times New Roman" w:hAnsi="Times New Roman" w:cs="Times New Roman"/>
          <w:sz w:val="24"/>
          <w:szCs w:val="24"/>
          <w:lang w:val="en-GB"/>
        </w:rPr>
        <w:t xml:space="preserve">alancing </w:t>
      </w:r>
      <w:r w:rsidR="0A821B23" w:rsidRPr="00733D08">
        <w:rPr>
          <w:rFonts w:ascii="Times New Roman" w:hAnsi="Times New Roman" w:cs="Times New Roman"/>
          <w:sz w:val="24"/>
          <w:szCs w:val="24"/>
          <w:lang w:val="en-GB"/>
        </w:rPr>
        <w:t>r</w:t>
      </w:r>
      <w:r w:rsidR="6DC26D88" w:rsidRPr="00733D08">
        <w:rPr>
          <w:rFonts w:ascii="Times New Roman" w:hAnsi="Times New Roman" w:cs="Times New Roman"/>
          <w:sz w:val="24"/>
          <w:szCs w:val="24"/>
          <w:lang w:val="en-GB"/>
        </w:rPr>
        <w:t>eserves</w:t>
      </w:r>
      <w:r w:rsidR="17496A26" w:rsidRPr="00733D08">
        <w:rPr>
          <w:rFonts w:ascii="Times New Roman" w:hAnsi="Times New Roman" w:cs="Times New Roman"/>
          <w:sz w:val="24"/>
          <w:szCs w:val="24"/>
          <w:lang w:val="en-GB"/>
        </w:rPr>
        <w:t xml:space="preserve"> </w:t>
      </w:r>
      <w:r w:rsidR="3E707FAB" w:rsidRPr="00733D08">
        <w:rPr>
          <w:rFonts w:ascii="Times New Roman" w:hAnsi="Times New Roman" w:cs="Times New Roman"/>
          <w:sz w:val="24"/>
          <w:szCs w:val="24"/>
          <w:lang w:val="en-GB"/>
        </w:rPr>
        <w:t>from ENTSO-E Transparency platform</w:t>
      </w:r>
      <w:r w:rsidR="00CB5566" w:rsidRPr="00733D08">
        <w:rPr>
          <w:sz w:val="24"/>
          <w:szCs w:val="24"/>
          <w:lang w:val="en-GB"/>
        </w:rPr>
        <w:endnoteReference w:id="2"/>
      </w:r>
      <w:r w:rsidR="3E707FAB" w:rsidRPr="00733D08">
        <w:rPr>
          <w:rFonts w:ascii="Times New Roman" w:hAnsi="Times New Roman" w:cs="Times New Roman"/>
          <w:sz w:val="24"/>
          <w:szCs w:val="24"/>
          <w:lang w:val="en-GB"/>
        </w:rPr>
        <w:t xml:space="preserve"> </w:t>
      </w:r>
      <w:r w:rsidR="17496A26" w:rsidRPr="00733D08">
        <w:rPr>
          <w:rFonts w:ascii="Times New Roman" w:hAnsi="Times New Roman" w:cs="Times New Roman"/>
          <w:sz w:val="24"/>
          <w:szCs w:val="24"/>
          <w:lang w:val="en-GB"/>
        </w:rPr>
        <w:t xml:space="preserve">have </w:t>
      </w:r>
      <w:r w:rsidR="122416A3" w:rsidRPr="00733D08">
        <w:rPr>
          <w:rFonts w:ascii="Times New Roman" w:hAnsi="Times New Roman" w:cs="Times New Roman"/>
          <w:sz w:val="24"/>
          <w:szCs w:val="24"/>
          <w:lang w:val="en-GB"/>
        </w:rPr>
        <w:t>been</w:t>
      </w:r>
      <w:r w:rsidR="17496A26" w:rsidRPr="00733D08">
        <w:rPr>
          <w:rFonts w:ascii="Times New Roman" w:hAnsi="Times New Roman" w:cs="Times New Roman"/>
          <w:sz w:val="24"/>
          <w:szCs w:val="24"/>
          <w:lang w:val="en-GB"/>
        </w:rPr>
        <w:t xml:space="preserve"> used.</w:t>
      </w:r>
      <w:r w:rsidR="41B82F58" w:rsidRPr="00733D08">
        <w:rPr>
          <w:rFonts w:ascii="Times New Roman" w:hAnsi="Times New Roman" w:cs="Times New Roman"/>
          <w:sz w:val="24"/>
          <w:szCs w:val="24"/>
          <w:lang w:val="en-GB"/>
        </w:rPr>
        <w:t xml:space="preserve"> </w:t>
      </w:r>
      <w:r w:rsidR="73804E9B" w:rsidRPr="00733D08">
        <w:rPr>
          <w:rFonts w:ascii="Times New Roman" w:hAnsi="Times New Roman" w:cs="Times New Roman"/>
          <w:sz w:val="24"/>
          <w:szCs w:val="24"/>
          <w:lang w:val="en-GB"/>
        </w:rPr>
        <w:t>Croatia, Czech, Hungary, Sweden and Finland</w:t>
      </w:r>
      <w:r w:rsidR="2A94A0ED" w:rsidRPr="00733D08">
        <w:rPr>
          <w:rFonts w:ascii="Times New Roman" w:hAnsi="Times New Roman" w:cs="Times New Roman"/>
          <w:sz w:val="24"/>
          <w:szCs w:val="24"/>
          <w:lang w:val="en-GB"/>
        </w:rPr>
        <w:t xml:space="preserve"> d</w:t>
      </w:r>
      <w:r w:rsidR="73804E9B" w:rsidRPr="00733D08">
        <w:rPr>
          <w:rFonts w:ascii="Times New Roman" w:hAnsi="Times New Roman" w:cs="Times New Roman"/>
          <w:sz w:val="24"/>
          <w:szCs w:val="24"/>
          <w:lang w:val="en-GB"/>
        </w:rPr>
        <w:t xml:space="preserve">ata on reserve prices have been </w:t>
      </w:r>
      <w:r w:rsidR="7B9B4082" w:rsidRPr="00733D08">
        <w:rPr>
          <w:rFonts w:ascii="Times New Roman" w:hAnsi="Times New Roman" w:cs="Times New Roman"/>
          <w:sz w:val="24"/>
          <w:szCs w:val="24"/>
          <w:lang w:val="en-GB"/>
        </w:rPr>
        <w:t>taken</w:t>
      </w:r>
      <w:r w:rsidR="56F01023" w:rsidRPr="00733D08">
        <w:rPr>
          <w:rFonts w:ascii="Times New Roman" w:hAnsi="Times New Roman" w:cs="Times New Roman"/>
          <w:sz w:val="24"/>
          <w:szCs w:val="24"/>
          <w:lang w:val="en-GB"/>
        </w:rPr>
        <w:t xml:space="preserve"> (average </w:t>
      </w:r>
      <w:r w:rsidR="56F01023" w:rsidRPr="00733D08">
        <w:rPr>
          <w:rFonts w:ascii="Times New Roman" w:hAnsi="Times New Roman" w:cs="Times New Roman"/>
          <w:sz w:val="24"/>
          <w:szCs w:val="24"/>
          <w:lang w:val="en-GB"/>
        </w:rPr>
        <w:lastRenderedPageBreak/>
        <w:t>price data per country and reserve type ar</w:t>
      </w:r>
      <w:r w:rsidR="1A8B8F29" w:rsidRPr="00733D08">
        <w:rPr>
          <w:rFonts w:ascii="Times New Roman" w:hAnsi="Times New Roman" w:cs="Times New Roman"/>
          <w:sz w:val="24"/>
          <w:szCs w:val="24"/>
          <w:lang w:val="en-GB"/>
        </w:rPr>
        <w:t>e given in Annex</w:t>
      </w:r>
      <w:r w:rsidR="56F01023" w:rsidRPr="00733D08">
        <w:rPr>
          <w:rFonts w:ascii="Times New Roman" w:hAnsi="Times New Roman" w:cs="Times New Roman"/>
          <w:sz w:val="24"/>
          <w:szCs w:val="24"/>
          <w:lang w:val="en-GB"/>
        </w:rPr>
        <w:t>)</w:t>
      </w:r>
      <w:r w:rsidR="73804E9B" w:rsidRPr="00733D08">
        <w:rPr>
          <w:rFonts w:ascii="Times New Roman" w:hAnsi="Times New Roman" w:cs="Times New Roman"/>
          <w:sz w:val="24"/>
          <w:szCs w:val="24"/>
          <w:lang w:val="en-GB"/>
        </w:rPr>
        <w:t>.</w:t>
      </w:r>
      <w:r w:rsidR="580F5B1C" w:rsidRPr="00733D08">
        <w:rPr>
          <w:rFonts w:ascii="Times New Roman" w:hAnsi="Times New Roman" w:cs="Times New Roman"/>
          <w:sz w:val="24"/>
          <w:szCs w:val="24"/>
          <w:lang w:val="en-GB"/>
        </w:rPr>
        <w:t xml:space="preserve"> Data </w:t>
      </w:r>
      <w:r w:rsidR="0E45A9BA" w:rsidRPr="00733D08">
        <w:rPr>
          <w:rFonts w:ascii="Times New Roman" w:hAnsi="Times New Roman" w:cs="Times New Roman"/>
          <w:sz w:val="24"/>
          <w:szCs w:val="24"/>
          <w:lang w:val="en-GB"/>
        </w:rPr>
        <w:t>taken</w:t>
      </w:r>
      <w:r w:rsidR="580F5B1C" w:rsidRPr="00733D08">
        <w:rPr>
          <w:rFonts w:ascii="Times New Roman" w:hAnsi="Times New Roman" w:cs="Times New Roman"/>
          <w:sz w:val="24"/>
          <w:szCs w:val="24"/>
          <w:lang w:val="en-GB"/>
        </w:rPr>
        <w:t xml:space="preserve"> of different available </w:t>
      </w:r>
      <w:r w:rsidR="0404AF44" w:rsidRPr="00733D08">
        <w:rPr>
          <w:rFonts w:ascii="Times New Roman" w:hAnsi="Times New Roman" w:cs="Times New Roman"/>
          <w:sz w:val="24"/>
          <w:szCs w:val="24"/>
          <w:lang w:val="en-GB"/>
        </w:rPr>
        <w:t>“Contract types” (specifying contract time length – e.g. yearly, monthly, weekly, etc)</w:t>
      </w:r>
      <w:r w:rsidR="580F5B1C" w:rsidRPr="00733D08">
        <w:rPr>
          <w:rFonts w:ascii="Times New Roman" w:hAnsi="Times New Roman" w:cs="Times New Roman"/>
          <w:sz w:val="24"/>
          <w:szCs w:val="24"/>
          <w:lang w:val="en-GB"/>
        </w:rPr>
        <w:t xml:space="preserve"> </w:t>
      </w:r>
      <w:r w:rsidR="1D899F5C" w:rsidRPr="00733D08">
        <w:rPr>
          <w:rFonts w:ascii="Times New Roman" w:hAnsi="Times New Roman" w:cs="Times New Roman"/>
          <w:sz w:val="24"/>
          <w:szCs w:val="24"/>
          <w:lang w:val="en-GB"/>
        </w:rPr>
        <w:t xml:space="preserve">for </w:t>
      </w:r>
      <w:r w:rsidR="00253F0B" w:rsidRPr="00733D08">
        <w:rPr>
          <w:rFonts w:ascii="Times New Roman" w:hAnsi="Times New Roman" w:cs="Times New Roman"/>
          <w:sz w:val="24"/>
          <w:szCs w:val="24"/>
          <w:lang w:val="en-GB"/>
        </w:rPr>
        <w:t>one-year</w:t>
      </w:r>
      <w:r w:rsidR="1D899F5C" w:rsidRPr="00733D08">
        <w:rPr>
          <w:rFonts w:ascii="Times New Roman" w:hAnsi="Times New Roman" w:cs="Times New Roman"/>
          <w:sz w:val="24"/>
          <w:szCs w:val="24"/>
          <w:lang w:val="en-GB"/>
        </w:rPr>
        <w:t xml:space="preserve"> time period (some data taken from the end of 2019 till end of 2020, but mainly data represent year 2020).</w:t>
      </w:r>
    </w:p>
    <w:p w14:paraId="047B9FDD" w14:textId="58D4A46A" w:rsidR="6C9B00D2" w:rsidRPr="00733D08" w:rsidRDefault="6C9B00D2" w:rsidP="73804E9B">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Following resulting price values [Eur/MW/ISP] have been used:</w:t>
      </w:r>
    </w:p>
    <w:tbl>
      <w:tblPr>
        <w:tblStyle w:val="TableGrid"/>
        <w:tblW w:w="0" w:type="auto"/>
        <w:tblLayout w:type="fixed"/>
        <w:tblLook w:val="06A0" w:firstRow="1" w:lastRow="0" w:firstColumn="1" w:lastColumn="0" w:noHBand="1" w:noVBand="1"/>
      </w:tblPr>
      <w:tblGrid>
        <w:gridCol w:w="1535"/>
        <w:gridCol w:w="1535"/>
        <w:gridCol w:w="1535"/>
        <w:gridCol w:w="1535"/>
        <w:gridCol w:w="1535"/>
        <w:gridCol w:w="1535"/>
      </w:tblGrid>
      <w:tr w:rsidR="73804E9B" w:rsidRPr="00733D08" w14:paraId="7A607026" w14:textId="77777777" w:rsidTr="73804E9B">
        <w:trPr>
          <w:trHeight w:val="315"/>
        </w:trPr>
        <w:tc>
          <w:tcPr>
            <w:tcW w:w="1535" w:type="dxa"/>
            <w:tcBorders>
              <w:top w:val="single" w:sz="8" w:space="0" w:color="auto"/>
              <w:left w:val="single" w:sz="8" w:space="0" w:color="auto"/>
              <w:bottom w:val="nil"/>
              <w:right w:val="nil"/>
            </w:tcBorders>
            <w:vAlign w:val="bottom"/>
          </w:tcPr>
          <w:p w14:paraId="7A58842D" w14:textId="71177B9F" w:rsidR="73804E9B" w:rsidRPr="00733D08" w:rsidRDefault="73804E9B" w:rsidP="73804E9B">
            <w:pPr>
              <w:rPr>
                <w:rFonts w:ascii="Times New Roman" w:eastAsia="Calibri" w:hAnsi="Times New Roman" w:cs="Times New Roman"/>
                <w:color w:val="000000" w:themeColor="text1"/>
                <w:sz w:val="24"/>
                <w:szCs w:val="24"/>
                <w:lang w:val="en-GB"/>
              </w:rPr>
            </w:pPr>
          </w:p>
        </w:tc>
        <w:tc>
          <w:tcPr>
            <w:tcW w:w="1535" w:type="dxa"/>
            <w:vMerge w:val="restart"/>
            <w:tcBorders>
              <w:top w:val="single" w:sz="8" w:space="0" w:color="auto"/>
              <w:left w:val="single" w:sz="8" w:space="0" w:color="auto"/>
              <w:bottom w:val="single" w:sz="8" w:space="0" w:color="000000" w:themeColor="text1"/>
              <w:right w:val="single" w:sz="8" w:space="0" w:color="auto"/>
            </w:tcBorders>
            <w:vAlign w:val="center"/>
          </w:tcPr>
          <w:p w14:paraId="65536AB0" w14:textId="6451AAC6" w:rsidR="73804E9B" w:rsidRPr="00733D08" w:rsidRDefault="73804E9B"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FCR</w:t>
            </w:r>
          </w:p>
        </w:tc>
        <w:tc>
          <w:tcPr>
            <w:tcW w:w="3070" w:type="dxa"/>
            <w:gridSpan w:val="2"/>
            <w:tcBorders>
              <w:top w:val="single" w:sz="8" w:space="0" w:color="auto"/>
              <w:left w:val="single" w:sz="8" w:space="0" w:color="auto"/>
              <w:bottom w:val="single" w:sz="4" w:space="0" w:color="auto"/>
              <w:right w:val="single" w:sz="8" w:space="0" w:color="000000" w:themeColor="text1"/>
            </w:tcBorders>
            <w:vAlign w:val="center"/>
          </w:tcPr>
          <w:p w14:paraId="3A9C5784" w14:textId="227158A7" w:rsidR="73804E9B" w:rsidRPr="00733D08" w:rsidRDefault="00C60AB5"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a</w:t>
            </w:r>
            <w:r w:rsidR="73804E9B" w:rsidRPr="00733D08">
              <w:rPr>
                <w:rFonts w:ascii="Times New Roman" w:eastAsia="Calibri" w:hAnsi="Times New Roman" w:cs="Times New Roman"/>
                <w:color w:val="000000" w:themeColor="text1"/>
                <w:sz w:val="24"/>
                <w:szCs w:val="24"/>
                <w:lang w:val="en-GB"/>
              </w:rPr>
              <w:t>FRR</w:t>
            </w:r>
          </w:p>
        </w:tc>
        <w:tc>
          <w:tcPr>
            <w:tcW w:w="3070" w:type="dxa"/>
            <w:gridSpan w:val="2"/>
            <w:tcBorders>
              <w:top w:val="single" w:sz="8" w:space="0" w:color="auto"/>
              <w:left w:val="nil"/>
              <w:bottom w:val="single" w:sz="4" w:space="0" w:color="auto"/>
              <w:right w:val="single" w:sz="8" w:space="0" w:color="000000" w:themeColor="text1"/>
            </w:tcBorders>
            <w:vAlign w:val="center"/>
          </w:tcPr>
          <w:p w14:paraId="5D1CBC75" w14:textId="7162CCBE" w:rsidR="73804E9B" w:rsidRPr="00733D08" w:rsidRDefault="00C60AB5"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m</w:t>
            </w:r>
            <w:r w:rsidR="73804E9B" w:rsidRPr="00733D08">
              <w:rPr>
                <w:rFonts w:ascii="Times New Roman" w:eastAsia="Calibri" w:hAnsi="Times New Roman" w:cs="Times New Roman"/>
                <w:color w:val="000000" w:themeColor="text1"/>
                <w:sz w:val="24"/>
                <w:szCs w:val="24"/>
                <w:lang w:val="en-GB"/>
              </w:rPr>
              <w:t>FRR</w:t>
            </w:r>
          </w:p>
        </w:tc>
      </w:tr>
      <w:tr w:rsidR="73804E9B" w:rsidRPr="00733D08" w14:paraId="3E2F574A" w14:textId="77777777" w:rsidTr="73804E9B">
        <w:trPr>
          <w:trHeight w:val="315"/>
        </w:trPr>
        <w:tc>
          <w:tcPr>
            <w:tcW w:w="1535" w:type="dxa"/>
            <w:tcBorders>
              <w:top w:val="nil"/>
              <w:left w:val="single" w:sz="8" w:space="0" w:color="auto"/>
              <w:bottom w:val="nil"/>
              <w:right w:val="nil"/>
            </w:tcBorders>
            <w:vAlign w:val="bottom"/>
          </w:tcPr>
          <w:p w14:paraId="192189CC" w14:textId="3DC8AA0F" w:rsidR="73804E9B" w:rsidRPr="00733D08" w:rsidRDefault="73804E9B">
            <w:pPr>
              <w:rPr>
                <w:rFonts w:ascii="Times New Roman" w:hAnsi="Times New Roman" w:cs="Times New Roman"/>
                <w:sz w:val="24"/>
                <w:szCs w:val="24"/>
                <w:lang w:val="en-GB"/>
              </w:rPr>
            </w:pPr>
            <w:r w:rsidRPr="00733D08">
              <w:rPr>
                <w:rFonts w:ascii="Times New Roman" w:eastAsia="Calibri" w:hAnsi="Times New Roman" w:cs="Times New Roman"/>
                <w:color w:val="000000" w:themeColor="text1"/>
                <w:sz w:val="24"/>
                <w:szCs w:val="24"/>
                <w:lang w:val="en-GB"/>
              </w:rPr>
              <w:t xml:space="preserve"> </w:t>
            </w:r>
          </w:p>
        </w:tc>
        <w:tc>
          <w:tcPr>
            <w:tcW w:w="1535" w:type="dxa"/>
            <w:vMerge/>
            <w:tcBorders>
              <w:left w:val="single" w:sz="0" w:space="0" w:color="auto"/>
              <w:bottom w:val="single" w:sz="0" w:space="0" w:color="000000" w:themeColor="text1"/>
              <w:right w:val="single" w:sz="0" w:space="0" w:color="auto"/>
            </w:tcBorders>
            <w:vAlign w:val="center"/>
          </w:tcPr>
          <w:p w14:paraId="32DFF09B" w14:textId="77777777" w:rsidR="00460C11" w:rsidRPr="00733D08" w:rsidRDefault="00460C11">
            <w:pPr>
              <w:rPr>
                <w:rFonts w:ascii="Times New Roman" w:hAnsi="Times New Roman" w:cs="Times New Roman"/>
                <w:sz w:val="24"/>
                <w:szCs w:val="24"/>
                <w:lang w:val="en-GB"/>
              </w:rPr>
            </w:pPr>
          </w:p>
        </w:tc>
        <w:tc>
          <w:tcPr>
            <w:tcW w:w="1535" w:type="dxa"/>
            <w:tcBorders>
              <w:top w:val="single" w:sz="4" w:space="0" w:color="auto"/>
              <w:left w:val="nil"/>
              <w:bottom w:val="single" w:sz="8" w:space="0" w:color="auto"/>
              <w:right w:val="single" w:sz="4" w:space="0" w:color="000000" w:themeColor="text1"/>
            </w:tcBorders>
            <w:vAlign w:val="center"/>
          </w:tcPr>
          <w:p w14:paraId="5AAF8A1B" w14:textId="6DAE8DF5" w:rsidR="73804E9B" w:rsidRPr="00733D08" w:rsidRDefault="007255C6"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U</w:t>
            </w:r>
            <w:r w:rsidR="73804E9B" w:rsidRPr="00733D08">
              <w:rPr>
                <w:rFonts w:ascii="Times New Roman" w:eastAsia="Calibri" w:hAnsi="Times New Roman" w:cs="Times New Roman"/>
                <w:color w:val="000000" w:themeColor="text1"/>
                <w:sz w:val="24"/>
                <w:szCs w:val="24"/>
                <w:lang w:val="en-GB"/>
              </w:rPr>
              <w:t>p</w:t>
            </w:r>
          </w:p>
        </w:tc>
        <w:tc>
          <w:tcPr>
            <w:tcW w:w="1535" w:type="dxa"/>
            <w:tcBorders>
              <w:top w:val="nil"/>
              <w:left w:val="single" w:sz="4" w:space="0" w:color="auto"/>
              <w:bottom w:val="single" w:sz="8" w:space="0" w:color="auto"/>
              <w:right w:val="single" w:sz="8" w:space="0" w:color="000000" w:themeColor="text1"/>
            </w:tcBorders>
            <w:vAlign w:val="center"/>
          </w:tcPr>
          <w:p w14:paraId="634F5947" w14:textId="2A907585" w:rsidR="73804E9B" w:rsidRPr="00733D08" w:rsidRDefault="73804E9B"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down</w:t>
            </w:r>
          </w:p>
        </w:tc>
        <w:tc>
          <w:tcPr>
            <w:tcW w:w="1535" w:type="dxa"/>
            <w:tcBorders>
              <w:top w:val="single" w:sz="4" w:space="0" w:color="auto"/>
              <w:left w:val="single" w:sz="8" w:space="0" w:color="auto"/>
              <w:bottom w:val="single" w:sz="8" w:space="0" w:color="auto"/>
              <w:right w:val="single" w:sz="4" w:space="0" w:color="000000" w:themeColor="text1"/>
            </w:tcBorders>
            <w:vAlign w:val="center"/>
          </w:tcPr>
          <w:p w14:paraId="08D4157D" w14:textId="305A143C" w:rsidR="73804E9B" w:rsidRPr="00733D08" w:rsidRDefault="73804E9B"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up</w:t>
            </w:r>
          </w:p>
        </w:tc>
        <w:tc>
          <w:tcPr>
            <w:tcW w:w="1535" w:type="dxa"/>
            <w:tcBorders>
              <w:top w:val="nil"/>
              <w:left w:val="single" w:sz="4" w:space="0" w:color="auto"/>
              <w:bottom w:val="single" w:sz="8" w:space="0" w:color="auto"/>
              <w:right w:val="single" w:sz="8" w:space="0" w:color="000000" w:themeColor="text1"/>
            </w:tcBorders>
            <w:vAlign w:val="center"/>
          </w:tcPr>
          <w:p w14:paraId="24922668" w14:textId="105584E8" w:rsidR="73804E9B" w:rsidRPr="00733D08" w:rsidRDefault="73804E9B" w:rsidP="00652199">
            <w:pPr>
              <w:jc w:val="center"/>
              <w:rPr>
                <w:rFonts w:ascii="Times New Roman" w:eastAsia="Calibri" w:hAnsi="Times New Roman" w:cs="Times New Roman"/>
                <w:color w:val="000000" w:themeColor="text1"/>
                <w:sz w:val="24"/>
                <w:szCs w:val="24"/>
                <w:lang w:val="en-GB"/>
              </w:rPr>
            </w:pPr>
            <w:r w:rsidRPr="00733D08">
              <w:rPr>
                <w:rFonts w:ascii="Times New Roman" w:eastAsia="Calibri" w:hAnsi="Times New Roman" w:cs="Times New Roman"/>
                <w:color w:val="000000" w:themeColor="text1"/>
                <w:sz w:val="24"/>
                <w:szCs w:val="24"/>
                <w:lang w:val="en-GB"/>
              </w:rPr>
              <w:t>down</w:t>
            </w:r>
          </w:p>
        </w:tc>
      </w:tr>
      <w:tr w:rsidR="73804E9B" w:rsidRPr="00733D08" w14:paraId="64750740" w14:textId="77777777" w:rsidTr="73804E9B">
        <w:trPr>
          <w:trHeight w:val="300"/>
        </w:trPr>
        <w:tc>
          <w:tcPr>
            <w:tcW w:w="1535" w:type="dxa"/>
            <w:tcBorders>
              <w:top w:val="single" w:sz="8" w:space="0" w:color="auto"/>
              <w:left w:val="single" w:sz="8" w:space="0" w:color="auto"/>
              <w:bottom w:val="single" w:sz="4" w:space="0" w:color="auto"/>
              <w:right w:val="single" w:sz="8" w:space="0" w:color="auto"/>
            </w:tcBorders>
            <w:vAlign w:val="bottom"/>
          </w:tcPr>
          <w:p w14:paraId="4A29EEBE" w14:textId="5DD49D54" w:rsidR="73804E9B" w:rsidRPr="00733D08" w:rsidRDefault="00B039A2">
            <w:pP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Minimum</w:t>
            </w:r>
          </w:p>
        </w:tc>
        <w:tc>
          <w:tcPr>
            <w:tcW w:w="1535" w:type="dxa"/>
            <w:tcBorders>
              <w:top w:val="nil"/>
              <w:left w:val="single" w:sz="8" w:space="0" w:color="auto"/>
              <w:bottom w:val="single" w:sz="4" w:space="0" w:color="auto"/>
              <w:right w:val="single" w:sz="4" w:space="0" w:color="auto"/>
            </w:tcBorders>
            <w:vAlign w:val="bottom"/>
          </w:tcPr>
          <w:p w14:paraId="58CD46BE" w14:textId="0F9F256A"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6.48</w:t>
            </w:r>
          </w:p>
        </w:tc>
        <w:tc>
          <w:tcPr>
            <w:tcW w:w="1535" w:type="dxa"/>
            <w:tcBorders>
              <w:top w:val="single" w:sz="8" w:space="0" w:color="auto"/>
              <w:left w:val="single" w:sz="4" w:space="0" w:color="auto"/>
              <w:bottom w:val="single" w:sz="4" w:space="0" w:color="auto"/>
              <w:right w:val="single" w:sz="4" w:space="0" w:color="auto"/>
            </w:tcBorders>
            <w:vAlign w:val="bottom"/>
          </w:tcPr>
          <w:p w14:paraId="4BEDAB97" w14:textId="17F73089"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12.80</w:t>
            </w:r>
          </w:p>
        </w:tc>
        <w:tc>
          <w:tcPr>
            <w:tcW w:w="1535" w:type="dxa"/>
            <w:tcBorders>
              <w:top w:val="single" w:sz="8" w:space="0" w:color="auto"/>
              <w:left w:val="single" w:sz="4" w:space="0" w:color="auto"/>
              <w:bottom w:val="single" w:sz="4" w:space="0" w:color="auto"/>
              <w:right w:val="single" w:sz="4" w:space="0" w:color="auto"/>
            </w:tcBorders>
            <w:vAlign w:val="bottom"/>
          </w:tcPr>
          <w:p w14:paraId="1AD853F8" w14:textId="27517CF6"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8.32</w:t>
            </w:r>
          </w:p>
        </w:tc>
        <w:tc>
          <w:tcPr>
            <w:tcW w:w="1535" w:type="dxa"/>
            <w:tcBorders>
              <w:top w:val="single" w:sz="8" w:space="0" w:color="auto"/>
              <w:left w:val="single" w:sz="4" w:space="0" w:color="auto"/>
              <w:bottom w:val="single" w:sz="4" w:space="0" w:color="auto"/>
              <w:right w:val="single" w:sz="4" w:space="0" w:color="auto"/>
            </w:tcBorders>
            <w:vAlign w:val="bottom"/>
          </w:tcPr>
          <w:p w14:paraId="05E59D90" w14:textId="0AA3C898"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2.80</w:t>
            </w:r>
          </w:p>
        </w:tc>
        <w:tc>
          <w:tcPr>
            <w:tcW w:w="1535" w:type="dxa"/>
            <w:tcBorders>
              <w:top w:val="single" w:sz="8" w:space="0" w:color="auto"/>
              <w:left w:val="single" w:sz="4" w:space="0" w:color="auto"/>
              <w:bottom w:val="single" w:sz="4" w:space="0" w:color="auto"/>
              <w:right w:val="single" w:sz="8" w:space="0" w:color="auto"/>
            </w:tcBorders>
            <w:vAlign w:val="bottom"/>
          </w:tcPr>
          <w:p w14:paraId="057D3A27" w14:textId="6099C309"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5.29</w:t>
            </w:r>
          </w:p>
        </w:tc>
      </w:tr>
      <w:tr w:rsidR="73804E9B" w:rsidRPr="00733D08" w14:paraId="08E539A6" w14:textId="77777777" w:rsidTr="73804E9B">
        <w:trPr>
          <w:trHeight w:val="315"/>
        </w:trPr>
        <w:tc>
          <w:tcPr>
            <w:tcW w:w="1535" w:type="dxa"/>
            <w:tcBorders>
              <w:top w:val="single" w:sz="4" w:space="0" w:color="auto"/>
              <w:left w:val="single" w:sz="8" w:space="0" w:color="auto"/>
              <w:bottom w:val="single" w:sz="8" w:space="0" w:color="auto"/>
              <w:right w:val="single" w:sz="8" w:space="0" w:color="auto"/>
            </w:tcBorders>
            <w:vAlign w:val="bottom"/>
          </w:tcPr>
          <w:p w14:paraId="495F0225" w14:textId="6814D11E" w:rsidR="73804E9B" w:rsidRPr="00733D08" w:rsidRDefault="73804E9B">
            <w:pP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Max</w:t>
            </w:r>
            <w:r w:rsidR="000A57C7" w:rsidRPr="00733D08">
              <w:rPr>
                <w:rFonts w:ascii="Times New Roman" w:eastAsia="Calibri" w:hAnsi="Times New Roman" w:cs="Times New Roman"/>
                <w:sz w:val="24"/>
                <w:szCs w:val="24"/>
                <w:lang w:val="en-GB"/>
              </w:rPr>
              <w:t>imum</w:t>
            </w:r>
          </w:p>
        </w:tc>
        <w:tc>
          <w:tcPr>
            <w:tcW w:w="1535" w:type="dxa"/>
            <w:tcBorders>
              <w:top w:val="single" w:sz="4" w:space="0" w:color="auto"/>
              <w:left w:val="single" w:sz="8" w:space="0" w:color="auto"/>
              <w:bottom w:val="single" w:sz="8" w:space="0" w:color="000000" w:themeColor="text1"/>
              <w:right w:val="single" w:sz="4" w:space="0" w:color="auto"/>
            </w:tcBorders>
            <w:vAlign w:val="bottom"/>
          </w:tcPr>
          <w:p w14:paraId="035A0738" w14:textId="618EA9A4"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21.63</w:t>
            </w:r>
          </w:p>
        </w:tc>
        <w:tc>
          <w:tcPr>
            <w:tcW w:w="1535" w:type="dxa"/>
            <w:tcBorders>
              <w:top w:val="single" w:sz="4" w:space="0" w:color="auto"/>
              <w:left w:val="single" w:sz="4" w:space="0" w:color="auto"/>
              <w:bottom w:val="single" w:sz="8" w:space="0" w:color="auto"/>
              <w:right w:val="single" w:sz="4" w:space="0" w:color="auto"/>
            </w:tcBorders>
            <w:vAlign w:val="bottom"/>
          </w:tcPr>
          <w:p w14:paraId="410F91A6" w14:textId="4615CE38"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23.20</w:t>
            </w:r>
          </w:p>
        </w:tc>
        <w:tc>
          <w:tcPr>
            <w:tcW w:w="1535" w:type="dxa"/>
            <w:tcBorders>
              <w:top w:val="single" w:sz="4" w:space="0" w:color="auto"/>
              <w:left w:val="single" w:sz="4" w:space="0" w:color="auto"/>
              <w:bottom w:val="single" w:sz="8" w:space="0" w:color="auto"/>
              <w:right w:val="single" w:sz="4" w:space="0" w:color="auto"/>
            </w:tcBorders>
            <w:vAlign w:val="bottom"/>
          </w:tcPr>
          <w:p w14:paraId="67E3F96B" w14:textId="038F3FEB"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25.58</w:t>
            </w:r>
          </w:p>
        </w:tc>
        <w:tc>
          <w:tcPr>
            <w:tcW w:w="1535" w:type="dxa"/>
            <w:tcBorders>
              <w:top w:val="single" w:sz="4" w:space="0" w:color="auto"/>
              <w:left w:val="single" w:sz="4" w:space="0" w:color="auto"/>
              <w:bottom w:val="single" w:sz="8" w:space="0" w:color="auto"/>
              <w:right w:val="single" w:sz="4" w:space="0" w:color="auto"/>
            </w:tcBorders>
            <w:vAlign w:val="bottom"/>
          </w:tcPr>
          <w:p w14:paraId="722A6233" w14:textId="02345C80"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14.37</w:t>
            </w:r>
          </w:p>
        </w:tc>
        <w:tc>
          <w:tcPr>
            <w:tcW w:w="1535" w:type="dxa"/>
            <w:tcBorders>
              <w:top w:val="single" w:sz="4" w:space="0" w:color="auto"/>
              <w:left w:val="single" w:sz="4" w:space="0" w:color="auto"/>
              <w:bottom w:val="single" w:sz="8" w:space="0" w:color="auto"/>
              <w:right w:val="single" w:sz="8" w:space="0" w:color="auto"/>
            </w:tcBorders>
            <w:vAlign w:val="bottom"/>
          </w:tcPr>
          <w:p w14:paraId="2B554791" w14:textId="639B1D80" w:rsidR="73804E9B" w:rsidRPr="00733D08" w:rsidRDefault="73804E9B" w:rsidP="00652199">
            <w:pPr>
              <w:jc w:val="center"/>
              <w:rPr>
                <w:rFonts w:ascii="Times New Roman" w:hAnsi="Times New Roman" w:cs="Times New Roman"/>
                <w:sz w:val="24"/>
                <w:szCs w:val="24"/>
                <w:lang w:val="en-GB"/>
              </w:rPr>
            </w:pPr>
            <w:r w:rsidRPr="00733D08">
              <w:rPr>
                <w:rFonts w:ascii="Times New Roman" w:eastAsia="Calibri" w:hAnsi="Times New Roman" w:cs="Times New Roman"/>
                <w:sz w:val="24"/>
                <w:szCs w:val="24"/>
                <w:lang w:val="en-GB"/>
              </w:rPr>
              <w:t>5.29</w:t>
            </w:r>
          </w:p>
        </w:tc>
      </w:tr>
    </w:tbl>
    <w:p w14:paraId="3C0D2B56" w14:textId="77777777" w:rsidR="00E740E4" w:rsidRPr="00733D08" w:rsidRDefault="00E740E4" w:rsidP="73804E9B">
      <w:pPr>
        <w:jc w:val="both"/>
        <w:rPr>
          <w:rFonts w:ascii="Times New Roman" w:hAnsi="Times New Roman" w:cs="Times New Roman"/>
          <w:sz w:val="24"/>
          <w:szCs w:val="24"/>
          <w:lang w:val="en-GB"/>
        </w:rPr>
      </w:pPr>
    </w:p>
    <w:p w14:paraId="6B410D28" w14:textId="136B0AB1" w:rsidR="000A57C7" w:rsidRPr="00733D08" w:rsidRDefault="002666B9" w:rsidP="73804E9B">
      <w:pPr>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For further analysis Minimum prices from European reserve capacity markets will be considered as </w:t>
      </w:r>
      <w:r w:rsidR="00253F0B" w:rsidRPr="00733D08">
        <w:rPr>
          <w:rFonts w:ascii="Times New Roman" w:hAnsi="Times New Roman" w:cs="Times New Roman"/>
          <w:sz w:val="24"/>
          <w:szCs w:val="24"/>
          <w:lang w:val="en-GB"/>
        </w:rPr>
        <w:t>Low-price</w:t>
      </w:r>
      <w:r w:rsidRPr="00733D08">
        <w:rPr>
          <w:rFonts w:ascii="Times New Roman" w:hAnsi="Times New Roman" w:cs="Times New Roman"/>
          <w:sz w:val="24"/>
          <w:szCs w:val="24"/>
          <w:lang w:val="en-GB"/>
        </w:rPr>
        <w:t xml:space="preserve"> scenario (LP scenario)</w:t>
      </w:r>
      <w:r w:rsidR="00C60AB5" w:rsidRPr="00733D08">
        <w:rPr>
          <w:rFonts w:ascii="Times New Roman" w:hAnsi="Times New Roman" w:cs="Times New Roman"/>
          <w:sz w:val="24"/>
          <w:szCs w:val="24"/>
          <w:lang w:val="en-GB"/>
        </w:rPr>
        <w:t>, and maximum prices – High price scenario (HP scenario)</w:t>
      </w:r>
      <w:r w:rsidR="00665893" w:rsidRPr="00733D08">
        <w:rPr>
          <w:rFonts w:ascii="Times New Roman" w:hAnsi="Times New Roman" w:cs="Times New Roman"/>
          <w:sz w:val="24"/>
          <w:szCs w:val="24"/>
          <w:lang w:val="en-GB"/>
        </w:rPr>
        <w:t>.</w:t>
      </w:r>
    </w:p>
    <w:p w14:paraId="68F7C2C4" w14:textId="005A8D3D" w:rsidR="7297BDDE" w:rsidRDefault="7297BDDE" w:rsidP="7086593E">
      <w:pPr>
        <w:jc w:val="both"/>
        <w:rPr>
          <w:rFonts w:ascii="Times New Roman" w:hAnsi="Times New Roman" w:cs="Times New Roman"/>
          <w:sz w:val="24"/>
          <w:szCs w:val="24"/>
          <w:lang w:val="en-GB"/>
        </w:rPr>
      </w:pPr>
      <w:r w:rsidRPr="7086593E">
        <w:rPr>
          <w:rFonts w:ascii="Times New Roman" w:hAnsi="Times New Roman" w:cs="Times New Roman"/>
          <w:sz w:val="24"/>
          <w:szCs w:val="24"/>
          <w:lang w:val="en-GB"/>
        </w:rPr>
        <w:t>TSOs assume that some of the must-run costs are</w:t>
      </w:r>
      <w:r w:rsidR="14384612" w:rsidRPr="7086593E">
        <w:rPr>
          <w:rFonts w:ascii="Times New Roman" w:hAnsi="Times New Roman" w:cs="Times New Roman"/>
          <w:sz w:val="24"/>
          <w:szCs w:val="24"/>
          <w:lang w:val="en-GB"/>
        </w:rPr>
        <w:t xml:space="preserve"> theoretically included in the EU reserve capacity market prices. While this is probably the case,</w:t>
      </w:r>
      <w:r w:rsidR="14BC7834" w:rsidRPr="7086593E">
        <w:rPr>
          <w:rFonts w:ascii="Times New Roman" w:hAnsi="Times New Roman" w:cs="Times New Roman"/>
          <w:sz w:val="24"/>
          <w:szCs w:val="24"/>
          <w:lang w:val="en-GB"/>
        </w:rPr>
        <w:t xml:space="preserve"> it</w:t>
      </w:r>
      <w:r w:rsidR="14384612" w:rsidRPr="7086593E">
        <w:rPr>
          <w:rFonts w:ascii="Times New Roman" w:hAnsi="Times New Roman" w:cs="Times New Roman"/>
          <w:sz w:val="24"/>
          <w:szCs w:val="24"/>
          <w:lang w:val="en-GB"/>
        </w:rPr>
        <w:t xml:space="preserve"> ha</w:t>
      </w:r>
      <w:r w:rsidR="462567F3" w:rsidRPr="7086593E">
        <w:rPr>
          <w:rFonts w:ascii="Times New Roman" w:hAnsi="Times New Roman" w:cs="Times New Roman"/>
          <w:sz w:val="24"/>
          <w:szCs w:val="24"/>
          <w:lang w:val="en-GB"/>
        </w:rPr>
        <w:t xml:space="preserve">s not been possible for the TSOs to </w:t>
      </w:r>
      <w:r w:rsidR="700EA1E9" w:rsidRPr="7086593E">
        <w:rPr>
          <w:rFonts w:ascii="Times New Roman" w:hAnsi="Times New Roman" w:cs="Times New Roman"/>
          <w:sz w:val="24"/>
          <w:szCs w:val="24"/>
          <w:lang w:val="en-GB"/>
        </w:rPr>
        <w:t>distinguish how much of the must-run costs are included in the capacity prices, and therefore, total cost of reserves is calculated as sum of must-run costs and capacity prices.</w:t>
      </w:r>
    </w:p>
    <w:p w14:paraId="35086586" w14:textId="77777777" w:rsidR="008203CF" w:rsidRPr="00733D08" w:rsidRDefault="008203CF" w:rsidP="001052F1">
      <w:pPr>
        <w:pStyle w:val="Heading1"/>
        <w:rPr>
          <w:lang w:val="en-GB"/>
        </w:rPr>
      </w:pPr>
      <w:bookmarkStart w:id="30" w:name="_Toc60831119"/>
      <w:bookmarkStart w:id="31" w:name="_Toc63883646"/>
      <w:bookmarkStart w:id="32" w:name="_Toc64318611"/>
      <w:r w:rsidRPr="00733D08">
        <w:rPr>
          <w:lang w:val="en-GB"/>
        </w:rPr>
        <w:t>Study results</w:t>
      </w:r>
      <w:bookmarkEnd w:id="30"/>
      <w:bookmarkEnd w:id="31"/>
      <w:bookmarkEnd w:id="32"/>
    </w:p>
    <w:p w14:paraId="1D54C658" w14:textId="02EA053A" w:rsidR="006522AE" w:rsidRPr="00733D08" w:rsidRDefault="00334F38" w:rsidP="003B7D97">
      <w:p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The following results were obtained during the analysis of each scenario on the possibilities to ensure the required FCR and FRR reserve capacities in each LFC area and total Baltic LFC blok.EE LFC area required reserves capacities (MW)</w:t>
      </w:r>
    </w:p>
    <w:p w14:paraId="22429C1B" w14:textId="706B8428" w:rsidR="006522AE" w:rsidRPr="00733D08" w:rsidRDefault="006522AE" w:rsidP="003B7D97">
      <w:pPr>
        <w:spacing w:after="0"/>
        <w:rPr>
          <w:rFonts w:ascii="Times New Roman" w:hAnsi="Times New Roman" w:cs="Times New Roman"/>
          <w:sz w:val="24"/>
          <w:szCs w:val="24"/>
          <w:lang w:val="en-GB"/>
        </w:rPr>
      </w:pPr>
    </w:p>
    <w:p w14:paraId="0125FF6B" w14:textId="3AE2CCEE" w:rsidR="00334F38" w:rsidRPr="00733D08" w:rsidRDefault="00334F38" w:rsidP="00334F38">
      <w:pPr>
        <w:pStyle w:val="ListParagraph"/>
        <w:numPr>
          <w:ilvl w:val="0"/>
          <w:numId w:val="25"/>
        </w:num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Results for 1</w:t>
      </w:r>
      <w:r w:rsidRPr="00733D08">
        <w:rPr>
          <w:rFonts w:ascii="Times New Roman" w:hAnsi="Times New Roman" w:cs="Times New Roman"/>
          <w:sz w:val="24"/>
          <w:szCs w:val="24"/>
          <w:vertAlign w:val="superscript"/>
          <w:lang w:val="en-GB"/>
        </w:rPr>
        <w:t>st</w:t>
      </w:r>
      <w:r w:rsidRPr="00733D08">
        <w:rPr>
          <w:rFonts w:ascii="Times New Roman" w:hAnsi="Times New Roman" w:cs="Times New Roman"/>
          <w:sz w:val="24"/>
          <w:szCs w:val="24"/>
          <w:lang w:val="en-GB"/>
        </w:rPr>
        <w:t xml:space="preserve"> Scenario – “Local energy market scenario”</w:t>
      </w:r>
    </w:p>
    <w:p w14:paraId="336D48EE" w14:textId="77777777" w:rsidR="006522AE" w:rsidRPr="00733D08" w:rsidRDefault="006522AE" w:rsidP="00334F38">
      <w:pPr>
        <w:pStyle w:val="ListParagraph"/>
        <w:spacing w:after="0"/>
        <w:ind w:left="360"/>
        <w:rPr>
          <w:rFonts w:ascii="Times New Roman" w:hAnsi="Times New Roman" w:cs="Times New Roman"/>
          <w:sz w:val="24"/>
          <w:szCs w:val="24"/>
          <w:lang w:val="en-GB"/>
        </w:rPr>
      </w:pPr>
    </w:p>
    <w:p w14:paraId="1BA0496B" w14:textId="45E3DD11" w:rsidR="002E3FE0" w:rsidRPr="00733D08" w:rsidRDefault="002E3FE0" w:rsidP="00334F38">
      <w:pPr>
        <w:pStyle w:val="ListParagraph"/>
        <w:spacing w:after="0"/>
        <w:rPr>
          <w:rFonts w:ascii="Times New Roman" w:hAnsi="Times New Roman" w:cs="Times New Roman"/>
          <w:i/>
          <w:iCs/>
          <w:sz w:val="24"/>
          <w:szCs w:val="24"/>
          <w:lang w:val="en-GB"/>
        </w:rPr>
      </w:pPr>
      <w:r w:rsidRPr="00733D08">
        <w:rPr>
          <w:rFonts w:ascii="Times New Roman" w:hAnsi="Times New Roman" w:cs="Times New Roman"/>
          <w:i/>
          <w:iCs/>
          <w:sz w:val="24"/>
          <w:szCs w:val="24"/>
          <w:lang w:val="en-GB"/>
        </w:rPr>
        <w:t>FCR reserves:</w:t>
      </w:r>
    </w:p>
    <w:tbl>
      <w:tblPr>
        <w:tblW w:w="7225" w:type="dxa"/>
        <w:jc w:val="center"/>
        <w:tblLook w:val="04A0" w:firstRow="1" w:lastRow="0" w:firstColumn="1" w:lastColumn="0" w:noHBand="0" w:noVBand="1"/>
      </w:tblPr>
      <w:tblGrid>
        <w:gridCol w:w="960"/>
        <w:gridCol w:w="1010"/>
        <w:gridCol w:w="1029"/>
        <w:gridCol w:w="1234"/>
        <w:gridCol w:w="1226"/>
        <w:gridCol w:w="1767"/>
      </w:tblGrid>
      <w:tr w:rsidR="00987E49" w:rsidRPr="00733D08" w14:paraId="35291DBE" w14:textId="77777777" w:rsidTr="00334F38">
        <w:trPr>
          <w:trHeight w:val="122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BF068"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w:t>
            </w:r>
          </w:p>
        </w:tc>
        <w:tc>
          <w:tcPr>
            <w:tcW w:w="1009" w:type="dxa"/>
            <w:tcBorders>
              <w:top w:val="single" w:sz="4" w:space="0" w:color="auto"/>
              <w:left w:val="nil"/>
              <w:bottom w:val="single" w:sz="4" w:space="0" w:color="auto"/>
              <w:right w:val="single" w:sz="4" w:space="0" w:color="auto"/>
            </w:tcBorders>
            <w:shd w:val="clear" w:color="auto" w:fill="auto"/>
            <w:vAlign w:val="bottom"/>
            <w:hideMark/>
          </w:tcPr>
          <w:p w14:paraId="720278CE"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available capacity, MW</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63E16B6C"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59E30059"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226" w:type="dxa"/>
            <w:tcBorders>
              <w:top w:val="single" w:sz="4" w:space="0" w:color="auto"/>
              <w:left w:val="nil"/>
              <w:bottom w:val="single" w:sz="4" w:space="0" w:color="auto"/>
              <w:right w:val="single" w:sz="4" w:space="0" w:color="auto"/>
            </w:tcBorders>
            <w:shd w:val="clear" w:color="auto" w:fill="auto"/>
            <w:vAlign w:val="bottom"/>
            <w:hideMark/>
          </w:tcPr>
          <w:p w14:paraId="749148AB" w14:textId="38844FC0"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volume required to be </w:t>
            </w:r>
            <w:r w:rsidR="00B039A2" w:rsidRPr="00733D08">
              <w:rPr>
                <w:rFonts w:ascii="Times New Roman" w:eastAsia="Times New Roman" w:hAnsi="Times New Roman" w:cs="Times New Roman"/>
                <w:color w:val="000000"/>
                <w:lang w:val="en-GB" w:eastAsia="lt-LT"/>
              </w:rPr>
              <w:t>maintained</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49DCF5F" w14:textId="25ABF1E3"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time when reserve is </w:t>
            </w:r>
            <w:r w:rsidR="00B039A2" w:rsidRPr="00733D08">
              <w:rPr>
                <w:rFonts w:ascii="Times New Roman" w:eastAsia="Times New Roman" w:hAnsi="Times New Roman" w:cs="Times New Roman"/>
                <w:color w:val="000000"/>
                <w:lang w:val="en-GB" w:eastAsia="lt-LT"/>
              </w:rPr>
              <w:t>maintained</w:t>
            </w:r>
          </w:p>
        </w:tc>
      </w:tr>
      <w:tr w:rsidR="00987E49" w:rsidRPr="00733D08" w14:paraId="6552D68B" w14:textId="77777777" w:rsidTr="00334F3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6DEA4"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EE</w:t>
            </w:r>
          </w:p>
        </w:tc>
        <w:tc>
          <w:tcPr>
            <w:tcW w:w="1009" w:type="dxa"/>
            <w:tcBorders>
              <w:top w:val="nil"/>
              <w:left w:val="nil"/>
              <w:bottom w:val="single" w:sz="4" w:space="0" w:color="auto"/>
              <w:right w:val="single" w:sz="4" w:space="0" w:color="auto"/>
            </w:tcBorders>
            <w:shd w:val="clear" w:color="auto" w:fill="auto"/>
            <w:noWrap/>
            <w:vAlign w:val="bottom"/>
            <w:hideMark/>
          </w:tcPr>
          <w:p w14:paraId="5677DA2C"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32</w:t>
            </w:r>
          </w:p>
        </w:tc>
        <w:tc>
          <w:tcPr>
            <w:tcW w:w="1029" w:type="dxa"/>
            <w:tcBorders>
              <w:top w:val="nil"/>
              <w:left w:val="nil"/>
              <w:bottom w:val="single" w:sz="4" w:space="0" w:color="auto"/>
              <w:right w:val="single" w:sz="4" w:space="0" w:color="auto"/>
            </w:tcBorders>
            <w:shd w:val="clear" w:color="auto" w:fill="auto"/>
            <w:noWrap/>
            <w:vAlign w:val="bottom"/>
            <w:hideMark/>
          </w:tcPr>
          <w:p w14:paraId="4EF9A459"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8</w:t>
            </w:r>
          </w:p>
        </w:tc>
        <w:tc>
          <w:tcPr>
            <w:tcW w:w="1234" w:type="dxa"/>
            <w:tcBorders>
              <w:top w:val="nil"/>
              <w:left w:val="nil"/>
              <w:bottom w:val="single" w:sz="4" w:space="0" w:color="auto"/>
              <w:right w:val="single" w:sz="4" w:space="0" w:color="auto"/>
            </w:tcBorders>
            <w:shd w:val="clear" w:color="auto" w:fill="auto"/>
            <w:noWrap/>
            <w:vAlign w:val="bottom"/>
            <w:hideMark/>
          </w:tcPr>
          <w:p w14:paraId="5A22C66B"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2,9</w:t>
            </w:r>
          </w:p>
        </w:tc>
        <w:tc>
          <w:tcPr>
            <w:tcW w:w="1226" w:type="dxa"/>
            <w:tcBorders>
              <w:top w:val="nil"/>
              <w:left w:val="nil"/>
              <w:bottom w:val="single" w:sz="4" w:space="0" w:color="auto"/>
              <w:right w:val="single" w:sz="4" w:space="0" w:color="auto"/>
            </w:tcBorders>
            <w:shd w:val="clear" w:color="auto" w:fill="auto"/>
            <w:noWrap/>
            <w:vAlign w:val="bottom"/>
            <w:hideMark/>
          </w:tcPr>
          <w:p w14:paraId="0322D9C8"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36%</w:t>
            </w:r>
          </w:p>
        </w:tc>
        <w:tc>
          <w:tcPr>
            <w:tcW w:w="1767" w:type="dxa"/>
            <w:tcBorders>
              <w:top w:val="nil"/>
              <w:left w:val="nil"/>
              <w:bottom w:val="single" w:sz="4" w:space="0" w:color="auto"/>
              <w:right w:val="single" w:sz="4" w:space="0" w:color="auto"/>
            </w:tcBorders>
            <w:shd w:val="clear" w:color="auto" w:fill="auto"/>
            <w:noWrap/>
            <w:vAlign w:val="bottom"/>
            <w:hideMark/>
          </w:tcPr>
          <w:p w14:paraId="6B097823"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36%</w:t>
            </w:r>
          </w:p>
        </w:tc>
      </w:tr>
      <w:tr w:rsidR="00987E49" w:rsidRPr="00733D08" w14:paraId="703722A3" w14:textId="77777777" w:rsidTr="00334F3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FD7EC5"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LV</w:t>
            </w:r>
          </w:p>
        </w:tc>
        <w:tc>
          <w:tcPr>
            <w:tcW w:w="1009" w:type="dxa"/>
            <w:tcBorders>
              <w:top w:val="nil"/>
              <w:left w:val="nil"/>
              <w:bottom w:val="single" w:sz="4" w:space="0" w:color="auto"/>
              <w:right w:val="single" w:sz="4" w:space="0" w:color="auto"/>
            </w:tcBorders>
            <w:shd w:val="clear" w:color="auto" w:fill="auto"/>
            <w:noWrap/>
            <w:vAlign w:val="bottom"/>
            <w:hideMark/>
          </w:tcPr>
          <w:p w14:paraId="58F51119"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19</w:t>
            </w:r>
          </w:p>
        </w:tc>
        <w:tc>
          <w:tcPr>
            <w:tcW w:w="1029" w:type="dxa"/>
            <w:tcBorders>
              <w:top w:val="nil"/>
              <w:left w:val="nil"/>
              <w:bottom w:val="single" w:sz="4" w:space="0" w:color="auto"/>
              <w:right w:val="single" w:sz="4" w:space="0" w:color="auto"/>
            </w:tcBorders>
            <w:shd w:val="clear" w:color="auto" w:fill="auto"/>
            <w:noWrap/>
            <w:vAlign w:val="bottom"/>
            <w:hideMark/>
          </w:tcPr>
          <w:p w14:paraId="4C9DDB80"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8</w:t>
            </w:r>
          </w:p>
        </w:tc>
        <w:tc>
          <w:tcPr>
            <w:tcW w:w="1234" w:type="dxa"/>
            <w:tcBorders>
              <w:top w:val="nil"/>
              <w:left w:val="nil"/>
              <w:bottom w:val="single" w:sz="4" w:space="0" w:color="auto"/>
              <w:right w:val="single" w:sz="4" w:space="0" w:color="auto"/>
            </w:tcBorders>
            <w:shd w:val="clear" w:color="auto" w:fill="auto"/>
            <w:noWrap/>
            <w:vAlign w:val="bottom"/>
            <w:hideMark/>
          </w:tcPr>
          <w:p w14:paraId="5EFA9B29"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7,5</w:t>
            </w:r>
          </w:p>
        </w:tc>
        <w:tc>
          <w:tcPr>
            <w:tcW w:w="1226" w:type="dxa"/>
            <w:tcBorders>
              <w:top w:val="nil"/>
              <w:left w:val="nil"/>
              <w:bottom w:val="single" w:sz="4" w:space="0" w:color="auto"/>
              <w:right w:val="single" w:sz="4" w:space="0" w:color="auto"/>
            </w:tcBorders>
            <w:shd w:val="clear" w:color="auto" w:fill="auto"/>
            <w:noWrap/>
            <w:vAlign w:val="bottom"/>
            <w:hideMark/>
          </w:tcPr>
          <w:p w14:paraId="4F1F4FAE"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93%</w:t>
            </w:r>
          </w:p>
        </w:tc>
        <w:tc>
          <w:tcPr>
            <w:tcW w:w="1767" w:type="dxa"/>
            <w:tcBorders>
              <w:top w:val="nil"/>
              <w:left w:val="nil"/>
              <w:bottom w:val="single" w:sz="4" w:space="0" w:color="auto"/>
              <w:right w:val="single" w:sz="4" w:space="0" w:color="auto"/>
            </w:tcBorders>
            <w:shd w:val="clear" w:color="auto" w:fill="auto"/>
            <w:noWrap/>
            <w:vAlign w:val="bottom"/>
            <w:hideMark/>
          </w:tcPr>
          <w:p w14:paraId="7F40B39A"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76%</w:t>
            </w:r>
          </w:p>
        </w:tc>
      </w:tr>
      <w:tr w:rsidR="00987E49" w:rsidRPr="00733D08" w14:paraId="3CB9FAA8" w14:textId="77777777" w:rsidTr="00334F3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38C59F" w14:textId="77777777" w:rsidR="00987E49" w:rsidRPr="00733D08" w:rsidRDefault="00987E49" w:rsidP="002A1581">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LT</w:t>
            </w:r>
          </w:p>
        </w:tc>
        <w:tc>
          <w:tcPr>
            <w:tcW w:w="1009" w:type="dxa"/>
            <w:tcBorders>
              <w:top w:val="nil"/>
              <w:left w:val="nil"/>
              <w:bottom w:val="single" w:sz="4" w:space="0" w:color="auto"/>
              <w:right w:val="single" w:sz="4" w:space="0" w:color="auto"/>
            </w:tcBorders>
            <w:shd w:val="clear" w:color="auto" w:fill="auto"/>
            <w:noWrap/>
            <w:vAlign w:val="bottom"/>
            <w:hideMark/>
          </w:tcPr>
          <w:p w14:paraId="330228B9"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8</w:t>
            </w:r>
          </w:p>
        </w:tc>
        <w:tc>
          <w:tcPr>
            <w:tcW w:w="1029" w:type="dxa"/>
            <w:tcBorders>
              <w:top w:val="nil"/>
              <w:left w:val="nil"/>
              <w:bottom w:val="single" w:sz="4" w:space="0" w:color="auto"/>
              <w:right w:val="single" w:sz="4" w:space="0" w:color="auto"/>
            </w:tcBorders>
            <w:shd w:val="clear" w:color="auto" w:fill="auto"/>
            <w:noWrap/>
            <w:vAlign w:val="bottom"/>
            <w:hideMark/>
          </w:tcPr>
          <w:p w14:paraId="74E11161" w14:textId="25B5D616"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w:t>
            </w:r>
          </w:p>
        </w:tc>
        <w:tc>
          <w:tcPr>
            <w:tcW w:w="1234" w:type="dxa"/>
            <w:tcBorders>
              <w:top w:val="nil"/>
              <w:left w:val="nil"/>
              <w:bottom w:val="single" w:sz="4" w:space="0" w:color="auto"/>
              <w:right w:val="single" w:sz="4" w:space="0" w:color="auto"/>
            </w:tcBorders>
            <w:shd w:val="clear" w:color="auto" w:fill="auto"/>
            <w:noWrap/>
            <w:vAlign w:val="bottom"/>
            <w:hideMark/>
          </w:tcPr>
          <w:p w14:paraId="79649DB6"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8,2</w:t>
            </w:r>
          </w:p>
        </w:tc>
        <w:tc>
          <w:tcPr>
            <w:tcW w:w="1226" w:type="dxa"/>
            <w:tcBorders>
              <w:top w:val="nil"/>
              <w:left w:val="nil"/>
              <w:bottom w:val="single" w:sz="4" w:space="0" w:color="auto"/>
              <w:right w:val="single" w:sz="4" w:space="0" w:color="auto"/>
            </w:tcBorders>
            <w:shd w:val="clear" w:color="auto" w:fill="auto"/>
            <w:noWrap/>
            <w:vAlign w:val="bottom"/>
            <w:hideMark/>
          </w:tcPr>
          <w:p w14:paraId="2403497A"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92%</w:t>
            </w:r>
          </w:p>
        </w:tc>
        <w:tc>
          <w:tcPr>
            <w:tcW w:w="1767" w:type="dxa"/>
            <w:tcBorders>
              <w:top w:val="nil"/>
              <w:left w:val="nil"/>
              <w:bottom w:val="single" w:sz="4" w:space="0" w:color="auto"/>
              <w:right w:val="single" w:sz="4" w:space="0" w:color="auto"/>
            </w:tcBorders>
            <w:shd w:val="clear" w:color="auto" w:fill="auto"/>
            <w:noWrap/>
            <w:vAlign w:val="bottom"/>
            <w:hideMark/>
          </w:tcPr>
          <w:p w14:paraId="2D2698A0" w14:textId="77777777" w:rsidR="00987E49" w:rsidRPr="00733D08" w:rsidRDefault="00987E49" w:rsidP="002A1581">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75%</w:t>
            </w:r>
          </w:p>
        </w:tc>
      </w:tr>
    </w:tbl>
    <w:p w14:paraId="51A4A054" w14:textId="77777777" w:rsidR="002E3FE0" w:rsidRPr="00733D08" w:rsidRDefault="002E3FE0" w:rsidP="002E3FE0">
      <w:pPr>
        <w:pStyle w:val="ListParagraph"/>
        <w:spacing w:after="0"/>
        <w:ind w:left="360"/>
        <w:rPr>
          <w:rFonts w:ascii="Times New Roman" w:hAnsi="Times New Roman" w:cs="Times New Roman"/>
          <w:i/>
          <w:iCs/>
          <w:sz w:val="24"/>
          <w:szCs w:val="24"/>
          <w:lang w:val="en-GB"/>
        </w:rPr>
      </w:pPr>
    </w:p>
    <w:p w14:paraId="3AD10FB9" w14:textId="107C4083" w:rsidR="002E3FE0" w:rsidRPr="00733D08" w:rsidRDefault="00203C0C" w:rsidP="002E3FE0">
      <w:pPr>
        <w:pStyle w:val="ListParagraph"/>
        <w:spacing w:after="0"/>
        <w:ind w:left="360"/>
        <w:rPr>
          <w:rFonts w:ascii="Times New Roman" w:hAnsi="Times New Roman" w:cs="Times New Roman"/>
          <w:i/>
          <w:iCs/>
          <w:sz w:val="24"/>
          <w:szCs w:val="24"/>
          <w:lang w:val="en-GB"/>
        </w:rPr>
      </w:pPr>
      <w:r w:rsidRPr="00733D08">
        <w:rPr>
          <w:rFonts w:ascii="Times New Roman" w:hAnsi="Times New Roman" w:cs="Times New Roman"/>
          <w:i/>
          <w:iCs/>
          <w:sz w:val="24"/>
          <w:szCs w:val="24"/>
          <w:lang w:val="en-GB"/>
        </w:rPr>
        <w:t xml:space="preserve">aFRR </w:t>
      </w:r>
      <w:r w:rsidR="00E70589" w:rsidRPr="00733D08">
        <w:rPr>
          <w:rFonts w:ascii="Times New Roman" w:hAnsi="Times New Roman" w:cs="Times New Roman"/>
          <w:i/>
          <w:iCs/>
          <w:sz w:val="24"/>
          <w:szCs w:val="24"/>
          <w:lang w:val="en-GB"/>
        </w:rPr>
        <w:t xml:space="preserve">Upward </w:t>
      </w:r>
      <w:r w:rsidRPr="00733D08">
        <w:rPr>
          <w:rFonts w:ascii="Times New Roman" w:hAnsi="Times New Roman" w:cs="Times New Roman"/>
          <w:i/>
          <w:iCs/>
          <w:sz w:val="24"/>
          <w:szCs w:val="24"/>
          <w:lang w:val="en-GB"/>
        </w:rPr>
        <w:t>reserves:</w:t>
      </w:r>
    </w:p>
    <w:tbl>
      <w:tblPr>
        <w:tblW w:w="7226" w:type="dxa"/>
        <w:jc w:val="center"/>
        <w:tblLook w:val="04A0" w:firstRow="1" w:lastRow="0" w:firstColumn="1" w:lastColumn="0" w:noHBand="0" w:noVBand="1"/>
      </w:tblPr>
      <w:tblGrid>
        <w:gridCol w:w="960"/>
        <w:gridCol w:w="1010"/>
        <w:gridCol w:w="1029"/>
        <w:gridCol w:w="1234"/>
        <w:gridCol w:w="1226"/>
        <w:gridCol w:w="1767"/>
      </w:tblGrid>
      <w:tr w:rsidR="00203C0C" w:rsidRPr="00733D08" w14:paraId="0E0639AB" w14:textId="77777777" w:rsidTr="00E70589">
        <w:trPr>
          <w:trHeight w:val="122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7D2F7" w14:textId="77777777" w:rsidR="00203C0C" w:rsidRPr="00733D08" w:rsidRDefault="00203C0C"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5234F584" w14:textId="77777777" w:rsidR="00203C0C" w:rsidRPr="00733D08" w:rsidRDefault="00203C0C"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available capacity, MW</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54BBB41A" w14:textId="77777777" w:rsidR="00203C0C" w:rsidRPr="00733D08" w:rsidRDefault="00203C0C"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3FF9198B" w14:textId="77777777" w:rsidR="00203C0C" w:rsidRPr="00733D08" w:rsidRDefault="00203C0C"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226" w:type="dxa"/>
            <w:tcBorders>
              <w:top w:val="single" w:sz="4" w:space="0" w:color="auto"/>
              <w:left w:val="nil"/>
              <w:bottom w:val="single" w:sz="4" w:space="0" w:color="auto"/>
              <w:right w:val="single" w:sz="4" w:space="0" w:color="auto"/>
            </w:tcBorders>
            <w:shd w:val="clear" w:color="auto" w:fill="auto"/>
            <w:vAlign w:val="bottom"/>
            <w:hideMark/>
          </w:tcPr>
          <w:p w14:paraId="5255CA01" w14:textId="2155051E" w:rsidR="00203C0C" w:rsidRPr="00733D08" w:rsidRDefault="00203C0C"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volume required to be </w:t>
            </w:r>
            <w:r w:rsidR="00B039A2" w:rsidRPr="00733D08">
              <w:rPr>
                <w:rFonts w:ascii="Times New Roman" w:eastAsia="Times New Roman" w:hAnsi="Times New Roman" w:cs="Times New Roman"/>
                <w:color w:val="000000"/>
                <w:lang w:val="en-GB" w:eastAsia="lt-LT"/>
              </w:rPr>
              <w:t>maintained</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40336068" w14:textId="78E1FB87" w:rsidR="00203C0C" w:rsidRPr="00733D08" w:rsidRDefault="00203C0C"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time when reserve is </w:t>
            </w:r>
            <w:r w:rsidR="00B039A2" w:rsidRPr="00733D08">
              <w:rPr>
                <w:rFonts w:ascii="Times New Roman" w:eastAsia="Times New Roman" w:hAnsi="Times New Roman" w:cs="Times New Roman"/>
                <w:color w:val="000000"/>
                <w:lang w:val="en-GB" w:eastAsia="lt-LT"/>
              </w:rPr>
              <w:t>maintained</w:t>
            </w:r>
          </w:p>
        </w:tc>
      </w:tr>
      <w:tr w:rsidR="00E70589" w:rsidRPr="00733D08" w14:paraId="5095DBFB" w14:textId="77777777" w:rsidTr="00334F3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FDF1E54" w14:textId="17353C45" w:rsidR="00E70589" w:rsidRPr="00733D08" w:rsidRDefault="00E70589" w:rsidP="00E70589">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EE</w:t>
            </w:r>
          </w:p>
        </w:tc>
        <w:tc>
          <w:tcPr>
            <w:tcW w:w="1010" w:type="dxa"/>
            <w:tcBorders>
              <w:top w:val="nil"/>
              <w:left w:val="nil"/>
              <w:bottom w:val="single" w:sz="4" w:space="0" w:color="auto"/>
              <w:right w:val="single" w:sz="4" w:space="0" w:color="auto"/>
            </w:tcBorders>
            <w:shd w:val="clear" w:color="auto" w:fill="auto"/>
            <w:noWrap/>
            <w:vAlign w:val="bottom"/>
          </w:tcPr>
          <w:p w14:paraId="4D9B41C0" w14:textId="7055F110"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13</w:t>
            </w:r>
          </w:p>
        </w:tc>
        <w:tc>
          <w:tcPr>
            <w:tcW w:w="1029" w:type="dxa"/>
            <w:tcBorders>
              <w:top w:val="nil"/>
              <w:left w:val="nil"/>
              <w:bottom w:val="single" w:sz="4" w:space="0" w:color="auto"/>
              <w:right w:val="single" w:sz="4" w:space="0" w:color="auto"/>
            </w:tcBorders>
            <w:shd w:val="clear" w:color="auto" w:fill="auto"/>
            <w:noWrap/>
            <w:vAlign w:val="bottom"/>
          </w:tcPr>
          <w:p w14:paraId="5836364B" w14:textId="2C0DF663"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40</w:t>
            </w:r>
          </w:p>
        </w:tc>
        <w:tc>
          <w:tcPr>
            <w:tcW w:w="1234" w:type="dxa"/>
            <w:tcBorders>
              <w:top w:val="nil"/>
              <w:left w:val="nil"/>
              <w:bottom w:val="single" w:sz="4" w:space="0" w:color="auto"/>
              <w:right w:val="single" w:sz="4" w:space="0" w:color="auto"/>
            </w:tcBorders>
            <w:shd w:val="clear" w:color="auto" w:fill="auto"/>
            <w:noWrap/>
            <w:vAlign w:val="bottom"/>
          </w:tcPr>
          <w:p w14:paraId="32CDC964" w14:textId="2EB20C4F"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11,3</w:t>
            </w:r>
          </w:p>
        </w:tc>
        <w:tc>
          <w:tcPr>
            <w:tcW w:w="1226" w:type="dxa"/>
            <w:tcBorders>
              <w:top w:val="nil"/>
              <w:left w:val="nil"/>
              <w:bottom w:val="single" w:sz="4" w:space="0" w:color="auto"/>
              <w:right w:val="single" w:sz="4" w:space="0" w:color="auto"/>
            </w:tcBorders>
            <w:shd w:val="clear" w:color="auto" w:fill="auto"/>
            <w:noWrap/>
            <w:vAlign w:val="bottom"/>
          </w:tcPr>
          <w:p w14:paraId="1BB3DB9F" w14:textId="7F8EEC17"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28%</w:t>
            </w:r>
          </w:p>
        </w:tc>
        <w:tc>
          <w:tcPr>
            <w:tcW w:w="1767" w:type="dxa"/>
            <w:tcBorders>
              <w:top w:val="nil"/>
              <w:left w:val="nil"/>
              <w:bottom w:val="single" w:sz="4" w:space="0" w:color="auto"/>
              <w:right w:val="single" w:sz="4" w:space="0" w:color="auto"/>
            </w:tcBorders>
            <w:shd w:val="clear" w:color="auto" w:fill="auto"/>
            <w:noWrap/>
            <w:vAlign w:val="bottom"/>
          </w:tcPr>
          <w:p w14:paraId="5DFD1184" w14:textId="290433CE"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20%</w:t>
            </w:r>
          </w:p>
        </w:tc>
      </w:tr>
      <w:tr w:rsidR="00E70589" w:rsidRPr="00733D08" w14:paraId="3451AB87" w14:textId="77777777" w:rsidTr="00334F3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024FCA9" w14:textId="21442CA5" w:rsidR="00E70589" w:rsidRPr="00733D08" w:rsidRDefault="00E70589" w:rsidP="00E70589">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LV</w:t>
            </w:r>
          </w:p>
        </w:tc>
        <w:tc>
          <w:tcPr>
            <w:tcW w:w="1010" w:type="dxa"/>
            <w:tcBorders>
              <w:top w:val="nil"/>
              <w:left w:val="nil"/>
              <w:bottom w:val="single" w:sz="4" w:space="0" w:color="auto"/>
              <w:right w:val="single" w:sz="4" w:space="0" w:color="auto"/>
            </w:tcBorders>
            <w:shd w:val="clear" w:color="auto" w:fill="auto"/>
            <w:noWrap/>
            <w:vAlign w:val="bottom"/>
          </w:tcPr>
          <w:p w14:paraId="45FD9604" w14:textId="4F71825E"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17</w:t>
            </w:r>
          </w:p>
        </w:tc>
        <w:tc>
          <w:tcPr>
            <w:tcW w:w="1029" w:type="dxa"/>
            <w:tcBorders>
              <w:top w:val="nil"/>
              <w:left w:val="nil"/>
              <w:bottom w:val="single" w:sz="4" w:space="0" w:color="auto"/>
              <w:right w:val="single" w:sz="4" w:space="0" w:color="auto"/>
            </w:tcBorders>
            <w:shd w:val="clear" w:color="auto" w:fill="auto"/>
            <w:noWrap/>
            <w:vAlign w:val="bottom"/>
          </w:tcPr>
          <w:p w14:paraId="2C710141" w14:textId="50A3347A"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30</w:t>
            </w:r>
          </w:p>
        </w:tc>
        <w:tc>
          <w:tcPr>
            <w:tcW w:w="1234" w:type="dxa"/>
            <w:tcBorders>
              <w:top w:val="nil"/>
              <w:left w:val="nil"/>
              <w:bottom w:val="single" w:sz="4" w:space="0" w:color="auto"/>
              <w:right w:val="single" w:sz="4" w:space="0" w:color="auto"/>
            </w:tcBorders>
            <w:shd w:val="clear" w:color="auto" w:fill="auto"/>
            <w:noWrap/>
            <w:vAlign w:val="bottom"/>
          </w:tcPr>
          <w:p w14:paraId="0649E060" w14:textId="20210E7B"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13,5</w:t>
            </w:r>
          </w:p>
        </w:tc>
        <w:tc>
          <w:tcPr>
            <w:tcW w:w="1226" w:type="dxa"/>
            <w:tcBorders>
              <w:top w:val="nil"/>
              <w:left w:val="nil"/>
              <w:bottom w:val="single" w:sz="4" w:space="0" w:color="auto"/>
              <w:right w:val="single" w:sz="4" w:space="0" w:color="auto"/>
            </w:tcBorders>
            <w:shd w:val="clear" w:color="auto" w:fill="auto"/>
            <w:noWrap/>
            <w:vAlign w:val="bottom"/>
          </w:tcPr>
          <w:p w14:paraId="5B317A78" w14:textId="2F353636"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45%</w:t>
            </w:r>
          </w:p>
        </w:tc>
        <w:tc>
          <w:tcPr>
            <w:tcW w:w="1767" w:type="dxa"/>
            <w:tcBorders>
              <w:top w:val="nil"/>
              <w:left w:val="nil"/>
              <w:bottom w:val="single" w:sz="4" w:space="0" w:color="auto"/>
              <w:right w:val="single" w:sz="4" w:space="0" w:color="auto"/>
            </w:tcBorders>
            <w:shd w:val="clear" w:color="auto" w:fill="auto"/>
            <w:noWrap/>
            <w:vAlign w:val="bottom"/>
          </w:tcPr>
          <w:p w14:paraId="14344542" w14:textId="276D91EE"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w:t>
            </w:r>
          </w:p>
        </w:tc>
      </w:tr>
      <w:tr w:rsidR="00E70589" w:rsidRPr="00733D08" w14:paraId="2B217CC5" w14:textId="77777777" w:rsidTr="00334F3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3C2E1683" w14:textId="318428E9" w:rsidR="00E70589" w:rsidRPr="00733D08" w:rsidRDefault="00E70589" w:rsidP="00E70589">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LT</w:t>
            </w:r>
          </w:p>
        </w:tc>
        <w:tc>
          <w:tcPr>
            <w:tcW w:w="1010" w:type="dxa"/>
            <w:tcBorders>
              <w:top w:val="nil"/>
              <w:left w:val="nil"/>
              <w:bottom w:val="single" w:sz="4" w:space="0" w:color="auto"/>
              <w:right w:val="single" w:sz="4" w:space="0" w:color="auto"/>
            </w:tcBorders>
            <w:shd w:val="clear" w:color="auto" w:fill="auto"/>
            <w:noWrap/>
            <w:vAlign w:val="bottom"/>
          </w:tcPr>
          <w:p w14:paraId="4F226978" w14:textId="36223721"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61</w:t>
            </w:r>
          </w:p>
        </w:tc>
        <w:tc>
          <w:tcPr>
            <w:tcW w:w="1029" w:type="dxa"/>
            <w:tcBorders>
              <w:top w:val="nil"/>
              <w:left w:val="nil"/>
              <w:bottom w:val="single" w:sz="4" w:space="0" w:color="auto"/>
              <w:right w:val="single" w:sz="4" w:space="0" w:color="auto"/>
            </w:tcBorders>
            <w:shd w:val="clear" w:color="auto" w:fill="auto"/>
            <w:noWrap/>
            <w:vAlign w:val="bottom"/>
          </w:tcPr>
          <w:p w14:paraId="7634FE2D" w14:textId="59A9C793"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60</w:t>
            </w:r>
          </w:p>
        </w:tc>
        <w:tc>
          <w:tcPr>
            <w:tcW w:w="1234" w:type="dxa"/>
            <w:tcBorders>
              <w:top w:val="nil"/>
              <w:left w:val="nil"/>
              <w:bottom w:val="single" w:sz="4" w:space="0" w:color="auto"/>
              <w:right w:val="single" w:sz="4" w:space="0" w:color="auto"/>
            </w:tcBorders>
            <w:shd w:val="clear" w:color="auto" w:fill="auto"/>
            <w:noWrap/>
            <w:vAlign w:val="bottom"/>
          </w:tcPr>
          <w:p w14:paraId="6A07FF87" w14:textId="615A4364"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39,1</w:t>
            </w:r>
          </w:p>
        </w:tc>
        <w:tc>
          <w:tcPr>
            <w:tcW w:w="1226" w:type="dxa"/>
            <w:tcBorders>
              <w:top w:val="nil"/>
              <w:left w:val="nil"/>
              <w:bottom w:val="single" w:sz="4" w:space="0" w:color="auto"/>
              <w:right w:val="single" w:sz="4" w:space="0" w:color="auto"/>
            </w:tcBorders>
            <w:shd w:val="clear" w:color="auto" w:fill="auto"/>
            <w:noWrap/>
            <w:vAlign w:val="bottom"/>
          </w:tcPr>
          <w:p w14:paraId="4FE2CF8F" w14:textId="5ED8503B"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65%</w:t>
            </w:r>
          </w:p>
        </w:tc>
        <w:tc>
          <w:tcPr>
            <w:tcW w:w="1767" w:type="dxa"/>
            <w:tcBorders>
              <w:top w:val="nil"/>
              <w:left w:val="nil"/>
              <w:bottom w:val="single" w:sz="4" w:space="0" w:color="auto"/>
              <w:right w:val="single" w:sz="4" w:space="0" w:color="auto"/>
            </w:tcBorders>
            <w:shd w:val="clear" w:color="auto" w:fill="auto"/>
            <w:noWrap/>
            <w:vAlign w:val="bottom"/>
          </w:tcPr>
          <w:p w14:paraId="4B4181E8" w14:textId="2B8ADFC5" w:rsidR="00E70589" w:rsidRPr="00733D08" w:rsidRDefault="00E70589" w:rsidP="00E70589">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33%</w:t>
            </w:r>
          </w:p>
        </w:tc>
      </w:tr>
    </w:tbl>
    <w:p w14:paraId="09BE0635" w14:textId="2DF5AD76" w:rsidR="00203C0C" w:rsidRPr="00733D08" w:rsidRDefault="00203C0C" w:rsidP="002E3FE0">
      <w:pPr>
        <w:pStyle w:val="ListParagraph"/>
        <w:spacing w:after="0"/>
        <w:ind w:left="360"/>
        <w:rPr>
          <w:rFonts w:ascii="Times New Roman" w:hAnsi="Times New Roman" w:cs="Times New Roman"/>
          <w:i/>
          <w:iCs/>
          <w:sz w:val="24"/>
          <w:szCs w:val="24"/>
          <w:lang w:val="en-GB"/>
        </w:rPr>
      </w:pPr>
    </w:p>
    <w:p w14:paraId="07C80606" w14:textId="1CDD8A63" w:rsidR="00E70589" w:rsidRPr="00733D08" w:rsidRDefault="00E70589" w:rsidP="00E70589">
      <w:pPr>
        <w:pStyle w:val="ListParagraph"/>
        <w:spacing w:after="0"/>
        <w:ind w:left="360"/>
        <w:rPr>
          <w:rFonts w:ascii="Times New Roman" w:hAnsi="Times New Roman" w:cs="Times New Roman"/>
          <w:i/>
          <w:iCs/>
          <w:sz w:val="24"/>
          <w:szCs w:val="24"/>
          <w:lang w:val="en-GB"/>
        </w:rPr>
      </w:pPr>
      <w:r w:rsidRPr="00733D08">
        <w:rPr>
          <w:rFonts w:ascii="Times New Roman" w:hAnsi="Times New Roman" w:cs="Times New Roman"/>
          <w:i/>
          <w:iCs/>
          <w:sz w:val="24"/>
          <w:szCs w:val="24"/>
          <w:lang w:val="en-GB"/>
        </w:rPr>
        <w:t>aFRR Downward reserves:</w:t>
      </w:r>
    </w:p>
    <w:tbl>
      <w:tblPr>
        <w:tblW w:w="7226" w:type="dxa"/>
        <w:jc w:val="center"/>
        <w:tblLook w:val="04A0" w:firstRow="1" w:lastRow="0" w:firstColumn="1" w:lastColumn="0" w:noHBand="0" w:noVBand="1"/>
      </w:tblPr>
      <w:tblGrid>
        <w:gridCol w:w="960"/>
        <w:gridCol w:w="1010"/>
        <w:gridCol w:w="1029"/>
        <w:gridCol w:w="1234"/>
        <w:gridCol w:w="1226"/>
        <w:gridCol w:w="1767"/>
      </w:tblGrid>
      <w:tr w:rsidR="00937194" w:rsidRPr="00733D08" w14:paraId="3D89115F" w14:textId="77777777" w:rsidTr="00BD6165">
        <w:trPr>
          <w:trHeight w:val="122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2434"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lastRenderedPageBreak/>
              <w:t> </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7A7D8BD8"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available capacity, MW</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3D6ADD12"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47AFE244"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226" w:type="dxa"/>
            <w:tcBorders>
              <w:top w:val="single" w:sz="4" w:space="0" w:color="auto"/>
              <w:left w:val="nil"/>
              <w:bottom w:val="single" w:sz="4" w:space="0" w:color="auto"/>
              <w:right w:val="single" w:sz="4" w:space="0" w:color="auto"/>
            </w:tcBorders>
            <w:shd w:val="clear" w:color="auto" w:fill="auto"/>
            <w:vAlign w:val="bottom"/>
            <w:hideMark/>
          </w:tcPr>
          <w:p w14:paraId="418825AB" w14:textId="54DFB958"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volume required to be </w:t>
            </w:r>
            <w:r w:rsidR="00B039A2" w:rsidRPr="00733D08">
              <w:rPr>
                <w:rFonts w:ascii="Times New Roman" w:eastAsia="Times New Roman" w:hAnsi="Times New Roman" w:cs="Times New Roman"/>
                <w:color w:val="000000"/>
                <w:lang w:val="en-GB" w:eastAsia="lt-LT"/>
              </w:rPr>
              <w:t>maintained</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1F19D83B" w14:textId="5BC3201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time when reserve is </w:t>
            </w:r>
            <w:r w:rsidR="00B039A2" w:rsidRPr="00733D08">
              <w:rPr>
                <w:rFonts w:ascii="Times New Roman" w:eastAsia="Times New Roman" w:hAnsi="Times New Roman" w:cs="Times New Roman"/>
                <w:color w:val="000000"/>
                <w:lang w:val="en-GB" w:eastAsia="lt-LT"/>
              </w:rPr>
              <w:t>maintained</w:t>
            </w:r>
          </w:p>
        </w:tc>
      </w:tr>
      <w:tr w:rsidR="00937194" w:rsidRPr="00733D08" w14:paraId="0A64AFAF"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E6C3D5B" w14:textId="01B8C365" w:rsidR="00937194" w:rsidRPr="00733D08" w:rsidRDefault="00937194" w:rsidP="00937194">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EE</w:t>
            </w:r>
          </w:p>
        </w:tc>
        <w:tc>
          <w:tcPr>
            <w:tcW w:w="1010" w:type="dxa"/>
            <w:tcBorders>
              <w:top w:val="nil"/>
              <w:left w:val="nil"/>
              <w:bottom w:val="single" w:sz="4" w:space="0" w:color="auto"/>
              <w:right w:val="single" w:sz="4" w:space="0" w:color="auto"/>
            </w:tcBorders>
            <w:shd w:val="clear" w:color="auto" w:fill="auto"/>
            <w:noWrap/>
            <w:vAlign w:val="bottom"/>
          </w:tcPr>
          <w:p w14:paraId="297AAFB7" w14:textId="526CB9C8"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29</w:t>
            </w:r>
          </w:p>
        </w:tc>
        <w:tc>
          <w:tcPr>
            <w:tcW w:w="1029" w:type="dxa"/>
            <w:tcBorders>
              <w:top w:val="nil"/>
              <w:left w:val="nil"/>
              <w:bottom w:val="single" w:sz="4" w:space="0" w:color="auto"/>
              <w:right w:val="single" w:sz="4" w:space="0" w:color="auto"/>
            </w:tcBorders>
            <w:shd w:val="clear" w:color="auto" w:fill="auto"/>
            <w:noWrap/>
            <w:vAlign w:val="bottom"/>
          </w:tcPr>
          <w:p w14:paraId="62B3C948" w14:textId="58423F81"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40</w:t>
            </w:r>
          </w:p>
        </w:tc>
        <w:tc>
          <w:tcPr>
            <w:tcW w:w="1234" w:type="dxa"/>
            <w:tcBorders>
              <w:top w:val="nil"/>
              <w:left w:val="nil"/>
              <w:bottom w:val="single" w:sz="4" w:space="0" w:color="auto"/>
              <w:right w:val="single" w:sz="4" w:space="0" w:color="auto"/>
            </w:tcBorders>
            <w:shd w:val="clear" w:color="auto" w:fill="auto"/>
            <w:noWrap/>
            <w:vAlign w:val="bottom"/>
          </w:tcPr>
          <w:p w14:paraId="263DCC23" w14:textId="758E7164"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29,5</w:t>
            </w:r>
          </w:p>
        </w:tc>
        <w:tc>
          <w:tcPr>
            <w:tcW w:w="1226" w:type="dxa"/>
            <w:tcBorders>
              <w:top w:val="nil"/>
              <w:left w:val="nil"/>
              <w:bottom w:val="single" w:sz="4" w:space="0" w:color="auto"/>
              <w:right w:val="single" w:sz="4" w:space="0" w:color="auto"/>
            </w:tcBorders>
            <w:shd w:val="clear" w:color="auto" w:fill="auto"/>
            <w:noWrap/>
            <w:vAlign w:val="bottom"/>
          </w:tcPr>
          <w:p w14:paraId="2BCD33A8" w14:textId="6036EC48"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74%</w:t>
            </w:r>
          </w:p>
        </w:tc>
        <w:tc>
          <w:tcPr>
            <w:tcW w:w="1767" w:type="dxa"/>
            <w:tcBorders>
              <w:top w:val="nil"/>
              <w:left w:val="nil"/>
              <w:bottom w:val="single" w:sz="4" w:space="0" w:color="auto"/>
              <w:right w:val="single" w:sz="4" w:space="0" w:color="auto"/>
            </w:tcBorders>
            <w:shd w:val="clear" w:color="auto" w:fill="auto"/>
            <w:noWrap/>
            <w:vAlign w:val="bottom"/>
          </w:tcPr>
          <w:p w14:paraId="7A437ECE" w14:textId="214240B5"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74%</w:t>
            </w:r>
          </w:p>
        </w:tc>
      </w:tr>
      <w:tr w:rsidR="00937194" w:rsidRPr="00733D08" w14:paraId="5C734C3E"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3B47004" w14:textId="292C0436" w:rsidR="00937194" w:rsidRPr="00733D08" w:rsidRDefault="00937194" w:rsidP="00937194">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LV</w:t>
            </w:r>
          </w:p>
        </w:tc>
        <w:tc>
          <w:tcPr>
            <w:tcW w:w="1010" w:type="dxa"/>
            <w:tcBorders>
              <w:top w:val="nil"/>
              <w:left w:val="nil"/>
              <w:bottom w:val="single" w:sz="4" w:space="0" w:color="auto"/>
              <w:right w:val="single" w:sz="4" w:space="0" w:color="auto"/>
            </w:tcBorders>
            <w:shd w:val="clear" w:color="auto" w:fill="auto"/>
            <w:noWrap/>
            <w:vAlign w:val="bottom"/>
          </w:tcPr>
          <w:p w14:paraId="4C3A2012" w14:textId="56DE8668"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45</w:t>
            </w:r>
          </w:p>
        </w:tc>
        <w:tc>
          <w:tcPr>
            <w:tcW w:w="1029" w:type="dxa"/>
            <w:tcBorders>
              <w:top w:val="nil"/>
              <w:left w:val="nil"/>
              <w:bottom w:val="single" w:sz="4" w:space="0" w:color="auto"/>
              <w:right w:val="single" w:sz="4" w:space="0" w:color="auto"/>
            </w:tcBorders>
            <w:shd w:val="clear" w:color="auto" w:fill="auto"/>
            <w:noWrap/>
            <w:vAlign w:val="bottom"/>
          </w:tcPr>
          <w:p w14:paraId="6CED2B7A" w14:textId="25AC2205"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30</w:t>
            </w:r>
          </w:p>
        </w:tc>
        <w:tc>
          <w:tcPr>
            <w:tcW w:w="1234" w:type="dxa"/>
            <w:tcBorders>
              <w:top w:val="nil"/>
              <w:left w:val="nil"/>
              <w:bottom w:val="single" w:sz="4" w:space="0" w:color="auto"/>
              <w:right w:val="single" w:sz="4" w:space="0" w:color="auto"/>
            </w:tcBorders>
            <w:shd w:val="clear" w:color="auto" w:fill="auto"/>
            <w:noWrap/>
            <w:vAlign w:val="bottom"/>
          </w:tcPr>
          <w:p w14:paraId="61A9D876" w14:textId="79301B2B"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24,3</w:t>
            </w:r>
          </w:p>
        </w:tc>
        <w:tc>
          <w:tcPr>
            <w:tcW w:w="1226" w:type="dxa"/>
            <w:tcBorders>
              <w:top w:val="nil"/>
              <w:left w:val="nil"/>
              <w:bottom w:val="single" w:sz="4" w:space="0" w:color="auto"/>
              <w:right w:val="single" w:sz="4" w:space="0" w:color="auto"/>
            </w:tcBorders>
            <w:shd w:val="clear" w:color="auto" w:fill="auto"/>
            <w:noWrap/>
            <w:vAlign w:val="bottom"/>
          </w:tcPr>
          <w:p w14:paraId="4BE20B7F" w14:textId="22AE3C4D"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81%</w:t>
            </w:r>
          </w:p>
        </w:tc>
        <w:tc>
          <w:tcPr>
            <w:tcW w:w="1767" w:type="dxa"/>
            <w:tcBorders>
              <w:top w:val="nil"/>
              <w:left w:val="nil"/>
              <w:bottom w:val="single" w:sz="4" w:space="0" w:color="auto"/>
              <w:right w:val="single" w:sz="4" w:space="0" w:color="auto"/>
            </w:tcBorders>
            <w:shd w:val="clear" w:color="auto" w:fill="auto"/>
            <w:noWrap/>
            <w:vAlign w:val="bottom"/>
          </w:tcPr>
          <w:p w14:paraId="39DFDECE" w14:textId="2D60EEF5"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65%</w:t>
            </w:r>
          </w:p>
        </w:tc>
      </w:tr>
      <w:tr w:rsidR="00937194" w:rsidRPr="00733D08" w14:paraId="740E2983"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E40C455" w14:textId="1AE0B853" w:rsidR="00937194" w:rsidRPr="00733D08" w:rsidRDefault="00937194" w:rsidP="00937194">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LT</w:t>
            </w:r>
          </w:p>
        </w:tc>
        <w:tc>
          <w:tcPr>
            <w:tcW w:w="1010" w:type="dxa"/>
            <w:tcBorders>
              <w:top w:val="nil"/>
              <w:left w:val="nil"/>
              <w:bottom w:val="single" w:sz="4" w:space="0" w:color="auto"/>
              <w:right w:val="single" w:sz="4" w:space="0" w:color="auto"/>
            </w:tcBorders>
            <w:shd w:val="clear" w:color="auto" w:fill="auto"/>
            <w:noWrap/>
            <w:vAlign w:val="bottom"/>
          </w:tcPr>
          <w:p w14:paraId="25B8DA9B" w14:textId="79A716D0"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105</w:t>
            </w:r>
          </w:p>
        </w:tc>
        <w:tc>
          <w:tcPr>
            <w:tcW w:w="1029" w:type="dxa"/>
            <w:tcBorders>
              <w:top w:val="nil"/>
              <w:left w:val="nil"/>
              <w:bottom w:val="single" w:sz="4" w:space="0" w:color="auto"/>
              <w:right w:val="single" w:sz="4" w:space="0" w:color="auto"/>
            </w:tcBorders>
            <w:shd w:val="clear" w:color="auto" w:fill="auto"/>
            <w:noWrap/>
            <w:vAlign w:val="bottom"/>
          </w:tcPr>
          <w:p w14:paraId="3FA72B19" w14:textId="4E8AFE0A"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60</w:t>
            </w:r>
          </w:p>
        </w:tc>
        <w:tc>
          <w:tcPr>
            <w:tcW w:w="1234" w:type="dxa"/>
            <w:tcBorders>
              <w:top w:val="nil"/>
              <w:left w:val="nil"/>
              <w:bottom w:val="single" w:sz="4" w:space="0" w:color="auto"/>
              <w:right w:val="single" w:sz="4" w:space="0" w:color="auto"/>
            </w:tcBorders>
            <w:shd w:val="clear" w:color="auto" w:fill="auto"/>
            <w:noWrap/>
            <w:vAlign w:val="bottom"/>
          </w:tcPr>
          <w:p w14:paraId="0B2D402B" w14:textId="5DE77776"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29,8</w:t>
            </w:r>
          </w:p>
        </w:tc>
        <w:tc>
          <w:tcPr>
            <w:tcW w:w="1226" w:type="dxa"/>
            <w:tcBorders>
              <w:top w:val="nil"/>
              <w:left w:val="nil"/>
              <w:bottom w:val="single" w:sz="4" w:space="0" w:color="auto"/>
              <w:right w:val="single" w:sz="4" w:space="0" w:color="auto"/>
            </w:tcBorders>
            <w:shd w:val="clear" w:color="auto" w:fill="auto"/>
            <w:noWrap/>
            <w:vAlign w:val="bottom"/>
          </w:tcPr>
          <w:p w14:paraId="62035C2E" w14:textId="649961D4"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50%</w:t>
            </w:r>
          </w:p>
        </w:tc>
        <w:tc>
          <w:tcPr>
            <w:tcW w:w="1767" w:type="dxa"/>
            <w:tcBorders>
              <w:top w:val="nil"/>
              <w:left w:val="nil"/>
              <w:bottom w:val="single" w:sz="4" w:space="0" w:color="auto"/>
              <w:right w:val="single" w:sz="4" w:space="0" w:color="auto"/>
            </w:tcBorders>
            <w:shd w:val="clear" w:color="auto" w:fill="auto"/>
            <w:noWrap/>
            <w:vAlign w:val="bottom"/>
          </w:tcPr>
          <w:p w14:paraId="35F43125" w14:textId="34CF707A" w:rsidR="00937194" w:rsidRPr="00733D08" w:rsidRDefault="00937194" w:rsidP="00937194">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4%</w:t>
            </w:r>
          </w:p>
        </w:tc>
      </w:tr>
    </w:tbl>
    <w:p w14:paraId="450C6694" w14:textId="77777777" w:rsidR="00E70589" w:rsidRPr="00733D08" w:rsidRDefault="00E70589" w:rsidP="002E3FE0">
      <w:pPr>
        <w:pStyle w:val="ListParagraph"/>
        <w:spacing w:after="0"/>
        <w:ind w:left="360"/>
        <w:rPr>
          <w:rFonts w:ascii="Times New Roman" w:hAnsi="Times New Roman" w:cs="Times New Roman"/>
          <w:i/>
          <w:iCs/>
          <w:sz w:val="24"/>
          <w:szCs w:val="24"/>
          <w:lang w:val="en-GB"/>
        </w:rPr>
      </w:pPr>
    </w:p>
    <w:p w14:paraId="7BEA8D76" w14:textId="0570DF7D" w:rsidR="00937194" w:rsidRPr="00733D08" w:rsidRDefault="00937194" w:rsidP="00937194">
      <w:pPr>
        <w:pStyle w:val="ListParagraph"/>
        <w:spacing w:after="0"/>
        <w:ind w:left="360"/>
        <w:rPr>
          <w:rFonts w:ascii="Times New Roman" w:hAnsi="Times New Roman" w:cs="Times New Roman"/>
          <w:i/>
          <w:iCs/>
          <w:sz w:val="24"/>
          <w:szCs w:val="24"/>
          <w:lang w:val="en-GB"/>
        </w:rPr>
      </w:pPr>
      <w:r w:rsidRPr="00733D08">
        <w:rPr>
          <w:rFonts w:ascii="Times New Roman" w:hAnsi="Times New Roman" w:cs="Times New Roman"/>
          <w:i/>
          <w:iCs/>
          <w:sz w:val="24"/>
          <w:szCs w:val="24"/>
          <w:lang w:val="en-GB"/>
        </w:rPr>
        <w:t>mFRR Upward reserves:</w:t>
      </w:r>
    </w:p>
    <w:tbl>
      <w:tblPr>
        <w:tblW w:w="7226" w:type="dxa"/>
        <w:jc w:val="center"/>
        <w:tblLook w:val="04A0" w:firstRow="1" w:lastRow="0" w:firstColumn="1" w:lastColumn="0" w:noHBand="0" w:noVBand="1"/>
      </w:tblPr>
      <w:tblGrid>
        <w:gridCol w:w="960"/>
        <w:gridCol w:w="1010"/>
        <w:gridCol w:w="1029"/>
        <w:gridCol w:w="1234"/>
        <w:gridCol w:w="1226"/>
        <w:gridCol w:w="1767"/>
      </w:tblGrid>
      <w:tr w:rsidR="00937194" w:rsidRPr="00733D08" w14:paraId="78AA1ED1" w14:textId="77777777" w:rsidTr="00BD6165">
        <w:trPr>
          <w:trHeight w:val="122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DF2B"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2EF476D9"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available capacity, MW</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738030D4"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17DE3898"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226" w:type="dxa"/>
            <w:tcBorders>
              <w:top w:val="single" w:sz="4" w:space="0" w:color="auto"/>
              <w:left w:val="nil"/>
              <w:bottom w:val="single" w:sz="4" w:space="0" w:color="auto"/>
              <w:right w:val="single" w:sz="4" w:space="0" w:color="auto"/>
            </w:tcBorders>
            <w:shd w:val="clear" w:color="auto" w:fill="auto"/>
            <w:vAlign w:val="bottom"/>
            <w:hideMark/>
          </w:tcPr>
          <w:p w14:paraId="432DD132" w14:textId="300412A0"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volume required to be </w:t>
            </w:r>
            <w:r w:rsidR="00B039A2" w:rsidRPr="00733D08">
              <w:rPr>
                <w:rFonts w:ascii="Times New Roman" w:eastAsia="Times New Roman" w:hAnsi="Times New Roman" w:cs="Times New Roman"/>
                <w:color w:val="000000"/>
                <w:lang w:val="en-GB" w:eastAsia="lt-LT"/>
              </w:rPr>
              <w:t>maintained</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4FBF4AEC" w14:textId="4549673F"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time when reserve is </w:t>
            </w:r>
            <w:r w:rsidR="00B039A2" w:rsidRPr="00733D08">
              <w:rPr>
                <w:rFonts w:ascii="Times New Roman" w:eastAsia="Times New Roman" w:hAnsi="Times New Roman" w:cs="Times New Roman"/>
                <w:color w:val="000000"/>
                <w:lang w:val="en-GB" w:eastAsia="lt-LT"/>
              </w:rPr>
              <w:t>maintained</w:t>
            </w:r>
          </w:p>
        </w:tc>
      </w:tr>
      <w:tr w:rsidR="00A2071C" w:rsidRPr="00733D08" w14:paraId="06D855FA"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316D2506" w14:textId="77777777" w:rsidR="00A2071C" w:rsidRPr="00733D08" w:rsidRDefault="00A2071C" w:rsidP="00A2071C">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EE</w:t>
            </w:r>
          </w:p>
        </w:tc>
        <w:tc>
          <w:tcPr>
            <w:tcW w:w="1010" w:type="dxa"/>
            <w:tcBorders>
              <w:top w:val="nil"/>
              <w:left w:val="nil"/>
              <w:bottom w:val="single" w:sz="4" w:space="0" w:color="auto"/>
              <w:right w:val="single" w:sz="4" w:space="0" w:color="auto"/>
            </w:tcBorders>
            <w:shd w:val="clear" w:color="auto" w:fill="auto"/>
            <w:noWrap/>
            <w:vAlign w:val="bottom"/>
          </w:tcPr>
          <w:p w14:paraId="43321CA3" w14:textId="0F31A6DD"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260</w:t>
            </w:r>
          </w:p>
        </w:tc>
        <w:tc>
          <w:tcPr>
            <w:tcW w:w="1029" w:type="dxa"/>
            <w:tcBorders>
              <w:top w:val="nil"/>
              <w:left w:val="nil"/>
              <w:bottom w:val="single" w:sz="4" w:space="0" w:color="auto"/>
              <w:right w:val="single" w:sz="4" w:space="0" w:color="auto"/>
            </w:tcBorders>
            <w:shd w:val="clear" w:color="auto" w:fill="auto"/>
            <w:noWrap/>
            <w:vAlign w:val="bottom"/>
          </w:tcPr>
          <w:p w14:paraId="748181A9" w14:textId="7EDB1604"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209</w:t>
            </w:r>
          </w:p>
        </w:tc>
        <w:tc>
          <w:tcPr>
            <w:tcW w:w="1234" w:type="dxa"/>
            <w:tcBorders>
              <w:top w:val="nil"/>
              <w:left w:val="nil"/>
              <w:bottom w:val="single" w:sz="4" w:space="0" w:color="auto"/>
              <w:right w:val="single" w:sz="4" w:space="0" w:color="auto"/>
            </w:tcBorders>
            <w:shd w:val="clear" w:color="auto" w:fill="auto"/>
            <w:noWrap/>
            <w:vAlign w:val="bottom"/>
          </w:tcPr>
          <w:p w14:paraId="2758388B" w14:textId="35E89E53"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209,0</w:t>
            </w:r>
          </w:p>
        </w:tc>
        <w:tc>
          <w:tcPr>
            <w:tcW w:w="1226" w:type="dxa"/>
            <w:tcBorders>
              <w:top w:val="nil"/>
              <w:left w:val="nil"/>
              <w:bottom w:val="single" w:sz="4" w:space="0" w:color="auto"/>
              <w:right w:val="single" w:sz="4" w:space="0" w:color="auto"/>
            </w:tcBorders>
            <w:shd w:val="clear" w:color="auto" w:fill="auto"/>
            <w:noWrap/>
            <w:vAlign w:val="bottom"/>
          </w:tcPr>
          <w:p w14:paraId="7E7DE19E" w14:textId="380EAE32"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100%</w:t>
            </w:r>
          </w:p>
        </w:tc>
        <w:tc>
          <w:tcPr>
            <w:tcW w:w="1767" w:type="dxa"/>
            <w:tcBorders>
              <w:top w:val="nil"/>
              <w:left w:val="nil"/>
              <w:bottom w:val="single" w:sz="4" w:space="0" w:color="auto"/>
              <w:right w:val="single" w:sz="4" w:space="0" w:color="auto"/>
            </w:tcBorders>
            <w:shd w:val="clear" w:color="auto" w:fill="auto"/>
            <w:noWrap/>
            <w:vAlign w:val="bottom"/>
          </w:tcPr>
          <w:p w14:paraId="3E456249" w14:textId="263D780D"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100%</w:t>
            </w:r>
          </w:p>
        </w:tc>
      </w:tr>
      <w:tr w:rsidR="00A2071C" w:rsidRPr="00733D08" w14:paraId="4EE71BB7"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346707ED" w14:textId="77777777" w:rsidR="00A2071C" w:rsidRPr="00733D08" w:rsidRDefault="00A2071C" w:rsidP="00A2071C">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LV</w:t>
            </w:r>
          </w:p>
        </w:tc>
        <w:tc>
          <w:tcPr>
            <w:tcW w:w="1010" w:type="dxa"/>
            <w:tcBorders>
              <w:top w:val="nil"/>
              <w:left w:val="nil"/>
              <w:bottom w:val="single" w:sz="4" w:space="0" w:color="auto"/>
              <w:right w:val="single" w:sz="4" w:space="0" w:color="auto"/>
            </w:tcBorders>
            <w:shd w:val="clear" w:color="auto" w:fill="auto"/>
            <w:noWrap/>
            <w:vAlign w:val="bottom"/>
          </w:tcPr>
          <w:p w14:paraId="6FA7DA19" w14:textId="1F3353EE"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986</w:t>
            </w:r>
          </w:p>
        </w:tc>
        <w:tc>
          <w:tcPr>
            <w:tcW w:w="1029" w:type="dxa"/>
            <w:tcBorders>
              <w:top w:val="nil"/>
              <w:left w:val="nil"/>
              <w:bottom w:val="single" w:sz="4" w:space="0" w:color="auto"/>
              <w:right w:val="single" w:sz="4" w:space="0" w:color="auto"/>
            </w:tcBorders>
            <w:shd w:val="clear" w:color="auto" w:fill="auto"/>
            <w:noWrap/>
            <w:vAlign w:val="bottom"/>
          </w:tcPr>
          <w:p w14:paraId="1566EA78" w14:textId="0F2796B3"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145</w:t>
            </w:r>
          </w:p>
        </w:tc>
        <w:tc>
          <w:tcPr>
            <w:tcW w:w="1234" w:type="dxa"/>
            <w:tcBorders>
              <w:top w:val="nil"/>
              <w:left w:val="nil"/>
              <w:bottom w:val="single" w:sz="4" w:space="0" w:color="auto"/>
              <w:right w:val="single" w:sz="4" w:space="0" w:color="auto"/>
            </w:tcBorders>
            <w:shd w:val="clear" w:color="auto" w:fill="auto"/>
            <w:noWrap/>
            <w:vAlign w:val="bottom"/>
          </w:tcPr>
          <w:p w14:paraId="283DBAF6" w14:textId="7CCCFE35"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145,0</w:t>
            </w:r>
          </w:p>
        </w:tc>
        <w:tc>
          <w:tcPr>
            <w:tcW w:w="1226" w:type="dxa"/>
            <w:tcBorders>
              <w:top w:val="nil"/>
              <w:left w:val="nil"/>
              <w:bottom w:val="single" w:sz="4" w:space="0" w:color="auto"/>
              <w:right w:val="single" w:sz="4" w:space="0" w:color="auto"/>
            </w:tcBorders>
            <w:shd w:val="clear" w:color="auto" w:fill="auto"/>
            <w:noWrap/>
            <w:vAlign w:val="bottom"/>
          </w:tcPr>
          <w:p w14:paraId="633A4023" w14:textId="5F412566"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100%</w:t>
            </w:r>
          </w:p>
        </w:tc>
        <w:tc>
          <w:tcPr>
            <w:tcW w:w="1767" w:type="dxa"/>
            <w:tcBorders>
              <w:top w:val="nil"/>
              <w:left w:val="nil"/>
              <w:bottom w:val="single" w:sz="4" w:space="0" w:color="auto"/>
              <w:right w:val="single" w:sz="4" w:space="0" w:color="auto"/>
            </w:tcBorders>
            <w:shd w:val="clear" w:color="auto" w:fill="auto"/>
            <w:noWrap/>
            <w:vAlign w:val="bottom"/>
          </w:tcPr>
          <w:p w14:paraId="4CBB7793" w14:textId="6144947E"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100%</w:t>
            </w:r>
          </w:p>
        </w:tc>
      </w:tr>
      <w:tr w:rsidR="00A2071C" w:rsidRPr="00733D08" w14:paraId="242EE608"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31F291B" w14:textId="77777777" w:rsidR="00A2071C" w:rsidRPr="00733D08" w:rsidRDefault="00A2071C" w:rsidP="00A2071C">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LT</w:t>
            </w:r>
          </w:p>
        </w:tc>
        <w:tc>
          <w:tcPr>
            <w:tcW w:w="1010" w:type="dxa"/>
            <w:tcBorders>
              <w:top w:val="nil"/>
              <w:left w:val="nil"/>
              <w:bottom w:val="single" w:sz="4" w:space="0" w:color="auto"/>
              <w:right w:val="single" w:sz="4" w:space="0" w:color="auto"/>
            </w:tcBorders>
            <w:shd w:val="clear" w:color="auto" w:fill="auto"/>
            <w:noWrap/>
            <w:vAlign w:val="bottom"/>
          </w:tcPr>
          <w:p w14:paraId="2D789A52" w14:textId="1F0188D5"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741</w:t>
            </w:r>
          </w:p>
        </w:tc>
        <w:tc>
          <w:tcPr>
            <w:tcW w:w="1029" w:type="dxa"/>
            <w:tcBorders>
              <w:top w:val="nil"/>
              <w:left w:val="nil"/>
              <w:bottom w:val="single" w:sz="4" w:space="0" w:color="auto"/>
              <w:right w:val="single" w:sz="4" w:space="0" w:color="auto"/>
            </w:tcBorders>
            <w:shd w:val="clear" w:color="auto" w:fill="auto"/>
            <w:noWrap/>
            <w:vAlign w:val="bottom"/>
          </w:tcPr>
          <w:p w14:paraId="06C50765" w14:textId="18EB0BCD"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226</w:t>
            </w:r>
          </w:p>
        </w:tc>
        <w:tc>
          <w:tcPr>
            <w:tcW w:w="1234" w:type="dxa"/>
            <w:tcBorders>
              <w:top w:val="nil"/>
              <w:left w:val="nil"/>
              <w:bottom w:val="single" w:sz="4" w:space="0" w:color="auto"/>
              <w:right w:val="single" w:sz="4" w:space="0" w:color="auto"/>
            </w:tcBorders>
            <w:shd w:val="clear" w:color="auto" w:fill="auto"/>
            <w:noWrap/>
            <w:vAlign w:val="bottom"/>
          </w:tcPr>
          <w:p w14:paraId="4FB96BBB" w14:textId="0C3088B3"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226,0</w:t>
            </w:r>
          </w:p>
        </w:tc>
        <w:tc>
          <w:tcPr>
            <w:tcW w:w="1226" w:type="dxa"/>
            <w:tcBorders>
              <w:top w:val="nil"/>
              <w:left w:val="nil"/>
              <w:bottom w:val="single" w:sz="4" w:space="0" w:color="auto"/>
              <w:right w:val="single" w:sz="4" w:space="0" w:color="auto"/>
            </w:tcBorders>
            <w:shd w:val="clear" w:color="auto" w:fill="auto"/>
            <w:noWrap/>
            <w:vAlign w:val="bottom"/>
          </w:tcPr>
          <w:p w14:paraId="1766CE10" w14:textId="3CF8EA9B"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100%</w:t>
            </w:r>
          </w:p>
        </w:tc>
        <w:tc>
          <w:tcPr>
            <w:tcW w:w="1767" w:type="dxa"/>
            <w:tcBorders>
              <w:top w:val="nil"/>
              <w:left w:val="nil"/>
              <w:bottom w:val="single" w:sz="4" w:space="0" w:color="auto"/>
              <w:right w:val="single" w:sz="4" w:space="0" w:color="auto"/>
            </w:tcBorders>
            <w:shd w:val="clear" w:color="auto" w:fill="auto"/>
            <w:noWrap/>
            <w:vAlign w:val="bottom"/>
          </w:tcPr>
          <w:p w14:paraId="5DFBE938" w14:textId="344D2343"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100%</w:t>
            </w:r>
          </w:p>
        </w:tc>
      </w:tr>
    </w:tbl>
    <w:p w14:paraId="563A776E" w14:textId="77777777" w:rsidR="00937194" w:rsidRPr="00733D08" w:rsidRDefault="00937194" w:rsidP="002A1581">
      <w:pPr>
        <w:pStyle w:val="ListParagraph"/>
        <w:spacing w:after="0"/>
        <w:ind w:left="360"/>
        <w:rPr>
          <w:rFonts w:ascii="Times New Roman" w:hAnsi="Times New Roman" w:cs="Times New Roman"/>
          <w:i/>
          <w:iCs/>
          <w:sz w:val="24"/>
          <w:szCs w:val="24"/>
          <w:lang w:val="en-GB"/>
        </w:rPr>
      </w:pPr>
    </w:p>
    <w:p w14:paraId="7041D70F" w14:textId="7B65C64F" w:rsidR="00937194" w:rsidRPr="00733D08" w:rsidRDefault="00937194" w:rsidP="00937194">
      <w:pPr>
        <w:pStyle w:val="ListParagraph"/>
        <w:spacing w:after="0"/>
        <w:ind w:left="360"/>
        <w:rPr>
          <w:rFonts w:ascii="Times New Roman" w:hAnsi="Times New Roman" w:cs="Times New Roman"/>
          <w:i/>
          <w:iCs/>
          <w:sz w:val="24"/>
          <w:szCs w:val="24"/>
          <w:lang w:val="en-GB"/>
        </w:rPr>
      </w:pPr>
      <w:r w:rsidRPr="00733D08">
        <w:rPr>
          <w:rFonts w:ascii="Times New Roman" w:hAnsi="Times New Roman" w:cs="Times New Roman"/>
          <w:i/>
          <w:iCs/>
          <w:sz w:val="24"/>
          <w:szCs w:val="24"/>
          <w:lang w:val="en-GB"/>
        </w:rPr>
        <w:t>mFRR Downward reserves:</w:t>
      </w:r>
    </w:p>
    <w:tbl>
      <w:tblPr>
        <w:tblW w:w="7226" w:type="dxa"/>
        <w:jc w:val="center"/>
        <w:tblLook w:val="04A0" w:firstRow="1" w:lastRow="0" w:firstColumn="1" w:lastColumn="0" w:noHBand="0" w:noVBand="1"/>
      </w:tblPr>
      <w:tblGrid>
        <w:gridCol w:w="960"/>
        <w:gridCol w:w="1010"/>
        <w:gridCol w:w="1029"/>
        <w:gridCol w:w="1234"/>
        <w:gridCol w:w="1226"/>
        <w:gridCol w:w="1767"/>
      </w:tblGrid>
      <w:tr w:rsidR="00937194" w:rsidRPr="00733D08" w14:paraId="0CB7FC58" w14:textId="77777777" w:rsidTr="00BD6165">
        <w:trPr>
          <w:trHeight w:val="122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B8ED5"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25E357A0"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available capacity, MW</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1DA54B3A"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6943A917" w14:textId="7777777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226" w:type="dxa"/>
            <w:tcBorders>
              <w:top w:val="single" w:sz="4" w:space="0" w:color="auto"/>
              <w:left w:val="nil"/>
              <w:bottom w:val="single" w:sz="4" w:space="0" w:color="auto"/>
              <w:right w:val="single" w:sz="4" w:space="0" w:color="auto"/>
            </w:tcBorders>
            <w:shd w:val="clear" w:color="auto" w:fill="auto"/>
            <w:vAlign w:val="bottom"/>
            <w:hideMark/>
          </w:tcPr>
          <w:p w14:paraId="63BAB9F6" w14:textId="7B39C4DA"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volume required to be </w:t>
            </w:r>
            <w:r w:rsidR="00B039A2" w:rsidRPr="00733D08">
              <w:rPr>
                <w:rFonts w:ascii="Times New Roman" w:eastAsia="Times New Roman" w:hAnsi="Times New Roman" w:cs="Times New Roman"/>
                <w:color w:val="000000"/>
                <w:lang w:val="en-GB" w:eastAsia="lt-LT"/>
              </w:rPr>
              <w:t>maintained</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D7CEDB5" w14:textId="743183A7" w:rsidR="00937194" w:rsidRPr="00733D08" w:rsidRDefault="00937194" w:rsidP="00BD6165">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time when reserve is </w:t>
            </w:r>
            <w:r w:rsidR="00B039A2" w:rsidRPr="00733D08">
              <w:rPr>
                <w:rFonts w:ascii="Times New Roman" w:eastAsia="Times New Roman" w:hAnsi="Times New Roman" w:cs="Times New Roman"/>
                <w:color w:val="000000"/>
                <w:lang w:val="en-GB" w:eastAsia="lt-LT"/>
              </w:rPr>
              <w:t>maintained</w:t>
            </w:r>
          </w:p>
        </w:tc>
      </w:tr>
      <w:tr w:rsidR="00A2071C" w:rsidRPr="00733D08" w14:paraId="4196FDB7"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958694E" w14:textId="77777777" w:rsidR="00A2071C" w:rsidRPr="00733D08" w:rsidRDefault="00A2071C" w:rsidP="00A2071C">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EE</w:t>
            </w:r>
          </w:p>
        </w:tc>
        <w:tc>
          <w:tcPr>
            <w:tcW w:w="1010" w:type="dxa"/>
            <w:tcBorders>
              <w:top w:val="nil"/>
              <w:left w:val="nil"/>
              <w:bottom w:val="single" w:sz="4" w:space="0" w:color="auto"/>
              <w:right w:val="single" w:sz="4" w:space="0" w:color="auto"/>
            </w:tcBorders>
            <w:shd w:val="clear" w:color="auto" w:fill="auto"/>
            <w:noWrap/>
            <w:vAlign w:val="bottom"/>
          </w:tcPr>
          <w:p w14:paraId="1FCC84B1" w14:textId="50D0729C"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126</w:t>
            </w:r>
          </w:p>
        </w:tc>
        <w:tc>
          <w:tcPr>
            <w:tcW w:w="1029" w:type="dxa"/>
            <w:tcBorders>
              <w:top w:val="nil"/>
              <w:left w:val="nil"/>
              <w:bottom w:val="single" w:sz="4" w:space="0" w:color="auto"/>
              <w:right w:val="single" w:sz="4" w:space="0" w:color="auto"/>
            </w:tcBorders>
            <w:shd w:val="clear" w:color="auto" w:fill="auto"/>
            <w:noWrap/>
            <w:vAlign w:val="bottom"/>
          </w:tcPr>
          <w:p w14:paraId="040B4C5A" w14:textId="67C9997F"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257</w:t>
            </w:r>
          </w:p>
        </w:tc>
        <w:tc>
          <w:tcPr>
            <w:tcW w:w="1234" w:type="dxa"/>
            <w:tcBorders>
              <w:top w:val="nil"/>
              <w:left w:val="nil"/>
              <w:bottom w:val="single" w:sz="4" w:space="0" w:color="auto"/>
              <w:right w:val="single" w:sz="4" w:space="0" w:color="auto"/>
            </w:tcBorders>
            <w:shd w:val="clear" w:color="auto" w:fill="auto"/>
            <w:noWrap/>
            <w:vAlign w:val="bottom"/>
          </w:tcPr>
          <w:p w14:paraId="407CC833" w14:textId="3C127A46"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126,3</w:t>
            </w:r>
          </w:p>
        </w:tc>
        <w:tc>
          <w:tcPr>
            <w:tcW w:w="1226" w:type="dxa"/>
            <w:tcBorders>
              <w:top w:val="nil"/>
              <w:left w:val="nil"/>
              <w:bottom w:val="single" w:sz="4" w:space="0" w:color="auto"/>
              <w:right w:val="single" w:sz="4" w:space="0" w:color="auto"/>
            </w:tcBorders>
            <w:shd w:val="clear" w:color="auto" w:fill="auto"/>
            <w:noWrap/>
            <w:vAlign w:val="bottom"/>
          </w:tcPr>
          <w:p w14:paraId="0E192C84" w14:textId="2BE9A0CE"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49%</w:t>
            </w:r>
          </w:p>
        </w:tc>
        <w:tc>
          <w:tcPr>
            <w:tcW w:w="1767" w:type="dxa"/>
            <w:tcBorders>
              <w:top w:val="nil"/>
              <w:left w:val="nil"/>
              <w:bottom w:val="single" w:sz="4" w:space="0" w:color="auto"/>
              <w:right w:val="single" w:sz="4" w:space="0" w:color="auto"/>
            </w:tcBorders>
            <w:shd w:val="clear" w:color="auto" w:fill="auto"/>
            <w:noWrap/>
            <w:vAlign w:val="bottom"/>
          </w:tcPr>
          <w:p w14:paraId="76CD6B36" w14:textId="3CCABC5A"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0%</w:t>
            </w:r>
          </w:p>
        </w:tc>
      </w:tr>
      <w:tr w:rsidR="00A2071C" w:rsidRPr="00733D08" w14:paraId="51341FB6"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8901C23" w14:textId="77777777" w:rsidR="00A2071C" w:rsidRPr="00733D08" w:rsidRDefault="00A2071C" w:rsidP="00A2071C">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LV</w:t>
            </w:r>
          </w:p>
        </w:tc>
        <w:tc>
          <w:tcPr>
            <w:tcW w:w="1010" w:type="dxa"/>
            <w:tcBorders>
              <w:top w:val="nil"/>
              <w:left w:val="nil"/>
              <w:bottom w:val="single" w:sz="4" w:space="0" w:color="auto"/>
              <w:right w:val="single" w:sz="4" w:space="0" w:color="auto"/>
            </w:tcBorders>
            <w:shd w:val="clear" w:color="auto" w:fill="auto"/>
            <w:noWrap/>
            <w:vAlign w:val="bottom"/>
          </w:tcPr>
          <w:p w14:paraId="2B944F92" w14:textId="48A8A768"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198</w:t>
            </w:r>
          </w:p>
        </w:tc>
        <w:tc>
          <w:tcPr>
            <w:tcW w:w="1029" w:type="dxa"/>
            <w:tcBorders>
              <w:top w:val="nil"/>
              <w:left w:val="nil"/>
              <w:bottom w:val="single" w:sz="4" w:space="0" w:color="auto"/>
              <w:right w:val="single" w:sz="4" w:space="0" w:color="auto"/>
            </w:tcBorders>
            <w:shd w:val="clear" w:color="auto" w:fill="auto"/>
            <w:noWrap/>
            <w:vAlign w:val="bottom"/>
          </w:tcPr>
          <w:p w14:paraId="73BD5A3E" w14:textId="092B0B0A"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37</w:t>
            </w:r>
          </w:p>
        </w:tc>
        <w:tc>
          <w:tcPr>
            <w:tcW w:w="1234" w:type="dxa"/>
            <w:tcBorders>
              <w:top w:val="nil"/>
              <w:left w:val="nil"/>
              <w:bottom w:val="single" w:sz="4" w:space="0" w:color="auto"/>
              <w:right w:val="single" w:sz="4" w:space="0" w:color="auto"/>
            </w:tcBorders>
            <w:shd w:val="clear" w:color="auto" w:fill="auto"/>
            <w:noWrap/>
            <w:vAlign w:val="bottom"/>
          </w:tcPr>
          <w:p w14:paraId="423C044B" w14:textId="53533255"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36,5</w:t>
            </w:r>
          </w:p>
        </w:tc>
        <w:tc>
          <w:tcPr>
            <w:tcW w:w="1226" w:type="dxa"/>
            <w:tcBorders>
              <w:top w:val="nil"/>
              <w:left w:val="nil"/>
              <w:bottom w:val="single" w:sz="4" w:space="0" w:color="auto"/>
              <w:right w:val="single" w:sz="4" w:space="0" w:color="auto"/>
            </w:tcBorders>
            <w:shd w:val="clear" w:color="auto" w:fill="auto"/>
            <w:noWrap/>
            <w:vAlign w:val="bottom"/>
          </w:tcPr>
          <w:p w14:paraId="137D902F" w14:textId="39BECD75"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99%</w:t>
            </w:r>
          </w:p>
        </w:tc>
        <w:tc>
          <w:tcPr>
            <w:tcW w:w="1767" w:type="dxa"/>
            <w:tcBorders>
              <w:top w:val="nil"/>
              <w:left w:val="nil"/>
              <w:bottom w:val="single" w:sz="4" w:space="0" w:color="auto"/>
              <w:right w:val="single" w:sz="4" w:space="0" w:color="auto"/>
            </w:tcBorders>
            <w:shd w:val="clear" w:color="auto" w:fill="auto"/>
            <w:noWrap/>
            <w:vAlign w:val="bottom"/>
          </w:tcPr>
          <w:p w14:paraId="531113DE" w14:textId="67DCCE87"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93%</w:t>
            </w:r>
          </w:p>
        </w:tc>
      </w:tr>
      <w:tr w:rsidR="00A2071C" w:rsidRPr="00733D08" w14:paraId="621B08A3" w14:textId="77777777" w:rsidTr="00BD616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7B170D1" w14:textId="77777777" w:rsidR="00A2071C" w:rsidRPr="00733D08" w:rsidRDefault="00A2071C" w:rsidP="00A2071C">
            <w:pPr>
              <w:spacing w:after="0" w:line="240" w:lineRule="auto"/>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LT</w:t>
            </w:r>
          </w:p>
        </w:tc>
        <w:tc>
          <w:tcPr>
            <w:tcW w:w="1010" w:type="dxa"/>
            <w:tcBorders>
              <w:top w:val="nil"/>
              <w:left w:val="nil"/>
              <w:bottom w:val="single" w:sz="4" w:space="0" w:color="auto"/>
              <w:right w:val="single" w:sz="4" w:space="0" w:color="auto"/>
            </w:tcBorders>
            <w:shd w:val="clear" w:color="auto" w:fill="auto"/>
            <w:noWrap/>
            <w:vAlign w:val="bottom"/>
          </w:tcPr>
          <w:p w14:paraId="4D41EAC0" w14:textId="1CEC06C2"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652</w:t>
            </w:r>
          </w:p>
        </w:tc>
        <w:tc>
          <w:tcPr>
            <w:tcW w:w="1029" w:type="dxa"/>
            <w:tcBorders>
              <w:top w:val="nil"/>
              <w:left w:val="nil"/>
              <w:bottom w:val="single" w:sz="4" w:space="0" w:color="auto"/>
              <w:right w:val="single" w:sz="4" w:space="0" w:color="auto"/>
            </w:tcBorders>
            <w:shd w:val="clear" w:color="auto" w:fill="auto"/>
            <w:noWrap/>
            <w:vAlign w:val="bottom"/>
          </w:tcPr>
          <w:p w14:paraId="74D7A602" w14:textId="25CC01AB"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276</w:t>
            </w:r>
          </w:p>
        </w:tc>
        <w:tc>
          <w:tcPr>
            <w:tcW w:w="1234" w:type="dxa"/>
            <w:tcBorders>
              <w:top w:val="nil"/>
              <w:left w:val="nil"/>
              <w:bottom w:val="single" w:sz="4" w:space="0" w:color="auto"/>
              <w:right w:val="single" w:sz="4" w:space="0" w:color="auto"/>
            </w:tcBorders>
            <w:shd w:val="clear" w:color="auto" w:fill="auto"/>
            <w:noWrap/>
            <w:vAlign w:val="bottom"/>
          </w:tcPr>
          <w:p w14:paraId="100887E6" w14:textId="1E68B1A6"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269,4</w:t>
            </w:r>
          </w:p>
        </w:tc>
        <w:tc>
          <w:tcPr>
            <w:tcW w:w="1226" w:type="dxa"/>
            <w:tcBorders>
              <w:top w:val="nil"/>
              <w:left w:val="nil"/>
              <w:bottom w:val="single" w:sz="4" w:space="0" w:color="auto"/>
              <w:right w:val="single" w:sz="4" w:space="0" w:color="auto"/>
            </w:tcBorders>
            <w:shd w:val="clear" w:color="auto" w:fill="auto"/>
            <w:noWrap/>
            <w:vAlign w:val="bottom"/>
          </w:tcPr>
          <w:p w14:paraId="32524F0F" w14:textId="3173ED72"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98%</w:t>
            </w:r>
          </w:p>
        </w:tc>
        <w:tc>
          <w:tcPr>
            <w:tcW w:w="1767" w:type="dxa"/>
            <w:tcBorders>
              <w:top w:val="nil"/>
              <w:left w:val="nil"/>
              <w:bottom w:val="single" w:sz="4" w:space="0" w:color="auto"/>
              <w:right w:val="single" w:sz="4" w:space="0" w:color="auto"/>
            </w:tcBorders>
            <w:shd w:val="clear" w:color="auto" w:fill="auto"/>
            <w:noWrap/>
            <w:vAlign w:val="bottom"/>
          </w:tcPr>
          <w:p w14:paraId="1AAFB763" w14:textId="4768F479" w:rsidR="00A2071C" w:rsidRPr="00733D08" w:rsidRDefault="00A2071C" w:rsidP="00A2071C">
            <w:pPr>
              <w:spacing w:after="0" w:line="240" w:lineRule="auto"/>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88%</w:t>
            </w:r>
          </w:p>
        </w:tc>
      </w:tr>
    </w:tbl>
    <w:p w14:paraId="2A486E09" w14:textId="2CD3AC79" w:rsidR="00186116" w:rsidRPr="00733D08" w:rsidRDefault="00186116" w:rsidP="00334F38">
      <w:pPr>
        <w:spacing w:after="0"/>
        <w:rPr>
          <w:rFonts w:ascii="Times New Roman" w:hAnsi="Times New Roman" w:cs="Times New Roman"/>
          <w:i/>
          <w:iCs/>
          <w:sz w:val="24"/>
          <w:szCs w:val="24"/>
          <w:lang w:val="en-GB"/>
        </w:rPr>
      </w:pPr>
    </w:p>
    <w:p w14:paraId="30916E38" w14:textId="093EC7C7" w:rsidR="000C7857" w:rsidRPr="00733D08" w:rsidRDefault="000C7857" w:rsidP="00334F38">
      <w:pPr>
        <w:pStyle w:val="ListParagraph"/>
        <w:numPr>
          <w:ilvl w:val="0"/>
          <w:numId w:val="43"/>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FCR reserves could be expected </w:t>
      </w:r>
      <w:r w:rsidR="0070223C" w:rsidRPr="00733D08">
        <w:rPr>
          <w:rFonts w:ascii="Times New Roman" w:hAnsi="Times New Roman" w:cs="Times New Roman"/>
          <w:sz w:val="24"/>
          <w:szCs w:val="24"/>
          <w:lang w:val="en-GB"/>
        </w:rPr>
        <w:t xml:space="preserve">to be </w:t>
      </w:r>
      <w:r w:rsidRPr="00733D08">
        <w:rPr>
          <w:rFonts w:ascii="Times New Roman" w:hAnsi="Times New Roman" w:cs="Times New Roman"/>
          <w:sz w:val="24"/>
          <w:szCs w:val="24"/>
          <w:lang w:val="en-GB"/>
        </w:rPr>
        <w:t xml:space="preserve">covered in significant part in Latvia and Lithuania </w:t>
      </w:r>
      <w:r w:rsidR="0068705F" w:rsidRPr="00733D08">
        <w:rPr>
          <w:rFonts w:ascii="Times New Roman" w:hAnsi="Times New Roman" w:cs="Times New Roman"/>
          <w:sz w:val="24"/>
          <w:szCs w:val="24"/>
          <w:lang w:val="en-GB"/>
        </w:rPr>
        <w:t xml:space="preserve">accordingly </w:t>
      </w:r>
      <w:r w:rsidR="0070223C" w:rsidRPr="00733D08">
        <w:rPr>
          <w:rFonts w:ascii="Times New Roman" w:hAnsi="Times New Roman" w:cs="Times New Roman"/>
          <w:sz w:val="24"/>
          <w:szCs w:val="24"/>
          <w:lang w:val="en-GB"/>
        </w:rPr>
        <w:t>93% and 92% of required capacity</w:t>
      </w:r>
      <w:r w:rsidR="0068705F" w:rsidRPr="00733D08">
        <w:rPr>
          <w:rFonts w:ascii="Times New Roman" w:hAnsi="Times New Roman" w:cs="Times New Roman"/>
          <w:sz w:val="24"/>
          <w:szCs w:val="24"/>
          <w:lang w:val="en-GB"/>
        </w:rPr>
        <w:t>, while in Estonia only</w:t>
      </w:r>
      <w:r w:rsidR="00F2295B" w:rsidRPr="00733D08">
        <w:rPr>
          <w:rFonts w:ascii="Times New Roman" w:hAnsi="Times New Roman" w:cs="Times New Roman"/>
          <w:sz w:val="24"/>
          <w:szCs w:val="24"/>
          <w:lang w:val="en-GB"/>
        </w:rPr>
        <w:t xml:space="preserve"> 36% could be covered</w:t>
      </w:r>
      <w:r w:rsidR="002A4240" w:rsidRPr="00733D08">
        <w:rPr>
          <w:rFonts w:ascii="Times New Roman" w:hAnsi="Times New Roman" w:cs="Times New Roman"/>
          <w:sz w:val="24"/>
          <w:szCs w:val="24"/>
          <w:lang w:val="en-GB"/>
        </w:rPr>
        <w:t xml:space="preserve"> in “Local energy market scenario”</w:t>
      </w:r>
    </w:p>
    <w:p w14:paraId="70B49DED" w14:textId="391C9449" w:rsidR="00D13B37" w:rsidRPr="00733D08" w:rsidRDefault="00A36D0A" w:rsidP="00334F38">
      <w:pPr>
        <w:pStyle w:val="ListParagraph"/>
        <w:numPr>
          <w:ilvl w:val="0"/>
          <w:numId w:val="43"/>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Results of higher a</w:t>
      </w:r>
      <w:r w:rsidR="009C4078" w:rsidRPr="00733D08">
        <w:rPr>
          <w:rFonts w:ascii="Times New Roman" w:hAnsi="Times New Roman" w:cs="Times New Roman"/>
          <w:sz w:val="24"/>
          <w:szCs w:val="24"/>
          <w:lang w:val="en-GB"/>
        </w:rPr>
        <w:t xml:space="preserve">vailability of </w:t>
      </w:r>
      <w:r w:rsidR="00D13B37" w:rsidRPr="00733D08">
        <w:rPr>
          <w:rFonts w:ascii="Times New Roman" w:hAnsi="Times New Roman" w:cs="Times New Roman"/>
          <w:sz w:val="24"/>
          <w:szCs w:val="24"/>
          <w:lang w:val="en-GB"/>
        </w:rPr>
        <w:t>aFRR downward reserve</w:t>
      </w:r>
      <w:r w:rsidR="009C4078" w:rsidRPr="00733D08">
        <w:rPr>
          <w:rFonts w:ascii="Times New Roman" w:hAnsi="Times New Roman" w:cs="Times New Roman"/>
          <w:sz w:val="24"/>
          <w:szCs w:val="24"/>
          <w:lang w:val="en-GB"/>
        </w:rPr>
        <w:t xml:space="preserve">s </w:t>
      </w:r>
      <w:r w:rsidRPr="00733D08">
        <w:rPr>
          <w:rFonts w:ascii="Times New Roman" w:hAnsi="Times New Roman" w:cs="Times New Roman"/>
          <w:sz w:val="24"/>
          <w:szCs w:val="24"/>
          <w:lang w:val="en-GB"/>
        </w:rPr>
        <w:t>than</w:t>
      </w:r>
      <w:r w:rsidR="009C4078" w:rsidRPr="00733D08">
        <w:rPr>
          <w:rFonts w:ascii="Times New Roman" w:hAnsi="Times New Roman" w:cs="Times New Roman"/>
          <w:sz w:val="24"/>
          <w:szCs w:val="24"/>
          <w:lang w:val="en-GB"/>
        </w:rPr>
        <w:t xml:space="preserve"> aFRR upward </w:t>
      </w:r>
      <w:r w:rsidR="00684FF9" w:rsidRPr="00733D08">
        <w:rPr>
          <w:rFonts w:ascii="Times New Roman" w:hAnsi="Times New Roman" w:cs="Times New Roman"/>
          <w:sz w:val="24"/>
          <w:szCs w:val="24"/>
          <w:lang w:val="en-GB"/>
        </w:rPr>
        <w:t>reserves</w:t>
      </w:r>
      <w:r w:rsidRPr="00733D08">
        <w:rPr>
          <w:rFonts w:ascii="Times New Roman" w:hAnsi="Times New Roman" w:cs="Times New Roman"/>
          <w:sz w:val="24"/>
          <w:szCs w:val="24"/>
          <w:lang w:val="en-GB"/>
        </w:rPr>
        <w:t xml:space="preserve"> highly depends on market</w:t>
      </w:r>
      <w:r w:rsidR="00231389" w:rsidRPr="00733D08">
        <w:rPr>
          <w:rFonts w:ascii="Times New Roman" w:hAnsi="Times New Roman" w:cs="Times New Roman"/>
          <w:sz w:val="24"/>
          <w:szCs w:val="24"/>
          <w:lang w:val="en-GB"/>
        </w:rPr>
        <w:t xml:space="preserve"> outcome, however it can be noted that </w:t>
      </w:r>
      <w:r w:rsidR="001D7FD3" w:rsidRPr="00733D08">
        <w:rPr>
          <w:rFonts w:ascii="Times New Roman" w:hAnsi="Times New Roman" w:cs="Times New Roman"/>
          <w:sz w:val="24"/>
          <w:szCs w:val="24"/>
          <w:lang w:val="en-GB"/>
        </w:rPr>
        <w:t xml:space="preserve">required </w:t>
      </w:r>
      <w:r w:rsidR="008371E1" w:rsidRPr="00733D08">
        <w:rPr>
          <w:rFonts w:ascii="Times New Roman" w:hAnsi="Times New Roman" w:cs="Times New Roman"/>
          <w:sz w:val="24"/>
          <w:szCs w:val="24"/>
          <w:lang w:val="en-GB"/>
        </w:rPr>
        <w:t xml:space="preserve">aFRR needs could not be </w:t>
      </w:r>
      <w:r w:rsidR="001D7FD3" w:rsidRPr="00733D08">
        <w:rPr>
          <w:rFonts w:ascii="Times New Roman" w:hAnsi="Times New Roman" w:cs="Times New Roman"/>
          <w:sz w:val="24"/>
          <w:szCs w:val="24"/>
          <w:lang w:val="en-GB"/>
        </w:rPr>
        <w:t>ensured in significant part and time.</w:t>
      </w:r>
    </w:p>
    <w:p w14:paraId="087E3E15" w14:textId="16D0605E" w:rsidR="0044606D" w:rsidRPr="00733D08" w:rsidRDefault="00D44B2D" w:rsidP="001D7FD3">
      <w:pPr>
        <w:pStyle w:val="ListParagraph"/>
        <w:numPr>
          <w:ilvl w:val="0"/>
          <w:numId w:val="43"/>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Only mFRR upward reserve could be ensured </w:t>
      </w:r>
      <w:r w:rsidR="00975935" w:rsidRPr="00733D08">
        <w:rPr>
          <w:rFonts w:ascii="Times New Roman" w:hAnsi="Times New Roman" w:cs="Times New Roman"/>
          <w:sz w:val="24"/>
          <w:szCs w:val="24"/>
          <w:lang w:val="en-GB"/>
        </w:rPr>
        <w:t xml:space="preserve">in full amount </w:t>
      </w:r>
      <w:r w:rsidRPr="00733D08">
        <w:rPr>
          <w:rFonts w:ascii="Times New Roman" w:hAnsi="Times New Roman" w:cs="Times New Roman"/>
          <w:sz w:val="24"/>
          <w:szCs w:val="24"/>
          <w:lang w:val="en-GB"/>
        </w:rPr>
        <w:t>with av</w:t>
      </w:r>
      <w:r w:rsidR="00975935" w:rsidRPr="00733D08">
        <w:rPr>
          <w:rFonts w:ascii="Times New Roman" w:hAnsi="Times New Roman" w:cs="Times New Roman"/>
          <w:sz w:val="24"/>
          <w:szCs w:val="24"/>
          <w:lang w:val="en-GB"/>
        </w:rPr>
        <w:t>ailable reserves on generating unit</w:t>
      </w:r>
      <w:r w:rsidR="00186116" w:rsidRPr="00733D08">
        <w:rPr>
          <w:rFonts w:ascii="Times New Roman" w:hAnsi="Times New Roman" w:cs="Times New Roman"/>
          <w:sz w:val="24"/>
          <w:szCs w:val="24"/>
          <w:lang w:val="en-GB"/>
        </w:rPr>
        <w:t>s considering the market results</w:t>
      </w:r>
      <w:r w:rsidR="002A4240" w:rsidRPr="00733D08">
        <w:rPr>
          <w:rFonts w:ascii="Times New Roman" w:hAnsi="Times New Roman" w:cs="Times New Roman"/>
          <w:sz w:val="24"/>
          <w:szCs w:val="24"/>
          <w:lang w:val="en-GB"/>
        </w:rPr>
        <w:t xml:space="preserve"> in “Local energy market scenario”</w:t>
      </w:r>
      <w:r w:rsidR="00186116" w:rsidRPr="00733D08">
        <w:rPr>
          <w:rFonts w:ascii="Times New Roman" w:hAnsi="Times New Roman" w:cs="Times New Roman"/>
          <w:sz w:val="24"/>
          <w:szCs w:val="24"/>
          <w:lang w:val="en-GB"/>
        </w:rPr>
        <w:t>.</w:t>
      </w:r>
    </w:p>
    <w:p w14:paraId="6B325D60" w14:textId="3205389B" w:rsidR="0044606D" w:rsidRPr="00733D08" w:rsidRDefault="004C6968" w:rsidP="00E42919">
      <w:pPr>
        <w:pStyle w:val="ListParagraph"/>
        <w:numPr>
          <w:ilvl w:val="0"/>
          <w:numId w:val="43"/>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Almost all required </w:t>
      </w:r>
      <w:r w:rsidR="00205582" w:rsidRPr="00733D08">
        <w:rPr>
          <w:rFonts w:ascii="Times New Roman" w:hAnsi="Times New Roman" w:cs="Times New Roman"/>
          <w:sz w:val="24"/>
          <w:szCs w:val="24"/>
          <w:lang w:val="en-GB"/>
        </w:rPr>
        <w:t xml:space="preserve">mFRR downward reserve </w:t>
      </w:r>
      <w:r w:rsidRPr="00733D08">
        <w:rPr>
          <w:rFonts w:ascii="Times New Roman" w:hAnsi="Times New Roman" w:cs="Times New Roman"/>
          <w:sz w:val="24"/>
          <w:szCs w:val="24"/>
          <w:lang w:val="en-GB"/>
        </w:rPr>
        <w:t xml:space="preserve">capacity could be ensured in Latvia and Lithuania accordingly 99% and 98% of required capacity </w:t>
      </w:r>
      <w:r w:rsidR="00E00AC8" w:rsidRPr="00733D08">
        <w:rPr>
          <w:rFonts w:ascii="Times New Roman" w:hAnsi="Times New Roman" w:cs="Times New Roman"/>
          <w:sz w:val="24"/>
          <w:szCs w:val="24"/>
          <w:lang w:val="en-GB"/>
        </w:rPr>
        <w:t xml:space="preserve">while in Estonia mFRR downward reserve could not be ensured </w:t>
      </w:r>
      <w:r w:rsidR="00E42919" w:rsidRPr="00733D08">
        <w:rPr>
          <w:rFonts w:ascii="Times New Roman" w:hAnsi="Times New Roman" w:cs="Times New Roman"/>
          <w:sz w:val="24"/>
          <w:szCs w:val="24"/>
          <w:lang w:val="en-GB"/>
        </w:rPr>
        <w:t>any hour in full required volume, thus only 49% of required volume could be covered in average.</w:t>
      </w:r>
    </w:p>
    <w:p w14:paraId="0D596B8D" w14:textId="7D9F38A5" w:rsidR="00FE5A5B" w:rsidRPr="00733D08" w:rsidRDefault="000D795F" w:rsidP="00E42919">
      <w:pPr>
        <w:pStyle w:val="ListParagraph"/>
        <w:numPr>
          <w:ilvl w:val="0"/>
          <w:numId w:val="43"/>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Calculation of costs for maintaining the reserve capacities were not performed due to </w:t>
      </w:r>
      <w:r w:rsidR="006C695F" w:rsidRPr="00733D08">
        <w:rPr>
          <w:rFonts w:ascii="Times New Roman" w:hAnsi="Times New Roman" w:cs="Times New Roman"/>
          <w:sz w:val="24"/>
          <w:szCs w:val="24"/>
          <w:lang w:val="en-GB"/>
        </w:rPr>
        <w:t>fact that available bids after the market are not sufficient to cover the reserve capacity needs in individual LFC areas in Baltics.</w:t>
      </w:r>
    </w:p>
    <w:p w14:paraId="3D8A73D0" w14:textId="77777777" w:rsidR="0044606D" w:rsidRPr="00733D08" w:rsidRDefault="0044606D" w:rsidP="05A20337">
      <w:pPr>
        <w:spacing w:after="0"/>
        <w:ind w:left="1080"/>
        <w:rPr>
          <w:rFonts w:ascii="Times New Roman" w:hAnsi="Times New Roman" w:cs="Times New Roman"/>
          <w:sz w:val="24"/>
          <w:szCs w:val="24"/>
          <w:lang w:val="en-GB"/>
        </w:rPr>
      </w:pPr>
    </w:p>
    <w:p w14:paraId="26960D25" w14:textId="1B3B26C7" w:rsidR="00011DF9" w:rsidRPr="00733D08" w:rsidRDefault="3F839BAF" w:rsidP="00543910">
      <w:pPr>
        <w:pStyle w:val="ListParagraph"/>
        <w:numPr>
          <w:ilvl w:val="0"/>
          <w:numId w:val="25"/>
        </w:num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 Results for 2</w:t>
      </w:r>
      <w:r w:rsidRPr="00733D08">
        <w:rPr>
          <w:rFonts w:ascii="Times New Roman" w:hAnsi="Times New Roman" w:cs="Times New Roman"/>
          <w:sz w:val="24"/>
          <w:szCs w:val="24"/>
          <w:vertAlign w:val="superscript"/>
          <w:lang w:val="en-GB"/>
        </w:rPr>
        <w:t>nd</w:t>
      </w:r>
      <w:r w:rsidRPr="00733D08">
        <w:rPr>
          <w:rFonts w:ascii="Times New Roman" w:hAnsi="Times New Roman" w:cs="Times New Roman"/>
          <w:sz w:val="24"/>
          <w:szCs w:val="24"/>
          <w:lang w:val="en-GB"/>
        </w:rPr>
        <w:t xml:space="preserve"> Scenario “Local must run” </w:t>
      </w:r>
    </w:p>
    <w:p w14:paraId="474B59B0" w14:textId="65118045" w:rsidR="00BD710C" w:rsidRPr="00733D08" w:rsidRDefault="00BD710C" w:rsidP="00BD710C">
      <w:pPr>
        <w:pStyle w:val="ListParagraph"/>
        <w:spacing w:after="0"/>
        <w:ind w:left="360"/>
        <w:rPr>
          <w:rFonts w:ascii="Times New Roman" w:hAnsi="Times New Roman" w:cs="Times New Roman"/>
          <w:sz w:val="24"/>
          <w:szCs w:val="24"/>
          <w:lang w:val="en-GB"/>
        </w:rPr>
      </w:pPr>
    </w:p>
    <w:p w14:paraId="6B72C37C" w14:textId="707F1252" w:rsidR="00BD710C" w:rsidRPr="00733D08" w:rsidRDefault="0031392F" w:rsidP="00BD710C">
      <w:pPr>
        <w:pStyle w:val="ListParagraph"/>
        <w:spacing w:after="0"/>
        <w:ind w:left="360"/>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Possibility to cover r</w:t>
      </w:r>
      <w:r w:rsidR="00BD710C" w:rsidRPr="00733D08">
        <w:rPr>
          <w:rFonts w:ascii="Times New Roman" w:hAnsi="Times New Roman" w:cs="Times New Roman"/>
          <w:sz w:val="24"/>
          <w:szCs w:val="24"/>
          <w:lang w:val="en-GB"/>
        </w:rPr>
        <w:t xml:space="preserve">emaining insufficient reserve capacity </w:t>
      </w:r>
      <w:r w:rsidRPr="00733D08">
        <w:rPr>
          <w:rFonts w:ascii="Times New Roman" w:hAnsi="Times New Roman" w:cs="Times New Roman"/>
          <w:sz w:val="24"/>
          <w:szCs w:val="24"/>
          <w:lang w:val="en-GB"/>
        </w:rPr>
        <w:t>with must run generators locally is provided below in the table:</w:t>
      </w:r>
    </w:p>
    <w:tbl>
      <w:tblPr>
        <w:tblStyle w:val="TableGrid"/>
        <w:tblW w:w="7575" w:type="dxa"/>
        <w:tblInd w:w="720" w:type="dxa"/>
        <w:tblLook w:val="04A0" w:firstRow="1" w:lastRow="0" w:firstColumn="1" w:lastColumn="0" w:noHBand="0" w:noVBand="1"/>
      </w:tblPr>
      <w:tblGrid>
        <w:gridCol w:w="1192"/>
        <w:gridCol w:w="1443"/>
        <w:gridCol w:w="1082"/>
        <w:gridCol w:w="1203"/>
        <w:gridCol w:w="1081"/>
        <w:gridCol w:w="1574"/>
      </w:tblGrid>
      <w:tr w:rsidR="00011DF9" w:rsidRPr="00733D08" w14:paraId="4E362B7F" w14:textId="77777777" w:rsidTr="00B039A2">
        <w:trPr>
          <w:trHeight w:val="300"/>
        </w:trPr>
        <w:tc>
          <w:tcPr>
            <w:tcW w:w="1192" w:type="dxa"/>
          </w:tcPr>
          <w:p w14:paraId="1AA2BF9B" w14:textId="34B90383" w:rsidR="05A20337" w:rsidRPr="00733D08" w:rsidRDefault="05A20337" w:rsidP="05A20337">
            <w:pPr>
              <w:jc w:val="center"/>
              <w:rPr>
                <w:rFonts w:ascii="Times New Roman" w:hAnsi="Times New Roman" w:cs="Times New Roman"/>
                <w:sz w:val="24"/>
                <w:szCs w:val="24"/>
                <w:lang w:val="en-GB"/>
              </w:rPr>
            </w:pPr>
          </w:p>
        </w:tc>
        <w:tc>
          <w:tcPr>
            <w:tcW w:w="6383" w:type="dxa"/>
            <w:gridSpan w:val="5"/>
            <w:noWrap/>
            <w:hideMark/>
          </w:tcPr>
          <w:p w14:paraId="01950D91" w14:textId="77777777" w:rsidR="00011DF9" w:rsidRPr="00733D08" w:rsidRDefault="00011DF9" w:rsidP="00011DF9">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EE LFC area reserves availability check for hours</w:t>
            </w:r>
          </w:p>
        </w:tc>
      </w:tr>
      <w:tr w:rsidR="00011DF9" w:rsidRPr="00733D08" w14:paraId="1303CB79" w14:textId="77777777" w:rsidTr="00B039A2">
        <w:trPr>
          <w:trHeight w:val="385"/>
        </w:trPr>
        <w:tc>
          <w:tcPr>
            <w:tcW w:w="1192" w:type="dxa"/>
          </w:tcPr>
          <w:p w14:paraId="5F0824C3" w14:textId="31D7CCCA" w:rsidR="05A20337" w:rsidRPr="00733D08" w:rsidRDefault="05A20337" w:rsidP="05A20337">
            <w:pPr>
              <w:jc w:val="center"/>
              <w:rPr>
                <w:rFonts w:ascii="Times New Roman" w:hAnsi="Times New Roman" w:cs="Times New Roman"/>
                <w:sz w:val="24"/>
                <w:szCs w:val="24"/>
                <w:lang w:val="en-GB"/>
              </w:rPr>
            </w:pPr>
          </w:p>
        </w:tc>
        <w:tc>
          <w:tcPr>
            <w:tcW w:w="1443" w:type="dxa"/>
            <w:hideMark/>
          </w:tcPr>
          <w:p w14:paraId="0F2F8D58" w14:textId="77777777" w:rsidR="00011DF9" w:rsidRPr="00733D08" w:rsidRDefault="00011DF9" w:rsidP="00011DF9">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FCR (+ and -)</w:t>
            </w:r>
          </w:p>
        </w:tc>
        <w:tc>
          <w:tcPr>
            <w:tcW w:w="1082" w:type="dxa"/>
            <w:hideMark/>
          </w:tcPr>
          <w:p w14:paraId="2E4E1E9E" w14:textId="77777777" w:rsidR="00011DF9" w:rsidRPr="00733D08" w:rsidRDefault="00011DF9" w:rsidP="00011DF9">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aFRR up</w:t>
            </w:r>
          </w:p>
        </w:tc>
        <w:tc>
          <w:tcPr>
            <w:tcW w:w="1203" w:type="dxa"/>
            <w:hideMark/>
          </w:tcPr>
          <w:p w14:paraId="05F96F57" w14:textId="77777777" w:rsidR="00011DF9" w:rsidRPr="00733D08" w:rsidRDefault="00011DF9" w:rsidP="00011DF9">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aFRR down</w:t>
            </w:r>
          </w:p>
        </w:tc>
        <w:tc>
          <w:tcPr>
            <w:tcW w:w="1081" w:type="dxa"/>
            <w:hideMark/>
          </w:tcPr>
          <w:p w14:paraId="4D310B36" w14:textId="77777777" w:rsidR="00011DF9" w:rsidRPr="00733D08" w:rsidRDefault="00011DF9" w:rsidP="00011DF9">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mFRR up</w:t>
            </w:r>
          </w:p>
        </w:tc>
        <w:tc>
          <w:tcPr>
            <w:tcW w:w="1574" w:type="dxa"/>
            <w:hideMark/>
          </w:tcPr>
          <w:p w14:paraId="6D87EFB4" w14:textId="77777777" w:rsidR="00011DF9" w:rsidRPr="00733D08" w:rsidRDefault="00011DF9" w:rsidP="00011DF9">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mFRR down</w:t>
            </w:r>
          </w:p>
        </w:tc>
      </w:tr>
      <w:tr w:rsidR="00011DF9" w:rsidRPr="00733D08" w14:paraId="522E40C6" w14:textId="77777777" w:rsidTr="00B039A2">
        <w:trPr>
          <w:trHeight w:val="300"/>
        </w:trPr>
        <w:tc>
          <w:tcPr>
            <w:tcW w:w="1192" w:type="dxa"/>
          </w:tcPr>
          <w:p w14:paraId="12E130BD" w14:textId="1BFA6622" w:rsidR="53BD4106" w:rsidRPr="00733D08" w:rsidRDefault="53BD4106" w:rsidP="05A20337">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EE</w:t>
            </w:r>
          </w:p>
        </w:tc>
        <w:tc>
          <w:tcPr>
            <w:tcW w:w="1443" w:type="dxa"/>
            <w:noWrap/>
            <w:hideMark/>
          </w:tcPr>
          <w:p w14:paraId="13A196D5" w14:textId="77777777" w:rsidR="00011DF9" w:rsidRPr="00733D08" w:rsidRDefault="00011DF9" w:rsidP="58CB7374">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100%</w:t>
            </w:r>
          </w:p>
        </w:tc>
        <w:tc>
          <w:tcPr>
            <w:tcW w:w="1082" w:type="dxa"/>
            <w:noWrap/>
            <w:hideMark/>
          </w:tcPr>
          <w:p w14:paraId="392433DC" w14:textId="77777777" w:rsidR="00011DF9" w:rsidRPr="00733D08" w:rsidRDefault="00011DF9" w:rsidP="58CB7374">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100%</w:t>
            </w:r>
          </w:p>
        </w:tc>
        <w:tc>
          <w:tcPr>
            <w:tcW w:w="1203" w:type="dxa"/>
            <w:noWrap/>
            <w:hideMark/>
          </w:tcPr>
          <w:p w14:paraId="3CE64787" w14:textId="3E29CAA6" w:rsidR="00011DF9" w:rsidRPr="00733D08" w:rsidRDefault="0880C71F" w:rsidP="58CB7374">
            <w:pPr>
              <w:spacing w:line="259" w:lineRule="auto"/>
              <w:jc w:val="center"/>
              <w:rPr>
                <w:rFonts w:ascii="Times New Roman" w:hAnsi="Times New Roman" w:cs="Times New Roman"/>
                <w:sz w:val="24"/>
                <w:szCs w:val="24"/>
                <w:lang w:val="en-GB"/>
              </w:rPr>
            </w:pPr>
            <w:r w:rsidRPr="06518680">
              <w:rPr>
                <w:rFonts w:ascii="Times New Roman" w:hAnsi="Times New Roman" w:cs="Times New Roman"/>
                <w:sz w:val="24"/>
                <w:szCs w:val="24"/>
                <w:lang w:val="en-GB"/>
              </w:rPr>
              <w:t>100</w:t>
            </w:r>
            <w:r w:rsidR="00011DF9" w:rsidRPr="00733D08">
              <w:rPr>
                <w:rFonts w:ascii="Times New Roman" w:hAnsi="Times New Roman" w:cs="Times New Roman"/>
                <w:sz w:val="24"/>
                <w:szCs w:val="24"/>
                <w:lang w:val="en-GB"/>
              </w:rPr>
              <w:t>%</w:t>
            </w:r>
          </w:p>
        </w:tc>
        <w:tc>
          <w:tcPr>
            <w:tcW w:w="1081" w:type="dxa"/>
            <w:noWrap/>
            <w:hideMark/>
          </w:tcPr>
          <w:p w14:paraId="6952E041" w14:textId="7C323AC0" w:rsidR="00011DF9" w:rsidRPr="00733D08" w:rsidRDefault="180678DC" w:rsidP="58CB7374">
            <w:pPr>
              <w:spacing w:line="259" w:lineRule="auto"/>
              <w:jc w:val="center"/>
              <w:rPr>
                <w:rFonts w:ascii="Times New Roman" w:hAnsi="Times New Roman" w:cs="Times New Roman"/>
                <w:sz w:val="24"/>
                <w:szCs w:val="24"/>
                <w:lang w:val="en-GB"/>
              </w:rPr>
            </w:pPr>
            <w:r w:rsidRPr="06518680">
              <w:rPr>
                <w:rFonts w:ascii="Times New Roman" w:hAnsi="Times New Roman" w:cs="Times New Roman"/>
                <w:sz w:val="24"/>
                <w:szCs w:val="24"/>
                <w:lang w:val="en-GB"/>
              </w:rPr>
              <w:t>82</w:t>
            </w:r>
            <w:r w:rsidR="00011DF9" w:rsidRPr="00733D08">
              <w:rPr>
                <w:rFonts w:ascii="Times New Roman" w:hAnsi="Times New Roman" w:cs="Times New Roman"/>
                <w:sz w:val="24"/>
                <w:szCs w:val="24"/>
                <w:lang w:val="en-GB"/>
              </w:rPr>
              <w:t>%</w:t>
            </w:r>
          </w:p>
        </w:tc>
        <w:tc>
          <w:tcPr>
            <w:tcW w:w="1574" w:type="dxa"/>
            <w:noWrap/>
            <w:hideMark/>
          </w:tcPr>
          <w:p w14:paraId="2B721221" w14:textId="45691DF5" w:rsidR="00011DF9" w:rsidRPr="00733D08" w:rsidRDefault="7435DCD3" w:rsidP="58CB7374">
            <w:pPr>
              <w:spacing w:line="259" w:lineRule="auto"/>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75</w:t>
            </w:r>
            <w:r w:rsidR="00011DF9" w:rsidRPr="00733D08">
              <w:rPr>
                <w:rFonts w:ascii="Times New Roman" w:hAnsi="Times New Roman" w:cs="Times New Roman"/>
                <w:sz w:val="24"/>
                <w:szCs w:val="24"/>
                <w:lang w:val="en-GB"/>
              </w:rPr>
              <w:t>%</w:t>
            </w:r>
          </w:p>
        </w:tc>
      </w:tr>
      <w:tr w:rsidR="00B039A2" w:rsidRPr="00733D08" w14:paraId="22F5F812" w14:textId="77777777" w:rsidTr="00B039A2">
        <w:trPr>
          <w:trHeight w:val="300"/>
        </w:trPr>
        <w:tc>
          <w:tcPr>
            <w:tcW w:w="1192" w:type="dxa"/>
          </w:tcPr>
          <w:p w14:paraId="6C495445" w14:textId="5D8AAC81"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LV</w:t>
            </w:r>
          </w:p>
        </w:tc>
        <w:tc>
          <w:tcPr>
            <w:tcW w:w="1443" w:type="dxa"/>
            <w:noWrap/>
          </w:tcPr>
          <w:p w14:paraId="5432C431" w14:textId="2C08B498"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96%</w:t>
            </w:r>
          </w:p>
        </w:tc>
        <w:tc>
          <w:tcPr>
            <w:tcW w:w="1082" w:type="dxa"/>
            <w:noWrap/>
          </w:tcPr>
          <w:p w14:paraId="3A9D5FA5" w14:textId="6504FBFD"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93%</w:t>
            </w:r>
          </w:p>
        </w:tc>
        <w:tc>
          <w:tcPr>
            <w:tcW w:w="1203" w:type="dxa"/>
            <w:noWrap/>
          </w:tcPr>
          <w:p w14:paraId="426B2099" w14:textId="0B4411C6"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96%</w:t>
            </w:r>
          </w:p>
        </w:tc>
        <w:tc>
          <w:tcPr>
            <w:tcW w:w="1081" w:type="dxa"/>
            <w:noWrap/>
          </w:tcPr>
          <w:p w14:paraId="22CE5763" w14:textId="4D6A8BE1"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100%</w:t>
            </w:r>
          </w:p>
        </w:tc>
        <w:tc>
          <w:tcPr>
            <w:tcW w:w="1574" w:type="dxa"/>
            <w:noWrap/>
          </w:tcPr>
          <w:p w14:paraId="60FB4795" w14:textId="0B85245D"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99%</w:t>
            </w:r>
          </w:p>
        </w:tc>
      </w:tr>
      <w:tr w:rsidR="00B039A2" w:rsidRPr="00733D08" w14:paraId="20639A3C" w14:textId="77777777" w:rsidTr="00B039A2">
        <w:trPr>
          <w:trHeight w:val="300"/>
        </w:trPr>
        <w:tc>
          <w:tcPr>
            <w:tcW w:w="1192" w:type="dxa"/>
          </w:tcPr>
          <w:p w14:paraId="4F3606AC" w14:textId="0DD0AD4C"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LT</w:t>
            </w:r>
          </w:p>
        </w:tc>
        <w:tc>
          <w:tcPr>
            <w:tcW w:w="1443" w:type="dxa"/>
            <w:noWrap/>
          </w:tcPr>
          <w:p w14:paraId="66AAD2D1" w14:textId="19950837"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100%</w:t>
            </w:r>
          </w:p>
        </w:tc>
        <w:tc>
          <w:tcPr>
            <w:tcW w:w="1082" w:type="dxa"/>
            <w:noWrap/>
          </w:tcPr>
          <w:p w14:paraId="42669011" w14:textId="0568E406"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92%</w:t>
            </w:r>
          </w:p>
        </w:tc>
        <w:tc>
          <w:tcPr>
            <w:tcW w:w="1203" w:type="dxa"/>
            <w:noWrap/>
          </w:tcPr>
          <w:p w14:paraId="73B1A47B" w14:textId="24007CF1"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64%</w:t>
            </w:r>
          </w:p>
        </w:tc>
        <w:tc>
          <w:tcPr>
            <w:tcW w:w="1081" w:type="dxa"/>
            <w:noWrap/>
          </w:tcPr>
          <w:p w14:paraId="00FFE764" w14:textId="41C5FD52"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100%</w:t>
            </w:r>
          </w:p>
        </w:tc>
        <w:tc>
          <w:tcPr>
            <w:tcW w:w="1574" w:type="dxa"/>
            <w:noWrap/>
          </w:tcPr>
          <w:p w14:paraId="745C9F99" w14:textId="63940F79" w:rsidR="00B039A2" w:rsidRPr="00733D08" w:rsidRDefault="00B039A2" w:rsidP="00B039A2">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100% </w:t>
            </w:r>
          </w:p>
        </w:tc>
      </w:tr>
    </w:tbl>
    <w:p w14:paraId="106AD085" w14:textId="3803022F" w:rsidR="00191A73" w:rsidRPr="00733D08" w:rsidRDefault="00191A73" w:rsidP="003B7D97">
      <w:pPr>
        <w:spacing w:after="0"/>
        <w:rPr>
          <w:rFonts w:ascii="Times New Roman" w:hAnsi="Times New Roman" w:cs="Times New Roman"/>
          <w:sz w:val="24"/>
          <w:szCs w:val="24"/>
          <w:lang w:val="en-GB"/>
        </w:rPr>
      </w:pPr>
    </w:p>
    <w:p w14:paraId="66778609" w14:textId="6FA255E3" w:rsidR="00BD710C" w:rsidRPr="00733D08" w:rsidRDefault="0031392F" w:rsidP="003B7D97">
      <w:p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ab/>
      </w:r>
      <w:r w:rsidR="00E10665" w:rsidRPr="00733D08">
        <w:rPr>
          <w:rFonts w:ascii="Times New Roman" w:hAnsi="Times New Roman" w:cs="Times New Roman"/>
          <w:sz w:val="24"/>
          <w:szCs w:val="24"/>
          <w:lang w:val="en-GB"/>
        </w:rPr>
        <w:t xml:space="preserve">Must run generation electricity amount </w:t>
      </w:r>
      <w:r w:rsidR="00B04AF1" w:rsidRPr="00733D08">
        <w:rPr>
          <w:rFonts w:ascii="Times New Roman" w:hAnsi="Times New Roman" w:cs="Times New Roman"/>
          <w:sz w:val="24"/>
          <w:szCs w:val="24"/>
          <w:lang w:val="en-GB"/>
        </w:rPr>
        <w:t xml:space="preserve">and addition costs </w:t>
      </w:r>
      <w:r w:rsidR="00E10665" w:rsidRPr="00733D08">
        <w:rPr>
          <w:rFonts w:ascii="Times New Roman" w:hAnsi="Times New Roman" w:cs="Times New Roman"/>
          <w:sz w:val="24"/>
          <w:szCs w:val="24"/>
          <w:lang w:val="en-GB"/>
        </w:rPr>
        <w:t>in each LFC area</w:t>
      </w:r>
      <w:r w:rsidR="00DC22AB" w:rsidRPr="00733D08">
        <w:rPr>
          <w:rFonts w:ascii="Times New Roman" w:hAnsi="Times New Roman" w:cs="Times New Roman"/>
          <w:sz w:val="24"/>
          <w:szCs w:val="24"/>
          <w:lang w:val="en-GB"/>
        </w:rPr>
        <w:t xml:space="preserve"> for the amount of reserve capacity that could be provided.</w:t>
      </w:r>
    </w:p>
    <w:p w14:paraId="6DC171BA" w14:textId="77777777" w:rsidR="00B94393" w:rsidRPr="00733D08" w:rsidRDefault="00B94393" w:rsidP="003B7D97">
      <w:pPr>
        <w:spacing w:after="0"/>
        <w:rPr>
          <w:rFonts w:ascii="Times New Roman" w:hAnsi="Times New Roman" w:cs="Times New Roman"/>
          <w:sz w:val="24"/>
          <w:szCs w:val="24"/>
          <w:lang w:val="en-GB"/>
        </w:rPr>
      </w:pPr>
    </w:p>
    <w:tbl>
      <w:tblPr>
        <w:tblStyle w:val="TableGrid"/>
        <w:tblW w:w="0" w:type="auto"/>
        <w:tblInd w:w="704" w:type="dxa"/>
        <w:tblLook w:val="04A0" w:firstRow="1" w:lastRow="0" w:firstColumn="1" w:lastColumn="0" w:noHBand="0" w:noVBand="1"/>
      </w:tblPr>
      <w:tblGrid>
        <w:gridCol w:w="1559"/>
        <w:gridCol w:w="2835"/>
        <w:gridCol w:w="2835"/>
      </w:tblGrid>
      <w:tr w:rsidR="00B04AF1" w:rsidRPr="00733D08" w14:paraId="682E5534" w14:textId="045FD304" w:rsidTr="073AA430">
        <w:tc>
          <w:tcPr>
            <w:tcW w:w="1559" w:type="dxa"/>
          </w:tcPr>
          <w:p w14:paraId="43877938" w14:textId="77777777" w:rsidR="00B04AF1" w:rsidRPr="00733D08" w:rsidRDefault="00B04AF1" w:rsidP="003B7D97">
            <w:pPr>
              <w:rPr>
                <w:rFonts w:ascii="Times New Roman" w:hAnsi="Times New Roman" w:cs="Times New Roman"/>
                <w:sz w:val="24"/>
                <w:szCs w:val="24"/>
                <w:lang w:val="en-GB"/>
              </w:rPr>
            </w:pPr>
          </w:p>
        </w:tc>
        <w:tc>
          <w:tcPr>
            <w:tcW w:w="2835" w:type="dxa"/>
          </w:tcPr>
          <w:p w14:paraId="3F422911" w14:textId="6F08E6C6" w:rsidR="00B04AF1" w:rsidRPr="00733D08" w:rsidRDefault="00B04AF1" w:rsidP="003B7D97">
            <w:pPr>
              <w:rPr>
                <w:rFonts w:ascii="Times New Roman" w:hAnsi="Times New Roman" w:cs="Times New Roman"/>
                <w:sz w:val="24"/>
                <w:szCs w:val="24"/>
                <w:lang w:val="en-GB"/>
              </w:rPr>
            </w:pPr>
            <w:r w:rsidRPr="00733D08">
              <w:rPr>
                <w:rFonts w:ascii="Times New Roman" w:hAnsi="Times New Roman" w:cs="Times New Roman"/>
                <w:sz w:val="24"/>
                <w:szCs w:val="24"/>
                <w:lang w:val="en-GB"/>
              </w:rPr>
              <w:t>Must run generation, GWh</w:t>
            </w:r>
          </w:p>
        </w:tc>
        <w:tc>
          <w:tcPr>
            <w:tcW w:w="2835" w:type="dxa"/>
          </w:tcPr>
          <w:p w14:paraId="6B2F03D0" w14:textId="4DA4CA59" w:rsidR="00B04AF1" w:rsidRPr="00733D08" w:rsidRDefault="00B04AF1" w:rsidP="003B7D97">
            <w:pPr>
              <w:rPr>
                <w:rFonts w:ascii="Times New Roman" w:hAnsi="Times New Roman" w:cs="Times New Roman"/>
                <w:sz w:val="24"/>
                <w:szCs w:val="24"/>
                <w:lang w:val="en-GB"/>
              </w:rPr>
            </w:pPr>
            <w:r w:rsidRPr="00733D08">
              <w:rPr>
                <w:rFonts w:ascii="Times New Roman" w:hAnsi="Times New Roman" w:cs="Times New Roman"/>
                <w:sz w:val="24"/>
                <w:szCs w:val="24"/>
                <w:lang w:val="en-GB"/>
              </w:rPr>
              <w:t>Must run costs, MEU</w:t>
            </w:r>
          </w:p>
        </w:tc>
      </w:tr>
      <w:tr w:rsidR="00A24797" w:rsidRPr="00733D08" w14:paraId="4E866E41" w14:textId="0D0C19FB" w:rsidTr="073AA430">
        <w:tc>
          <w:tcPr>
            <w:tcW w:w="1559" w:type="dxa"/>
          </w:tcPr>
          <w:p w14:paraId="54879889" w14:textId="4EC26868" w:rsidR="00A24797" w:rsidRPr="00733D08" w:rsidRDefault="00A24797" w:rsidP="00A24797">
            <w:pPr>
              <w:rPr>
                <w:rFonts w:ascii="Times New Roman" w:hAnsi="Times New Roman" w:cs="Times New Roman"/>
                <w:sz w:val="24"/>
                <w:szCs w:val="24"/>
                <w:lang w:val="en-GB"/>
              </w:rPr>
            </w:pPr>
            <w:r w:rsidRPr="00733D08">
              <w:rPr>
                <w:rFonts w:ascii="Times New Roman" w:hAnsi="Times New Roman" w:cs="Times New Roman"/>
                <w:sz w:val="24"/>
                <w:szCs w:val="24"/>
                <w:lang w:val="en-GB"/>
              </w:rPr>
              <w:t>EE</w:t>
            </w:r>
          </w:p>
        </w:tc>
        <w:tc>
          <w:tcPr>
            <w:tcW w:w="2835" w:type="dxa"/>
          </w:tcPr>
          <w:p w14:paraId="70F3A824" w14:textId="1E0C070E" w:rsidR="00A24797" w:rsidRPr="00733D08" w:rsidRDefault="7725DEDB" w:rsidP="00863110">
            <w:pPr>
              <w:jc w:val="center"/>
              <w:rPr>
                <w:rFonts w:ascii="Times New Roman" w:hAnsi="Times New Roman" w:cs="Times New Roman"/>
                <w:sz w:val="24"/>
                <w:szCs w:val="24"/>
                <w:lang w:val="en-GB"/>
              </w:rPr>
            </w:pPr>
            <w:r w:rsidRPr="6AE4D158">
              <w:rPr>
                <w:rFonts w:ascii="Times New Roman" w:hAnsi="Times New Roman" w:cs="Times New Roman"/>
                <w:sz w:val="24"/>
                <w:szCs w:val="24"/>
                <w:lang w:val="en-GB"/>
              </w:rPr>
              <w:t>2987</w:t>
            </w:r>
          </w:p>
        </w:tc>
        <w:tc>
          <w:tcPr>
            <w:tcW w:w="2835" w:type="dxa"/>
          </w:tcPr>
          <w:p w14:paraId="244D6403" w14:textId="4E777888" w:rsidR="00A24797" w:rsidRPr="00733D08" w:rsidRDefault="56785174" w:rsidP="00863110">
            <w:pPr>
              <w:jc w:val="center"/>
              <w:rPr>
                <w:rFonts w:ascii="Times New Roman" w:hAnsi="Times New Roman" w:cs="Times New Roman"/>
                <w:sz w:val="24"/>
                <w:szCs w:val="24"/>
                <w:lang w:val="en-GB"/>
              </w:rPr>
            </w:pPr>
            <w:r w:rsidRPr="6AE4D158">
              <w:rPr>
                <w:rFonts w:ascii="Times New Roman" w:hAnsi="Times New Roman" w:cs="Times New Roman"/>
                <w:sz w:val="24"/>
                <w:szCs w:val="24"/>
                <w:lang w:val="en-GB"/>
              </w:rPr>
              <w:t>43.9</w:t>
            </w:r>
          </w:p>
        </w:tc>
      </w:tr>
      <w:tr w:rsidR="00A24797" w:rsidRPr="00733D08" w14:paraId="0165B0A6" w14:textId="70D85B70" w:rsidTr="073AA430">
        <w:tc>
          <w:tcPr>
            <w:tcW w:w="1559" w:type="dxa"/>
          </w:tcPr>
          <w:p w14:paraId="16409326" w14:textId="22B7BC6D" w:rsidR="00A24797" w:rsidRPr="00733D08" w:rsidRDefault="00A24797" w:rsidP="00A24797">
            <w:pPr>
              <w:rPr>
                <w:rFonts w:ascii="Times New Roman" w:hAnsi="Times New Roman" w:cs="Times New Roman"/>
                <w:sz w:val="24"/>
                <w:szCs w:val="24"/>
                <w:lang w:val="en-GB"/>
              </w:rPr>
            </w:pPr>
            <w:r w:rsidRPr="00733D08">
              <w:rPr>
                <w:rFonts w:ascii="Times New Roman" w:hAnsi="Times New Roman" w:cs="Times New Roman"/>
                <w:sz w:val="24"/>
                <w:szCs w:val="24"/>
                <w:lang w:val="en-GB"/>
              </w:rPr>
              <w:t>LV</w:t>
            </w:r>
          </w:p>
        </w:tc>
        <w:tc>
          <w:tcPr>
            <w:tcW w:w="2835" w:type="dxa"/>
          </w:tcPr>
          <w:p w14:paraId="4659E2FC" w14:textId="13C65F4B" w:rsidR="00A24797" w:rsidRPr="00733D08" w:rsidRDefault="00A24797" w:rsidP="00863110">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1646</w:t>
            </w:r>
          </w:p>
        </w:tc>
        <w:tc>
          <w:tcPr>
            <w:tcW w:w="2835" w:type="dxa"/>
          </w:tcPr>
          <w:p w14:paraId="3738CA8E" w14:textId="4EBBEEBA" w:rsidR="00A24797" w:rsidRPr="00733D08" w:rsidRDefault="00A24797" w:rsidP="00863110">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27,1</w:t>
            </w:r>
          </w:p>
        </w:tc>
      </w:tr>
      <w:tr w:rsidR="00A24797" w:rsidRPr="00733D08" w14:paraId="763401C9" w14:textId="171638DB" w:rsidTr="073AA430">
        <w:tc>
          <w:tcPr>
            <w:tcW w:w="1559" w:type="dxa"/>
          </w:tcPr>
          <w:p w14:paraId="35366E47" w14:textId="73B6A25B" w:rsidR="00A24797" w:rsidRPr="00733D08" w:rsidRDefault="00A24797" w:rsidP="00A24797">
            <w:pPr>
              <w:rPr>
                <w:rFonts w:ascii="Times New Roman" w:hAnsi="Times New Roman" w:cs="Times New Roman"/>
                <w:sz w:val="24"/>
                <w:szCs w:val="24"/>
                <w:lang w:val="en-GB"/>
              </w:rPr>
            </w:pPr>
            <w:r w:rsidRPr="00733D08">
              <w:rPr>
                <w:rFonts w:ascii="Times New Roman" w:hAnsi="Times New Roman" w:cs="Times New Roman"/>
                <w:sz w:val="24"/>
                <w:szCs w:val="24"/>
                <w:lang w:val="en-GB"/>
              </w:rPr>
              <w:t>LT</w:t>
            </w:r>
          </w:p>
        </w:tc>
        <w:tc>
          <w:tcPr>
            <w:tcW w:w="2835" w:type="dxa"/>
          </w:tcPr>
          <w:p w14:paraId="04316673" w14:textId="4CB35325" w:rsidR="00A24797" w:rsidRPr="00733D08" w:rsidRDefault="00A24797" w:rsidP="00863110">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1683</w:t>
            </w:r>
          </w:p>
        </w:tc>
        <w:tc>
          <w:tcPr>
            <w:tcW w:w="2835" w:type="dxa"/>
          </w:tcPr>
          <w:p w14:paraId="4A8FDC5D" w14:textId="3BEA09E3" w:rsidR="00A24797" w:rsidRPr="00733D08" w:rsidRDefault="00A24797" w:rsidP="00863110">
            <w:pPr>
              <w:jc w:val="center"/>
              <w:rPr>
                <w:rFonts w:ascii="Times New Roman" w:hAnsi="Times New Roman" w:cs="Times New Roman"/>
                <w:sz w:val="24"/>
                <w:szCs w:val="24"/>
                <w:lang w:val="en-GB"/>
              </w:rPr>
            </w:pPr>
            <w:r w:rsidRPr="00733D08">
              <w:rPr>
                <w:rFonts w:ascii="Times New Roman" w:hAnsi="Times New Roman" w:cs="Times New Roman"/>
                <w:sz w:val="24"/>
                <w:szCs w:val="24"/>
                <w:lang w:val="en-GB"/>
              </w:rPr>
              <w:t>33,6</w:t>
            </w:r>
          </w:p>
        </w:tc>
      </w:tr>
      <w:tr w:rsidR="00A24797" w:rsidRPr="00733D08" w14:paraId="43EF5D4F" w14:textId="6AD8BF62" w:rsidTr="073AA430">
        <w:tc>
          <w:tcPr>
            <w:tcW w:w="1559" w:type="dxa"/>
          </w:tcPr>
          <w:p w14:paraId="3A17B90C" w14:textId="5F95A80A" w:rsidR="00A24797" w:rsidRPr="00733D08" w:rsidRDefault="00A24797" w:rsidP="00A24797">
            <w:pPr>
              <w:rPr>
                <w:rFonts w:ascii="Times New Roman" w:hAnsi="Times New Roman" w:cs="Times New Roman"/>
                <w:sz w:val="24"/>
                <w:szCs w:val="24"/>
                <w:lang w:val="en-GB"/>
              </w:rPr>
            </w:pPr>
            <w:r w:rsidRPr="00733D08">
              <w:rPr>
                <w:rFonts w:ascii="Times New Roman" w:hAnsi="Times New Roman" w:cs="Times New Roman"/>
                <w:sz w:val="24"/>
                <w:szCs w:val="24"/>
                <w:lang w:val="en-GB"/>
              </w:rPr>
              <w:t>Total</w:t>
            </w:r>
          </w:p>
        </w:tc>
        <w:tc>
          <w:tcPr>
            <w:tcW w:w="2835" w:type="dxa"/>
          </w:tcPr>
          <w:p w14:paraId="3B22DFC5" w14:textId="5857C814" w:rsidR="00A24797" w:rsidRPr="00733D08" w:rsidRDefault="5095ED32" w:rsidP="00F864C5">
            <w:pPr>
              <w:jc w:val="center"/>
              <w:rPr>
                <w:rFonts w:ascii="Times New Roman" w:hAnsi="Times New Roman" w:cs="Times New Roman"/>
                <w:sz w:val="24"/>
                <w:szCs w:val="24"/>
                <w:lang w:val="en-GB"/>
              </w:rPr>
            </w:pPr>
            <w:r w:rsidRPr="6AE4D158">
              <w:rPr>
                <w:rFonts w:ascii="Times New Roman" w:hAnsi="Times New Roman" w:cs="Times New Roman"/>
                <w:sz w:val="24"/>
                <w:szCs w:val="24"/>
                <w:lang w:val="en-GB"/>
              </w:rPr>
              <w:t>6316</w:t>
            </w:r>
          </w:p>
        </w:tc>
        <w:tc>
          <w:tcPr>
            <w:tcW w:w="2835" w:type="dxa"/>
          </w:tcPr>
          <w:p w14:paraId="1832FDFA" w14:textId="3AA39CD4" w:rsidR="00A24797" w:rsidRPr="00733D08" w:rsidRDefault="08D43C00" w:rsidP="00CD4FA4">
            <w:pPr>
              <w:spacing w:line="259" w:lineRule="auto"/>
              <w:jc w:val="center"/>
              <w:rPr>
                <w:rFonts w:ascii="Times New Roman" w:eastAsia="Times New Roman" w:hAnsi="Times New Roman" w:cs="Times New Roman"/>
                <w:sz w:val="24"/>
                <w:szCs w:val="24"/>
                <w:lang w:val="en-GB"/>
              </w:rPr>
            </w:pPr>
            <w:r w:rsidRPr="6AE4D158">
              <w:rPr>
                <w:rFonts w:ascii="Times New Roman" w:hAnsi="Times New Roman" w:cs="Times New Roman"/>
                <w:sz w:val="24"/>
                <w:szCs w:val="24"/>
                <w:lang w:val="en-GB"/>
              </w:rPr>
              <w:t>104,6</w:t>
            </w:r>
          </w:p>
        </w:tc>
      </w:tr>
    </w:tbl>
    <w:p w14:paraId="604FBE2A" w14:textId="77777777" w:rsidR="006777DC" w:rsidRPr="00733D08" w:rsidRDefault="006777DC" w:rsidP="003B7D97">
      <w:pPr>
        <w:spacing w:after="0"/>
        <w:rPr>
          <w:rFonts w:ascii="Times New Roman" w:hAnsi="Times New Roman" w:cs="Times New Roman"/>
          <w:sz w:val="24"/>
          <w:szCs w:val="24"/>
          <w:lang w:val="en-GB"/>
        </w:rPr>
      </w:pPr>
    </w:p>
    <w:p w14:paraId="01DCAD5C" w14:textId="0B612BF4" w:rsidR="00A3104B" w:rsidRPr="00733D08" w:rsidRDefault="00A3104B" w:rsidP="00A3104B">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For EE LFC area:</w:t>
      </w:r>
    </w:p>
    <w:p w14:paraId="4570FCCE" w14:textId="5862A964" w:rsidR="00A3104B" w:rsidRPr="00733D08" w:rsidRDefault="0BC9E5B1" w:rsidP="06518680">
      <w:pPr>
        <w:pStyle w:val="ListParagraph"/>
        <w:spacing w:after="0"/>
        <w:ind w:left="360"/>
        <w:jc w:val="both"/>
        <w:rPr>
          <w:rFonts w:ascii="Times New Roman" w:hAnsi="Times New Roman" w:cs="Times New Roman"/>
          <w:sz w:val="24"/>
          <w:szCs w:val="24"/>
          <w:lang w:val="en-GB"/>
        </w:rPr>
      </w:pPr>
      <w:r w:rsidRPr="06518680">
        <w:rPr>
          <w:rFonts w:ascii="Times New Roman" w:hAnsi="Times New Roman" w:cs="Times New Roman"/>
          <w:sz w:val="24"/>
          <w:szCs w:val="24"/>
          <w:lang w:val="en-GB"/>
        </w:rPr>
        <w:t xml:space="preserve">If covering the different reserves would be taken as priority over the day-ahead electricity market and existing power </w:t>
      </w:r>
      <w:r w:rsidR="7A6365E3" w:rsidRPr="06518680">
        <w:rPr>
          <w:rFonts w:ascii="Times New Roman" w:hAnsi="Times New Roman" w:cs="Times New Roman"/>
          <w:sz w:val="24"/>
          <w:szCs w:val="24"/>
          <w:lang w:val="en-GB"/>
        </w:rPr>
        <w:t>plants would run on a specific power output setpoint</w:t>
      </w:r>
      <w:r w:rsidR="266AD558" w:rsidRPr="7086593E">
        <w:rPr>
          <w:rFonts w:ascii="Times New Roman" w:hAnsi="Times New Roman" w:cs="Times New Roman"/>
          <w:sz w:val="24"/>
          <w:szCs w:val="24"/>
          <w:lang w:val="en-GB"/>
        </w:rPr>
        <w:t>,</w:t>
      </w:r>
      <w:r w:rsidR="7A6365E3" w:rsidRPr="06518680">
        <w:rPr>
          <w:rFonts w:ascii="Times New Roman" w:hAnsi="Times New Roman" w:cs="Times New Roman"/>
          <w:sz w:val="24"/>
          <w:szCs w:val="24"/>
          <w:lang w:val="en-GB"/>
        </w:rPr>
        <w:t xml:space="preserve"> which would enable to </w:t>
      </w:r>
      <w:r w:rsidR="6AE0037E" w:rsidRPr="06518680">
        <w:rPr>
          <w:rFonts w:ascii="Times New Roman" w:hAnsi="Times New Roman" w:cs="Times New Roman"/>
          <w:sz w:val="24"/>
          <w:szCs w:val="24"/>
          <w:lang w:val="en-GB"/>
        </w:rPr>
        <w:t>minimize reserve shortage</w:t>
      </w:r>
      <w:r w:rsidR="5026F5A6" w:rsidRPr="7086593E">
        <w:rPr>
          <w:rFonts w:ascii="Times New Roman" w:hAnsi="Times New Roman" w:cs="Times New Roman"/>
          <w:sz w:val="24"/>
          <w:szCs w:val="24"/>
          <w:lang w:val="en-GB"/>
        </w:rPr>
        <w:t>,</w:t>
      </w:r>
      <w:r w:rsidR="6AE0037E" w:rsidRPr="06518680">
        <w:rPr>
          <w:rFonts w:ascii="Times New Roman" w:hAnsi="Times New Roman" w:cs="Times New Roman"/>
          <w:sz w:val="24"/>
          <w:szCs w:val="24"/>
          <w:lang w:val="en-GB"/>
        </w:rPr>
        <w:t xml:space="preserve"> then</w:t>
      </w:r>
      <w:r w:rsidR="445011D5" w:rsidRPr="06518680">
        <w:rPr>
          <w:rFonts w:ascii="Times New Roman" w:hAnsi="Times New Roman" w:cs="Times New Roman"/>
          <w:sz w:val="24"/>
          <w:szCs w:val="24"/>
          <w:lang w:val="en-GB"/>
        </w:rPr>
        <w:t xml:space="preserve"> all of the</w:t>
      </w:r>
      <w:r w:rsidR="6AE0037E" w:rsidRPr="06518680">
        <w:rPr>
          <w:rFonts w:ascii="Times New Roman" w:hAnsi="Times New Roman" w:cs="Times New Roman"/>
          <w:sz w:val="24"/>
          <w:szCs w:val="24"/>
          <w:lang w:val="en-GB"/>
        </w:rPr>
        <w:t xml:space="preserve"> FCR and aFRR reserves could be </w:t>
      </w:r>
      <w:r w:rsidR="0E2B9C23" w:rsidRPr="06518680">
        <w:rPr>
          <w:rFonts w:ascii="Times New Roman" w:hAnsi="Times New Roman" w:cs="Times New Roman"/>
          <w:sz w:val="24"/>
          <w:szCs w:val="24"/>
          <w:lang w:val="en-GB"/>
        </w:rPr>
        <w:t>held</w:t>
      </w:r>
      <w:r w:rsidR="006C02DB" w:rsidRPr="06518680">
        <w:rPr>
          <w:rFonts w:ascii="Times New Roman" w:hAnsi="Times New Roman" w:cs="Times New Roman"/>
          <w:sz w:val="24"/>
          <w:szCs w:val="24"/>
          <w:lang w:val="en-GB"/>
        </w:rPr>
        <w:t xml:space="preserve"> at all hours</w:t>
      </w:r>
      <w:r w:rsidR="0E2B9C23" w:rsidRPr="06518680">
        <w:rPr>
          <w:rFonts w:ascii="Times New Roman" w:hAnsi="Times New Roman" w:cs="Times New Roman"/>
          <w:sz w:val="24"/>
          <w:szCs w:val="24"/>
          <w:lang w:val="en-GB"/>
        </w:rPr>
        <w:t xml:space="preserve">. </w:t>
      </w:r>
    </w:p>
    <w:p w14:paraId="3FC1CF79" w14:textId="59F361A3" w:rsidR="00A3104B" w:rsidRPr="00733D08" w:rsidRDefault="4AB6A839" w:rsidP="06518680">
      <w:pPr>
        <w:pStyle w:val="ListParagraph"/>
        <w:spacing w:after="0"/>
        <w:ind w:left="360"/>
        <w:jc w:val="both"/>
        <w:rPr>
          <w:rFonts w:ascii="Times New Roman" w:hAnsi="Times New Roman" w:cs="Times New Roman"/>
          <w:sz w:val="24"/>
          <w:szCs w:val="24"/>
          <w:lang w:val="en-GB"/>
        </w:rPr>
      </w:pPr>
      <w:r w:rsidRPr="06518680">
        <w:rPr>
          <w:rFonts w:ascii="Times New Roman" w:hAnsi="Times New Roman" w:cs="Times New Roman"/>
          <w:sz w:val="24"/>
          <w:szCs w:val="24"/>
          <w:lang w:val="en-GB"/>
        </w:rPr>
        <w:t xml:space="preserve">However, </w:t>
      </w:r>
      <w:r w:rsidR="55391225" w:rsidRPr="06518680">
        <w:rPr>
          <w:rFonts w:ascii="Times New Roman" w:hAnsi="Times New Roman" w:cs="Times New Roman"/>
          <w:sz w:val="24"/>
          <w:szCs w:val="24"/>
          <w:lang w:val="en-GB"/>
        </w:rPr>
        <w:t xml:space="preserve">insufficient mFRR </w:t>
      </w:r>
      <w:r w:rsidR="470D77D0" w:rsidRPr="06518680">
        <w:rPr>
          <w:rFonts w:ascii="Times New Roman" w:hAnsi="Times New Roman" w:cs="Times New Roman"/>
          <w:sz w:val="24"/>
          <w:szCs w:val="24"/>
          <w:lang w:val="en-GB"/>
        </w:rPr>
        <w:t>up</w:t>
      </w:r>
      <w:r w:rsidR="55391225" w:rsidRPr="06518680">
        <w:rPr>
          <w:rFonts w:ascii="Times New Roman" w:hAnsi="Times New Roman" w:cs="Times New Roman"/>
          <w:sz w:val="24"/>
          <w:szCs w:val="24"/>
          <w:lang w:val="en-GB"/>
        </w:rPr>
        <w:t xml:space="preserve">ward reserve capacity was observed </w:t>
      </w:r>
      <w:r w:rsidR="5C5B593B" w:rsidRPr="06518680">
        <w:rPr>
          <w:rFonts w:ascii="Times New Roman" w:hAnsi="Times New Roman" w:cs="Times New Roman"/>
          <w:sz w:val="24"/>
          <w:szCs w:val="24"/>
          <w:lang w:val="en-GB"/>
        </w:rPr>
        <w:t>18</w:t>
      </w:r>
      <w:r w:rsidR="55391225" w:rsidRPr="06518680">
        <w:rPr>
          <w:rFonts w:ascii="Times New Roman" w:hAnsi="Times New Roman" w:cs="Times New Roman"/>
          <w:sz w:val="24"/>
          <w:szCs w:val="24"/>
          <w:lang w:val="en-GB"/>
        </w:rPr>
        <w:t xml:space="preserve">% of time with average of </w:t>
      </w:r>
      <w:r w:rsidR="4BDF101B" w:rsidRPr="06518680">
        <w:rPr>
          <w:rFonts w:ascii="Times New Roman" w:hAnsi="Times New Roman" w:cs="Times New Roman"/>
          <w:sz w:val="24"/>
          <w:szCs w:val="24"/>
          <w:lang w:val="en-GB"/>
        </w:rPr>
        <w:t>22.5</w:t>
      </w:r>
      <w:r w:rsidR="55391225" w:rsidRPr="06518680">
        <w:rPr>
          <w:rFonts w:ascii="Times New Roman" w:hAnsi="Times New Roman" w:cs="Times New Roman"/>
          <w:sz w:val="24"/>
          <w:szCs w:val="24"/>
          <w:lang w:val="en-GB"/>
        </w:rPr>
        <w:t xml:space="preserve">MW and reaching highest values up to 16MW which is </w:t>
      </w:r>
      <w:r w:rsidR="78F7C7D6" w:rsidRPr="06518680">
        <w:rPr>
          <w:rFonts w:ascii="Times New Roman" w:hAnsi="Times New Roman" w:cs="Times New Roman"/>
          <w:sz w:val="24"/>
          <w:szCs w:val="24"/>
          <w:lang w:val="en-GB"/>
        </w:rPr>
        <w:t>11</w:t>
      </w:r>
      <w:r w:rsidR="55391225" w:rsidRPr="06518680">
        <w:rPr>
          <w:rFonts w:ascii="Times New Roman" w:hAnsi="Times New Roman" w:cs="Times New Roman"/>
          <w:sz w:val="24"/>
          <w:szCs w:val="24"/>
          <w:lang w:val="en-GB"/>
        </w:rPr>
        <w:t xml:space="preserve">% of required mFRR </w:t>
      </w:r>
      <w:r w:rsidR="2AE4E9B8" w:rsidRPr="06518680">
        <w:rPr>
          <w:rFonts w:ascii="Times New Roman" w:hAnsi="Times New Roman" w:cs="Times New Roman"/>
          <w:sz w:val="24"/>
          <w:szCs w:val="24"/>
          <w:lang w:val="en-GB"/>
        </w:rPr>
        <w:t>up</w:t>
      </w:r>
      <w:r w:rsidR="55391225" w:rsidRPr="06518680">
        <w:rPr>
          <w:rFonts w:ascii="Times New Roman" w:hAnsi="Times New Roman" w:cs="Times New Roman"/>
          <w:sz w:val="24"/>
          <w:szCs w:val="24"/>
          <w:lang w:val="en-GB"/>
        </w:rPr>
        <w:t xml:space="preserve">ward reserve capacity in </w:t>
      </w:r>
      <w:r w:rsidR="1D260C89" w:rsidRPr="06518680">
        <w:rPr>
          <w:rFonts w:ascii="Times New Roman" w:hAnsi="Times New Roman" w:cs="Times New Roman"/>
          <w:sz w:val="24"/>
          <w:szCs w:val="24"/>
          <w:lang w:val="en-GB"/>
        </w:rPr>
        <w:t>EE</w:t>
      </w:r>
      <w:r w:rsidR="55391225" w:rsidRPr="06518680">
        <w:rPr>
          <w:rFonts w:ascii="Times New Roman" w:hAnsi="Times New Roman" w:cs="Times New Roman"/>
          <w:sz w:val="24"/>
          <w:szCs w:val="24"/>
          <w:lang w:val="en-GB"/>
        </w:rPr>
        <w:t xml:space="preserve"> LFC area.</w:t>
      </w:r>
    </w:p>
    <w:p w14:paraId="2C410A70" w14:textId="0A19D923" w:rsidR="00A3104B" w:rsidRPr="00733D08" w:rsidRDefault="6F78E309" w:rsidP="06518680">
      <w:pPr>
        <w:pStyle w:val="ListParagraph"/>
        <w:spacing w:after="0"/>
        <w:ind w:left="360"/>
        <w:jc w:val="both"/>
        <w:rPr>
          <w:rFonts w:ascii="Times New Roman" w:hAnsi="Times New Roman" w:cs="Times New Roman"/>
          <w:color w:val="FF0000"/>
          <w:sz w:val="24"/>
          <w:szCs w:val="24"/>
          <w:lang w:val="en-GB"/>
        </w:rPr>
      </w:pPr>
      <w:r w:rsidRPr="06518680">
        <w:rPr>
          <w:rFonts w:ascii="Times New Roman" w:hAnsi="Times New Roman" w:cs="Times New Roman"/>
          <w:sz w:val="24"/>
          <w:szCs w:val="24"/>
          <w:lang w:val="en-GB"/>
        </w:rPr>
        <w:t>I</w:t>
      </w:r>
      <w:r w:rsidR="5CDF1E25" w:rsidRPr="06518680">
        <w:rPr>
          <w:rFonts w:ascii="Times New Roman" w:hAnsi="Times New Roman" w:cs="Times New Roman"/>
          <w:sz w:val="24"/>
          <w:szCs w:val="24"/>
          <w:lang w:val="en-GB"/>
        </w:rPr>
        <w:t xml:space="preserve">nsufficient mFRR downward reserve capacity was observed </w:t>
      </w:r>
      <w:r w:rsidR="2FC6B959" w:rsidRPr="06518680">
        <w:rPr>
          <w:rFonts w:ascii="Times New Roman" w:hAnsi="Times New Roman" w:cs="Times New Roman"/>
          <w:sz w:val="24"/>
          <w:szCs w:val="24"/>
          <w:lang w:val="en-GB"/>
        </w:rPr>
        <w:t>25</w:t>
      </w:r>
      <w:r w:rsidR="5CDF1E25" w:rsidRPr="06518680">
        <w:rPr>
          <w:rFonts w:ascii="Times New Roman" w:hAnsi="Times New Roman" w:cs="Times New Roman"/>
          <w:sz w:val="24"/>
          <w:szCs w:val="24"/>
          <w:lang w:val="en-GB"/>
        </w:rPr>
        <w:t xml:space="preserve">% of time with average of </w:t>
      </w:r>
      <w:r w:rsidR="51F0B3A5" w:rsidRPr="06518680">
        <w:rPr>
          <w:rFonts w:ascii="Times New Roman" w:hAnsi="Times New Roman" w:cs="Times New Roman"/>
          <w:sz w:val="24"/>
          <w:szCs w:val="24"/>
          <w:lang w:val="en-GB"/>
        </w:rPr>
        <w:t>48.4</w:t>
      </w:r>
      <w:r w:rsidR="5CDF1E25" w:rsidRPr="06518680">
        <w:rPr>
          <w:rFonts w:ascii="Times New Roman" w:hAnsi="Times New Roman" w:cs="Times New Roman"/>
          <w:sz w:val="24"/>
          <w:szCs w:val="24"/>
          <w:lang w:val="en-GB"/>
        </w:rPr>
        <w:t xml:space="preserve">MW and reaching highest values up to </w:t>
      </w:r>
      <w:r w:rsidR="6C400486" w:rsidRPr="06518680">
        <w:rPr>
          <w:rFonts w:ascii="Times New Roman" w:hAnsi="Times New Roman" w:cs="Times New Roman"/>
          <w:sz w:val="24"/>
          <w:szCs w:val="24"/>
          <w:lang w:val="en-GB"/>
        </w:rPr>
        <w:t>108</w:t>
      </w:r>
      <w:r w:rsidR="5CDF1E25" w:rsidRPr="06518680">
        <w:rPr>
          <w:rFonts w:ascii="Times New Roman" w:hAnsi="Times New Roman" w:cs="Times New Roman"/>
          <w:sz w:val="24"/>
          <w:szCs w:val="24"/>
          <w:lang w:val="en-GB"/>
        </w:rPr>
        <w:t>MW which is 4</w:t>
      </w:r>
      <w:r w:rsidR="3A40C9C6" w:rsidRPr="06518680">
        <w:rPr>
          <w:rFonts w:ascii="Times New Roman" w:hAnsi="Times New Roman" w:cs="Times New Roman"/>
          <w:sz w:val="24"/>
          <w:szCs w:val="24"/>
          <w:lang w:val="en-GB"/>
        </w:rPr>
        <w:t>2</w:t>
      </w:r>
      <w:r w:rsidR="5CDF1E25" w:rsidRPr="06518680">
        <w:rPr>
          <w:rFonts w:ascii="Times New Roman" w:hAnsi="Times New Roman" w:cs="Times New Roman"/>
          <w:sz w:val="24"/>
          <w:szCs w:val="24"/>
          <w:lang w:val="en-GB"/>
        </w:rPr>
        <w:t xml:space="preserve">% of required mFRR downward reserve capacity in </w:t>
      </w:r>
      <w:r w:rsidR="3CADFDDF" w:rsidRPr="06518680">
        <w:rPr>
          <w:rFonts w:ascii="Times New Roman" w:hAnsi="Times New Roman" w:cs="Times New Roman"/>
          <w:sz w:val="24"/>
          <w:szCs w:val="24"/>
          <w:lang w:val="en-GB"/>
        </w:rPr>
        <w:t>EE</w:t>
      </w:r>
      <w:r w:rsidR="5CDF1E25" w:rsidRPr="06518680">
        <w:rPr>
          <w:rFonts w:ascii="Times New Roman" w:hAnsi="Times New Roman" w:cs="Times New Roman"/>
          <w:sz w:val="24"/>
          <w:szCs w:val="24"/>
          <w:lang w:val="en-GB"/>
        </w:rPr>
        <w:t xml:space="preserve"> LFC area.</w:t>
      </w:r>
    </w:p>
    <w:p w14:paraId="271A4857" w14:textId="0A20AE38" w:rsidR="00A3104B" w:rsidRPr="00733D08" w:rsidRDefault="49072EEC" w:rsidP="06518680">
      <w:pPr>
        <w:pStyle w:val="ListParagraph"/>
        <w:spacing w:after="0"/>
        <w:ind w:left="360"/>
        <w:jc w:val="both"/>
        <w:rPr>
          <w:rFonts w:ascii="Times New Roman" w:hAnsi="Times New Roman" w:cs="Times New Roman"/>
          <w:sz w:val="24"/>
          <w:szCs w:val="24"/>
          <w:lang w:val="en-GB"/>
        </w:rPr>
      </w:pPr>
      <w:r w:rsidRPr="06518680">
        <w:rPr>
          <w:rFonts w:ascii="Times New Roman" w:hAnsi="Times New Roman" w:cs="Times New Roman"/>
          <w:sz w:val="24"/>
          <w:szCs w:val="24"/>
          <w:lang w:val="en-GB"/>
        </w:rPr>
        <w:t xml:space="preserve">These extent capacity shortages </w:t>
      </w:r>
      <w:r w:rsidR="3F0CD197" w:rsidRPr="06518680">
        <w:rPr>
          <w:rFonts w:ascii="Times New Roman" w:hAnsi="Times New Roman" w:cs="Times New Roman"/>
          <w:sz w:val="24"/>
          <w:szCs w:val="24"/>
          <w:lang w:val="en-GB"/>
        </w:rPr>
        <w:t xml:space="preserve">show that each of these 4 power plants </w:t>
      </w:r>
      <w:r w:rsidR="310ED53A" w:rsidRPr="06518680">
        <w:rPr>
          <w:rFonts w:ascii="Times New Roman" w:hAnsi="Times New Roman" w:cs="Times New Roman"/>
          <w:sz w:val="24"/>
          <w:szCs w:val="24"/>
          <w:lang w:val="en-GB"/>
        </w:rPr>
        <w:t>is irreplaceable and whenever there is an outage or planned maintenance, th</w:t>
      </w:r>
      <w:r w:rsidR="3C569BFA" w:rsidRPr="06518680">
        <w:rPr>
          <w:rFonts w:ascii="Times New Roman" w:hAnsi="Times New Roman" w:cs="Times New Roman"/>
          <w:sz w:val="24"/>
          <w:szCs w:val="24"/>
          <w:lang w:val="en-GB"/>
        </w:rPr>
        <w:t xml:space="preserve">e mFRR reserves cannot be covered. </w:t>
      </w:r>
    </w:p>
    <w:p w14:paraId="0353ECD5" w14:textId="4C05CC85" w:rsidR="00A3104B" w:rsidRPr="00733D08" w:rsidRDefault="00A3104B" w:rsidP="627E76ED">
      <w:pPr>
        <w:pStyle w:val="ListParagraph"/>
        <w:spacing w:after="0"/>
        <w:ind w:left="0"/>
        <w:jc w:val="both"/>
        <w:rPr>
          <w:rFonts w:ascii="Times New Roman" w:hAnsi="Times New Roman" w:cs="Times New Roman"/>
          <w:color w:val="FF0000"/>
          <w:sz w:val="24"/>
          <w:szCs w:val="24"/>
          <w:lang w:val="en-GB"/>
        </w:rPr>
      </w:pPr>
    </w:p>
    <w:p w14:paraId="09F36423" w14:textId="7A529F4B" w:rsidR="00A3104B" w:rsidRPr="00733D08" w:rsidRDefault="00A3104B" w:rsidP="00A3104B">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For LV LFC area:</w:t>
      </w:r>
    </w:p>
    <w:p w14:paraId="0304693D" w14:textId="1272B036" w:rsidR="00A3104B" w:rsidRPr="00733D08" w:rsidRDefault="059831C1" w:rsidP="073AA430">
      <w:pPr>
        <w:pStyle w:val="ListParagraph"/>
        <w:spacing w:after="0"/>
        <w:ind w:left="360"/>
        <w:jc w:val="both"/>
        <w:rPr>
          <w:rFonts w:ascii="Times New Roman" w:hAnsi="Times New Roman" w:cs="Times New Roman"/>
          <w:color w:val="FF0000"/>
          <w:sz w:val="24"/>
          <w:szCs w:val="24"/>
          <w:lang w:val="en-GB"/>
        </w:rPr>
      </w:pPr>
      <w:r w:rsidRPr="00733D08">
        <w:rPr>
          <w:rFonts w:ascii="Times New Roman" w:hAnsi="Times New Roman" w:cs="Times New Roman"/>
          <w:sz w:val="24"/>
          <w:szCs w:val="24"/>
          <w:lang w:val="en-GB"/>
        </w:rPr>
        <w:t>The insufficient FCR reserve capacity was observed 4% of time with average of 2</w:t>
      </w:r>
      <w:r w:rsidR="4D611351" w:rsidRPr="00733D08">
        <w:rPr>
          <w:rFonts w:ascii="Times New Roman" w:hAnsi="Times New Roman" w:cs="Times New Roman"/>
          <w:sz w:val="24"/>
          <w:szCs w:val="24"/>
          <w:lang w:val="en-GB"/>
        </w:rPr>
        <w:t>,</w:t>
      </w:r>
      <w:r w:rsidRPr="00733D08">
        <w:rPr>
          <w:rFonts w:ascii="Times New Roman" w:hAnsi="Times New Roman" w:cs="Times New Roman"/>
          <w:sz w:val="24"/>
          <w:szCs w:val="24"/>
          <w:lang w:val="en-GB"/>
        </w:rPr>
        <w:t xml:space="preserve">35MW and reaching highest value of 8MW </w:t>
      </w:r>
      <w:r w:rsidR="0BFDB8B8" w:rsidRPr="00733D08">
        <w:rPr>
          <w:rFonts w:ascii="Times New Roman" w:hAnsi="Times New Roman" w:cs="Times New Roman"/>
          <w:sz w:val="24"/>
          <w:szCs w:val="24"/>
          <w:lang w:val="en-GB"/>
        </w:rPr>
        <w:t xml:space="preserve">which if 100% of required FCR reserve capacity in LV LFC area. </w:t>
      </w:r>
    </w:p>
    <w:p w14:paraId="137EC873" w14:textId="77407A42" w:rsidR="00A3104B" w:rsidRPr="00733D08" w:rsidRDefault="0BFDB8B8" w:rsidP="073AA430">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The insufficient aFRR upward reserve capacity was observed 7% of time with average of 1</w:t>
      </w:r>
      <w:r w:rsidR="3C217ED7" w:rsidRPr="00733D08">
        <w:rPr>
          <w:rFonts w:ascii="Times New Roman" w:hAnsi="Times New Roman" w:cs="Times New Roman"/>
          <w:sz w:val="24"/>
          <w:szCs w:val="24"/>
          <w:lang w:val="en-GB"/>
        </w:rPr>
        <w:t>8</w:t>
      </w:r>
      <w:r w:rsidRPr="00733D08">
        <w:rPr>
          <w:rFonts w:ascii="Times New Roman" w:hAnsi="Times New Roman" w:cs="Times New Roman"/>
          <w:sz w:val="24"/>
          <w:szCs w:val="24"/>
          <w:lang w:val="en-GB"/>
        </w:rPr>
        <w:t>,</w:t>
      </w:r>
      <w:r w:rsidR="3BC0113F" w:rsidRPr="00733D08">
        <w:rPr>
          <w:rFonts w:ascii="Times New Roman" w:hAnsi="Times New Roman" w:cs="Times New Roman"/>
          <w:sz w:val="24"/>
          <w:szCs w:val="24"/>
          <w:lang w:val="en-GB"/>
        </w:rPr>
        <w:t>9</w:t>
      </w:r>
      <w:r w:rsidRPr="00733D08">
        <w:rPr>
          <w:rFonts w:ascii="Times New Roman" w:hAnsi="Times New Roman" w:cs="Times New Roman"/>
          <w:sz w:val="24"/>
          <w:szCs w:val="24"/>
          <w:lang w:val="en-GB"/>
        </w:rPr>
        <w:t xml:space="preserve">MW and reaching highest values up to </w:t>
      </w:r>
      <w:r w:rsidR="1C26DCDE" w:rsidRPr="00733D08">
        <w:rPr>
          <w:rFonts w:ascii="Times New Roman" w:hAnsi="Times New Roman" w:cs="Times New Roman"/>
          <w:sz w:val="24"/>
          <w:szCs w:val="24"/>
          <w:lang w:val="en-GB"/>
        </w:rPr>
        <w:t>30</w:t>
      </w:r>
      <w:r w:rsidRPr="00733D08">
        <w:rPr>
          <w:rFonts w:ascii="Times New Roman" w:hAnsi="Times New Roman" w:cs="Times New Roman"/>
          <w:sz w:val="24"/>
          <w:szCs w:val="24"/>
          <w:lang w:val="en-GB"/>
        </w:rPr>
        <w:t xml:space="preserve">MW which is </w:t>
      </w:r>
      <w:r w:rsidR="5ECF62DD" w:rsidRPr="00733D08">
        <w:rPr>
          <w:rFonts w:ascii="Times New Roman" w:hAnsi="Times New Roman" w:cs="Times New Roman"/>
          <w:sz w:val="24"/>
          <w:szCs w:val="24"/>
          <w:lang w:val="en-GB"/>
        </w:rPr>
        <w:t>10</w:t>
      </w:r>
      <w:r w:rsidRPr="00733D08">
        <w:rPr>
          <w:rFonts w:ascii="Times New Roman" w:hAnsi="Times New Roman" w:cs="Times New Roman"/>
          <w:sz w:val="24"/>
          <w:szCs w:val="24"/>
          <w:lang w:val="en-GB"/>
        </w:rPr>
        <w:t>0% of required aFRR upward reserve capacity in L</w:t>
      </w:r>
      <w:r w:rsidR="720081A9" w:rsidRPr="00733D08">
        <w:rPr>
          <w:rFonts w:ascii="Times New Roman" w:hAnsi="Times New Roman" w:cs="Times New Roman"/>
          <w:sz w:val="24"/>
          <w:szCs w:val="24"/>
          <w:lang w:val="en-GB"/>
        </w:rPr>
        <w:t>V</w:t>
      </w:r>
      <w:r w:rsidRPr="00733D08">
        <w:rPr>
          <w:rFonts w:ascii="Times New Roman" w:hAnsi="Times New Roman" w:cs="Times New Roman"/>
          <w:sz w:val="24"/>
          <w:szCs w:val="24"/>
          <w:lang w:val="en-GB"/>
        </w:rPr>
        <w:t xml:space="preserve"> LFC area.</w:t>
      </w:r>
    </w:p>
    <w:p w14:paraId="5D10A824" w14:textId="2897A45F" w:rsidR="08D9C9DE" w:rsidRPr="00733D08" w:rsidRDefault="08D9C9DE" w:rsidP="073AA430">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The insufficient aFRR downward reserve capacity was observed 4% of time with average of 19,6MW and reaching highest values up to </w:t>
      </w:r>
      <w:r w:rsidR="1421909E" w:rsidRPr="00733D08">
        <w:rPr>
          <w:rFonts w:ascii="Times New Roman" w:hAnsi="Times New Roman" w:cs="Times New Roman"/>
          <w:sz w:val="24"/>
          <w:szCs w:val="24"/>
          <w:lang w:val="en-GB"/>
        </w:rPr>
        <w:t>28.4</w:t>
      </w:r>
      <w:r w:rsidRPr="00733D08">
        <w:rPr>
          <w:rFonts w:ascii="Times New Roman" w:hAnsi="Times New Roman" w:cs="Times New Roman"/>
          <w:sz w:val="24"/>
          <w:szCs w:val="24"/>
          <w:lang w:val="en-GB"/>
        </w:rPr>
        <w:t xml:space="preserve">MW which is </w:t>
      </w:r>
      <w:r w:rsidR="787FE683" w:rsidRPr="00733D08">
        <w:rPr>
          <w:rFonts w:ascii="Times New Roman" w:hAnsi="Times New Roman" w:cs="Times New Roman"/>
          <w:sz w:val="24"/>
          <w:szCs w:val="24"/>
          <w:lang w:val="en-GB"/>
        </w:rPr>
        <w:t>95</w:t>
      </w:r>
      <w:r w:rsidRPr="00733D08">
        <w:rPr>
          <w:rFonts w:ascii="Times New Roman" w:hAnsi="Times New Roman" w:cs="Times New Roman"/>
          <w:sz w:val="24"/>
          <w:szCs w:val="24"/>
          <w:lang w:val="en-GB"/>
        </w:rPr>
        <w:t>% of required aFRR downward reserve capacity in L</w:t>
      </w:r>
      <w:r w:rsidR="63823BC0" w:rsidRPr="00733D08">
        <w:rPr>
          <w:rFonts w:ascii="Times New Roman" w:hAnsi="Times New Roman" w:cs="Times New Roman"/>
          <w:sz w:val="24"/>
          <w:szCs w:val="24"/>
          <w:lang w:val="en-GB"/>
        </w:rPr>
        <w:t>V</w:t>
      </w:r>
      <w:r w:rsidRPr="00733D08">
        <w:rPr>
          <w:rFonts w:ascii="Times New Roman" w:hAnsi="Times New Roman" w:cs="Times New Roman"/>
          <w:sz w:val="24"/>
          <w:szCs w:val="24"/>
          <w:lang w:val="en-GB"/>
        </w:rPr>
        <w:t xml:space="preserve"> LFC area.</w:t>
      </w:r>
    </w:p>
    <w:p w14:paraId="083B9AA7" w14:textId="6D96FFCC" w:rsidR="003E01B8" w:rsidRPr="00733D08" w:rsidRDefault="003E01B8" w:rsidP="073AA430">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The insufficient mFRR downward reserve capacity was observed 1% of time with average of 4.5MW and reaching highest values up to 16MW which is </w:t>
      </w:r>
      <w:r w:rsidR="5D574077" w:rsidRPr="00733D08">
        <w:rPr>
          <w:rFonts w:ascii="Times New Roman" w:hAnsi="Times New Roman" w:cs="Times New Roman"/>
          <w:sz w:val="24"/>
          <w:szCs w:val="24"/>
          <w:lang w:val="en-GB"/>
        </w:rPr>
        <w:t>43</w:t>
      </w:r>
      <w:r w:rsidRPr="00733D08">
        <w:rPr>
          <w:rFonts w:ascii="Times New Roman" w:hAnsi="Times New Roman" w:cs="Times New Roman"/>
          <w:sz w:val="24"/>
          <w:szCs w:val="24"/>
          <w:lang w:val="en-GB"/>
        </w:rPr>
        <w:t xml:space="preserve">% of required </w:t>
      </w:r>
      <w:r w:rsidR="75D43E2E" w:rsidRPr="00733D08">
        <w:rPr>
          <w:rFonts w:ascii="Times New Roman" w:hAnsi="Times New Roman" w:cs="Times New Roman"/>
          <w:sz w:val="24"/>
          <w:szCs w:val="24"/>
          <w:lang w:val="en-GB"/>
        </w:rPr>
        <w:t>m</w:t>
      </w:r>
      <w:r w:rsidRPr="00733D08">
        <w:rPr>
          <w:rFonts w:ascii="Times New Roman" w:hAnsi="Times New Roman" w:cs="Times New Roman"/>
          <w:sz w:val="24"/>
          <w:szCs w:val="24"/>
          <w:lang w:val="en-GB"/>
        </w:rPr>
        <w:t>FRR downward reserve capacity in LV LFC area.</w:t>
      </w:r>
    </w:p>
    <w:p w14:paraId="3D177657" w14:textId="77777777" w:rsidR="00A3104B" w:rsidRPr="00733D08" w:rsidRDefault="00A3104B" w:rsidP="0075790F">
      <w:pPr>
        <w:pStyle w:val="ListParagraph"/>
        <w:spacing w:after="0"/>
        <w:ind w:left="360"/>
        <w:jc w:val="both"/>
        <w:rPr>
          <w:rFonts w:ascii="Times New Roman" w:hAnsi="Times New Roman" w:cs="Times New Roman"/>
          <w:sz w:val="24"/>
          <w:szCs w:val="24"/>
          <w:lang w:val="en-GB"/>
        </w:rPr>
      </w:pPr>
    </w:p>
    <w:p w14:paraId="0930BC22" w14:textId="1570627B" w:rsidR="009A1DFF" w:rsidRPr="00733D08" w:rsidRDefault="001B4292" w:rsidP="0075790F">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For LT LFC area</w:t>
      </w:r>
      <w:r w:rsidR="009A1DFF" w:rsidRPr="00733D08">
        <w:rPr>
          <w:rFonts w:ascii="Times New Roman" w:hAnsi="Times New Roman" w:cs="Times New Roman"/>
          <w:sz w:val="24"/>
          <w:szCs w:val="24"/>
          <w:lang w:val="en-GB"/>
        </w:rPr>
        <w:t>:</w:t>
      </w:r>
    </w:p>
    <w:p w14:paraId="575FDA1E" w14:textId="6673D27C" w:rsidR="002D79F8" w:rsidRPr="00733D08" w:rsidRDefault="009A1DFF" w:rsidP="0075790F">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w:t>
      </w:r>
      <w:r w:rsidR="00A4739C" w:rsidRPr="00733D08">
        <w:rPr>
          <w:rFonts w:ascii="Times New Roman" w:hAnsi="Times New Roman" w:cs="Times New Roman"/>
          <w:sz w:val="24"/>
          <w:szCs w:val="24"/>
          <w:lang w:val="en-GB"/>
        </w:rPr>
        <w:t xml:space="preserve">he </w:t>
      </w:r>
      <w:r w:rsidR="003B4B81" w:rsidRPr="00733D08">
        <w:rPr>
          <w:rFonts w:ascii="Times New Roman" w:hAnsi="Times New Roman" w:cs="Times New Roman"/>
          <w:sz w:val="24"/>
          <w:szCs w:val="24"/>
          <w:lang w:val="en-GB"/>
        </w:rPr>
        <w:t>insufficient</w:t>
      </w:r>
      <w:r w:rsidR="00A4739C" w:rsidRPr="00733D08">
        <w:rPr>
          <w:rFonts w:ascii="Times New Roman" w:hAnsi="Times New Roman" w:cs="Times New Roman"/>
          <w:sz w:val="24"/>
          <w:szCs w:val="24"/>
          <w:lang w:val="en-GB"/>
        </w:rPr>
        <w:t xml:space="preserve"> </w:t>
      </w:r>
      <w:r w:rsidR="003B4B81" w:rsidRPr="00733D08">
        <w:rPr>
          <w:rFonts w:ascii="Times New Roman" w:hAnsi="Times New Roman" w:cs="Times New Roman"/>
          <w:sz w:val="24"/>
          <w:szCs w:val="24"/>
          <w:lang w:val="en-GB"/>
        </w:rPr>
        <w:t xml:space="preserve">aFRR upward </w:t>
      </w:r>
      <w:r w:rsidRPr="00733D08">
        <w:rPr>
          <w:rFonts w:ascii="Times New Roman" w:hAnsi="Times New Roman" w:cs="Times New Roman"/>
          <w:sz w:val="24"/>
          <w:szCs w:val="24"/>
          <w:lang w:val="en-GB"/>
        </w:rPr>
        <w:t xml:space="preserve">reserve capacity </w:t>
      </w:r>
      <w:r w:rsidR="003B4B81" w:rsidRPr="00733D08">
        <w:rPr>
          <w:rFonts w:ascii="Times New Roman" w:hAnsi="Times New Roman" w:cs="Times New Roman"/>
          <w:sz w:val="24"/>
          <w:szCs w:val="24"/>
          <w:lang w:val="en-GB"/>
        </w:rPr>
        <w:t xml:space="preserve">was observed </w:t>
      </w:r>
      <w:r w:rsidR="009C01AA" w:rsidRPr="00733D08">
        <w:rPr>
          <w:rFonts w:ascii="Times New Roman" w:hAnsi="Times New Roman" w:cs="Times New Roman"/>
          <w:sz w:val="24"/>
          <w:szCs w:val="24"/>
          <w:lang w:val="en-GB"/>
        </w:rPr>
        <w:t>8% of time with average of 16,5MW</w:t>
      </w:r>
      <w:r w:rsidR="008946D6" w:rsidRPr="00733D08">
        <w:rPr>
          <w:rFonts w:ascii="Times New Roman" w:hAnsi="Times New Roman" w:cs="Times New Roman"/>
          <w:sz w:val="24"/>
          <w:szCs w:val="24"/>
          <w:lang w:val="en-GB"/>
        </w:rPr>
        <w:t xml:space="preserve"> and reaching highest values up to 48MW which is</w:t>
      </w:r>
      <w:r w:rsidR="00221DD6" w:rsidRPr="00733D08">
        <w:rPr>
          <w:rFonts w:ascii="Times New Roman" w:hAnsi="Times New Roman" w:cs="Times New Roman"/>
          <w:sz w:val="24"/>
          <w:szCs w:val="24"/>
          <w:lang w:val="en-GB"/>
        </w:rPr>
        <w:t xml:space="preserve"> 80% of required aFRR upward reserve capacity in LT LFC area. It shall be highlighted that </w:t>
      </w:r>
      <w:r w:rsidR="00E4099E" w:rsidRPr="00733D08">
        <w:rPr>
          <w:rFonts w:ascii="Times New Roman" w:hAnsi="Times New Roman" w:cs="Times New Roman"/>
          <w:sz w:val="24"/>
          <w:szCs w:val="24"/>
          <w:lang w:val="en-GB"/>
        </w:rPr>
        <w:t xml:space="preserve">insufficient of aFRR upward reserve is directly </w:t>
      </w:r>
      <w:r w:rsidR="0075790F" w:rsidRPr="00733D08">
        <w:rPr>
          <w:rFonts w:ascii="Times New Roman" w:hAnsi="Times New Roman" w:cs="Times New Roman"/>
          <w:sz w:val="24"/>
          <w:szCs w:val="24"/>
          <w:lang w:val="en-GB"/>
        </w:rPr>
        <w:t>dependent</w:t>
      </w:r>
      <w:r w:rsidR="00E4099E" w:rsidRPr="00733D08">
        <w:rPr>
          <w:rFonts w:ascii="Times New Roman" w:hAnsi="Times New Roman" w:cs="Times New Roman"/>
          <w:sz w:val="24"/>
          <w:szCs w:val="24"/>
          <w:lang w:val="en-GB"/>
        </w:rPr>
        <w:t xml:space="preserve"> on </w:t>
      </w:r>
      <w:r w:rsidR="0075790F" w:rsidRPr="00733D08">
        <w:rPr>
          <w:rFonts w:ascii="Times New Roman" w:hAnsi="Times New Roman" w:cs="Times New Roman"/>
          <w:sz w:val="24"/>
          <w:szCs w:val="24"/>
          <w:lang w:val="en-GB"/>
        </w:rPr>
        <w:t>availability of biggest reserve resource providers.</w:t>
      </w:r>
    </w:p>
    <w:p w14:paraId="558D0D9B" w14:textId="3722DC99" w:rsidR="003B4B81" w:rsidRPr="00733D08" w:rsidRDefault="009A1DFF" w:rsidP="627E76ED">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The insufficient aFRR downward reserve capacity was observed </w:t>
      </w:r>
      <w:r w:rsidR="005165DE" w:rsidRPr="00733D08">
        <w:rPr>
          <w:rFonts w:ascii="Times New Roman" w:hAnsi="Times New Roman" w:cs="Times New Roman"/>
          <w:sz w:val="24"/>
          <w:szCs w:val="24"/>
          <w:lang w:val="en-GB"/>
        </w:rPr>
        <w:t>36</w:t>
      </w:r>
      <w:r w:rsidRPr="00733D08">
        <w:rPr>
          <w:rFonts w:ascii="Times New Roman" w:hAnsi="Times New Roman" w:cs="Times New Roman"/>
          <w:sz w:val="24"/>
          <w:szCs w:val="24"/>
          <w:lang w:val="en-GB"/>
        </w:rPr>
        <w:t xml:space="preserve">% of time with average of </w:t>
      </w:r>
      <w:r w:rsidR="005165DE" w:rsidRPr="00733D08">
        <w:rPr>
          <w:rFonts w:ascii="Times New Roman" w:hAnsi="Times New Roman" w:cs="Times New Roman"/>
          <w:sz w:val="24"/>
          <w:szCs w:val="24"/>
          <w:lang w:val="en-GB"/>
        </w:rPr>
        <w:t>21</w:t>
      </w:r>
      <w:r w:rsidRPr="00733D08">
        <w:rPr>
          <w:rFonts w:ascii="Times New Roman" w:hAnsi="Times New Roman" w:cs="Times New Roman"/>
          <w:sz w:val="24"/>
          <w:szCs w:val="24"/>
          <w:lang w:val="en-GB"/>
        </w:rPr>
        <w:t>,</w:t>
      </w:r>
      <w:r w:rsidR="005165DE" w:rsidRPr="00733D08">
        <w:rPr>
          <w:rFonts w:ascii="Times New Roman" w:hAnsi="Times New Roman" w:cs="Times New Roman"/>
          <w:sz w:val="24"/>
          <w:szCs w:val="24"/>
          <w:lang w:val="en-GB"/>
        </w:rPr>
        <w:t>2</w:t>
      </w:r>
      <w:r w:rsidRPr="00733D08">
        <w:rPr>
          <w:rFonts w:ascii="Times New Roman" w:hAnsi="Times New Roman" w:cs="Times New Roman"/>
          <w:sz w:val="24"/>
          <w:szCs w:val="24"/>
          <w:lang w:val="en-GB"/>
        </w:rPr>
        <w:t xml:space="preserve">MW and reaching highest values up to </w:t>
      </w:r>
      <w:r w:rsidR="005165DE" w:rsidRPr="00733D08">
        <w:rPr>
          <w:rFonts w:ascii="Times New Roman" w:hAnsi="Times New Roman" w:cs="Times New Roman"/>
          <w:sz w:val="24"/>
          <w:szCs w:val="24"/>
          <w:lang w:val="en-GB"/>
        </w:rPr>
        <w:t>60</w:t>
      </w:r>
      <w:r w:rsidRPr="00733D08">
        <w:rPr>
          <w:rFonts w:ascii="Times New Roman" w:hAnsi="Times New Roman" w:cs="Times New Roman"/>
          <w:sz w:val="24"/>
          <w:szCs w:val="24"/>
          <w:lang w:val="en-GB"/>
        </w:rPr>
        <w:t xml:space="preserve">MW which is </w:t>
      </w:r>
      <w:r w:rsidR="005165DE" w:rsidRPr="00733D08">
        <w:rPr>
          <w:rFonts w:ascii="Times New Roman" w:hAnsi="Times New Roman" w:cs="Times New Roman"/>
          <w:sz w:val="24"/>
          <w:szCs w:val="24"/>
          <w:lang w:val="en-GB"/>
        </w:rPr>
        <w:t>100</w:t>
      </w:r>
      <w:r w:rsidRPr="00733D08">
        <w:rPr>
          <w:rFonts w:ascii="Times New Roman" w:hAnsi="Times New Roman" w:cs="Times New Roman"/>
          <w:sz w:val="24"/>
          <w:szCs w:val="24"/>
          <w:lang w:val="en-GB"/>
        </w:rPr>
        <w:t xml:space="preserve">% of required aFRR </w:t>
      </w:r>
      <w:r w:rsidR="005165DE" w:rsidRPr="00733D08">
        <w:rPr>
          <w:rFonts w:ascii="Times New Roman" w:hAnsi="Times New Roman" w:cs="Times New Roman"/>
          <w:sz w:val="24"/>
          <w:szCs w:val="24"/>
          <w:lang w:val="en-GB"/>
        </w:rPr>
        <w:t>downward</w:t>
      </w:r>
      <w:r w:rsidRPr="00733D08">
        <w:rPr>
          <w:rFonts w:ascii="Times New Roman" w:hAnsi="Times New Roman" w:cs="Times New Roman"/>
          <w:sz w:val="24"/>
          <w:szCs w:val="24"/>
          <w:lang w:val="en-GB"/>
        </w:rPr>
        <w:t xml:space="preserve"> reserve capacity in LT LFC area. It shall be highlighted that insufficient of aFRR </w:t>
      </w:r>
      <w:r w:rsidR="005165DE" w:rsidRPr="00733D08">
        <w:rPr>
          <w:rFonts w:ascii="Times New Roman" w:hAnsi="Times New Roman" w:cs="Times New Roman"/>
          <w:sz w:val="24"/>
          <w:szCs w:val="24"/>
          <w:lang w:val="en-GB"/>
        </w:rPr>
        <w:t>downward</w:t>
      </w:r>
      <w:r w:rsidRPr="00733D08">
        <w:rPr>
          <w:rFonts w:ascii="Times New Roman" w:hAnsi="Times New Roman" w:cs="Times New Roman"/>
          <w:sz w:val="24"/>
          <w:szCs w:val="24"/>
          <w:lang w:val="en-GB"/>
        </w:rPr>
        <w:t xml:space="preserve"> reserve is directly dependent on </w:t>
      </w:r>
      <w:r w:rsidR="00351373" w:rsidRPr="00733D08">
        <w:rPr>
          <w:rFonts w:ascii="Times New Roman" w:hAnsi="Times New Roman" w:cs="Times New Roman"/>
          <w:sz w:val="24"/>
          <w:szCs w:val="24"/>
          <w:lang w:val="en-GB"/>
        </w:rPr>
        <w:t xml:space="preserve">night hours when </w:t>
      </w:r>
      <w:r w:rsidR="009D1717" w:rsidRPr="00733D08">
        <w:rPr>
          <w:rFonts w:ascii="Times New Roman" w:hAnsi="Times New Roman" w:cs="Times New Roman"/>
          <w:sz w:val="24"/>
          <w:szCs w:val="24"/>
          <w:lang w:val="en-GB"/>
        </w:rPr>
        <w:t>hydro</w:t>
      </w:r>
      <w:r w:rsidR="00EC192B" w:rsidRPr="00733D08">
        <w:rPr>
          <w:rFonts w:ascii="Times New Roman" w:hAnsi="Times New Roman" w:cs="Times New Roman"/>
          <w:sz w:val="24"/>
          <w:szCs w:val="24"/>
          <w:lang w:val="en-GB"/>
        </w:rPr>
        <w:t xml:space="preserve"> </w:t>
      </w:r>
      <w:r w:rsidR="000C6BCF" w:rsidRPr="00733D08">
        <w:rPr>
          <w:rFonts w:ascii="Times New Roman" w:hAnsi="Times New Roman" w:cs="Times New Roman"/>
          <w:sz w:val="24"/>
          <w:szCs w:val="24"/>
          <w:lang w:val="en-GB"/>
        </w:rPr>
        <w:t xml:space="preserve">pump storage power plant </w:t>
      </w:r>
      <w:r w:rsidR="00EC192B" w:rsidRPr="00733D08">
        <w:rPr>
          <w:rFonts w:ascii="Times New Roman" w:hAnsi="Times New Roman" w:cs="Times New Roman"/>
          <w:sz w:val="24"/>
          <w:szCs w:val="24"/>
          <w:lang w:val="en-GB"/>
        </w:rPr>
        <w:t>unit is operating in pump mode.</w:t>
      </w:r>
    </w:p>
    <w:p w14:paraId="567D79F2" w14:textId="77777777" w:rsidR="003B4B81" w:rsidRPr="00733D08" w:rsidRDefault="003B4B81" w:rsidP="00334F38">
      <w:pPr>
        <w:pStyle w:val="ListParagraph"/>
        <w:spacing w:after="0"/>
        <w:ind w:left="360"/>
        <w:rPr>
          <w:rFonts w:ascii="Times New Roman" w:hAnsi="Times New Roman" w:cs="Times New Roman"/>
          <w:sz w:val="24"/>
          <w:szCs w:val="24"/>
          <w:lang w:val="en-GB"/>
        </w:rPr>
      </w:pPr>
    </w:p>
    <w:p w14:paraId="14C040DE" w14:textId="6D7C5F45" w:rsidR="135EEDF5" w:rsidRPr="00733D08" w:rsidRDefault="135EEDF5" w:rsidP="05A20337">
      <w:pPr>
        <w:pStyle w:val="ListParagraph"/>
        <w:numPr>
          <w:ilvl w:val="0"/>
          <w:numId w:val="25"/>
        </w:num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Results for 3</w:t>
      </w:r>
      <w:r w:rsidRPr="00733D08">
        <w:rPr>
          <w:rFonts w:ascii="Times New Roman" w:hAnsi="Times New Roman" w:cs="Times New Roman"/>
          <w:sz w:val="24"/>
          <w:szCs w:val="24"/>
          <w:vertAlign w:val="superscript"/>
          <w:lang w:val="en-GB"/>
        </w:rPr>
        <w:t>rd</w:t>
      </w:r>
      <w:r w:rsidRPr="00733D08">
        <w:rPr>
          <w:rFonts w:ascii="Times New Roman" w:hAnsi="Times New Roman" w:cs="Times New Roman"/>
          <w:sz w:val="24"/>
          <w:szCs w:val="24"/>
          <w:lang w:val="en-GB"/>
        </w:rPr>
        <w:t xml:space="preserve"> Scenario “Baltic reserve market scenario “</w:t>
      </w:r>
    </w:p>
    <w:p w14:paraId="4CC6A007" w14:textId="526FE59E" w:rsidR="001F6F88" w:rsidRPr="00733D08" w:rsidRDefault="6140DD25" w:rsidP="00334F38">
      <w:pPr>
        <w:spacing w:after="0"/>
        <w:ind w:left="360"/>
        <w:rPr>
          <w:rFonts w:ascii="Times New Roman" w:hAnsi="Times New Roman" w:cs="Times New Roman"/>
          <w:sz w:val="24"/>
          <w:szCs w:val="24"/>
          <w:lang w:val="en-GB"/>
        </w:rPr>
      </w:pPr>
      <w:r w:rsidRPr="11BD4F76">
        <w:rPr>
          <w:rFonts w:ascii="Times New Roman" w:hAnsi="Times New Roman" w:cs="Times New Roman"/>
          <w:sz w:val="24"/>
          <w:szCs w:val="24"/>
          <w:lang w:val="en-GB"/>
        </w:rPr>
        <w:t xml:space="preserve">This scenario can be divided into two sub-scenarios. Firstly it is analysed if merging </w:t>
      </w:r>
      <w:r w:rsidR="007E0A47" w:rsidRPr="00733D08">
        <w:rPr>
          <w:rFonts w:ascii="Times New Roman" w:hAnsi="Times New Roman" w:cs="Times New Roman"/>
          <w:sz w:val="24"/>
          <w:szCs w:val="24"/>
          <w:lang w:val="en-GB"/>
        </w:rPr>
        <w:t xml:space="preserve">individual “Local energy market scenarios” </w:t>
      </w:r>
      <w:r w:rsidR="5F7671F6" w:rsidRPr="11BD4F76">
        <w:rPr>
          <w:rFonts w:ascii="Times New Roman" w:hAnsi="Times New Roman" w:cs="Times New Roman"/>
          <w:sz w:val="24"/>
          <w:szCs w:val="24"/>
          <w:lang w:val="en-GB"/>
        </w:rPr>
        <w:t xml:space="preserve">would </w:t>
      </w:r>
      <w:r w:rsidR="007E0A47" w:rsidRPr="00733D08">
        <w:rPr>
          <w:rFonts w:ascii="Times New Roman" w:hAnsi="Times New Roman" w:cs="Times New Roman"/>
          <w:sz w:val="24"/>
          <w:szCs w:val="24"/>
          <w:lang w:val="en-GB"/>
        </w:rPr>
        <w:t xml:space="preserve">cover </w:t>
      </w:r>
      <w:r w:rsidR="008C5156" w:rsidRPr="00733D08">
        <w:rPr>
          <w:rFonts w:ascii="Times New Roman" w:hAnsi="Times New Roman" w:cs="Times New Roman"/>
          <w:sz w:val="24"/>
          <w:szCs w:val="24"/>
          <w:lang w:val="en-GB"/>
        </w:rPr>
        <w:t>common Baltic LFC block required reserve needs:</w:t>
      </w:r>
    </w:p>
    <w:tbl>
      <w:tblPr>
        <w:tblStyle w:val="TableGrid"/>
        <w:tblW w:w="0" w:type="auto"/>
        <w:tblInd w:w="720" w:type="dxa"/>
        <w:tblLook w:val="04A0" w:firstRow="1" w:lastRow="0" w:firstColumn="1" w:lastColumn="0" w:noHBand="0" w:noVBand="1"/>
      </w:tblPr>
      <w:tblGrid>
        <w:gridCol w:w="1443"/>
        <w:gridCol w:w="1443"/>
        <w:gridCol w:w="1082"/>
        <w:gridCol w:w="1203"/>
        <w:gridCol w:w="1194"/>
        <w:gridCol w:w="1323"/>
      </w:tblGrid>
      <w:tr w:rsidR="00B52A36" w:rsidRPr="00733D08" w14:paraId="39FA002E" w14:textId="77777777" w:rsidTr="00F9567F">
        <w:trPr>
          <w:trHeight w:val="1223"/>
        </w:trPr>
        <w:tc>
          <w:tcPr>
            <w:tcW w:w="1443" w:type="dxa"/>
            <w:noWrap/>
            <w:hideMark/>
          </w:tcPr>
          <w:p w14:paraId="4E4D87DA" w14:textId="77777777" w:rsidR="00B52A36" w:rsidRPr="00733D08" w:rsidRDefault="00B52A36" w:rsidP="00BD6165">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w:t>
            </w:r>
          </w:p>
        </w:tc>
        <w:tc>
          <w:tcPr>
            <w:tcW w:w="1443" w:type="dxa"/>
            <w:hideMark/>
          </w:tcPr>
          <w:p w14:paraId="0F61A159" w14:textId="77777777" w:rsidR="00B52A36" w:rsidRPr="00733D08" w:rsidRDefault="00B52A36" w:rsidP="00BD6165">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available capacity, MW</w:t>
            </w:r>
          </w:p>
        </w:tc>
        <w:tc>
          <w:tcPr>
            <w:tcW w:w="1082" w:type="dxa"/>
            <w:hideMark/>
          </w:tcPr>
          <w:p w14:paraId="2F778888" w14:textId="77777777" w:rsidR="00B52A36" w:rsidRPr="00733D08" w:rsidRDefault="00B52A36" w:rsidP="00BD6165">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03" w:type="dxa"/>
            <w:hideMark/>
          </w:tcPr>
          <w:p w14:paraId="17BDA1E6" w14:textId="77777777" w:rsidR="00B52A36" w:rsidRPr="00733D08" w:rsidRDefault="00B52A36" w:rsidP="00BD6165">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181" w:type="dxa"/>
            <w:hideMark/>
          </w:tcPr>
          <w:p w14:paraId="60F8BBE2" w14:textId="6FC673ED" w:rsidR="00B52A36" w:rsidRPr="00733D08" w:rsidRDefault="00B52A36" w:rsidP="00BD6165">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Percentage of volume required to be </w:t>
            </w:r>
            <w:r w:rsidR="00B039A2" w:rsidRPr="00733D08">
              <w:rPr>
                <w:rFonts w:ascii="Times New Roman" w:eastAsia="Times New Roman" w:hAnsi="Times New Roman" w:cs="Times New Roman"/>
                <w:color w:val="000000"/>
                <w:lang w:val="en-GB" w:eastAsia="lt-LT"/>
              </w:rPr>
              <w:t>maintained</w:t>
            </w:r>
          </w:p>
        </w:tc>
        <w:tc>
          <w:tcPr>
            <w:tcW w:w="1323" w:type="dxa"/>
            <w:hideMark/>
          </w:tcPr>
          <w:p w14:paraId="414CCA4F" w14:textId="6A83B6B8" w:rsidR="00B52A36" w:rsidRPr="00733D08" w:rsidRDefault="00B52A36" w:rsidP="00BD6165">
            <w:pPr>
              <w:rPr>
                <w:rFonts w:ascii="Times New Roman" w:eastAsia="Times New Roman" w:hAnsi="Times New Roman" w:cs="Times New Roman"/>
                <w:color w:val="000000"/>
                <w:lang w:val="en-GB" w:eastAsia="lt-LT"/>
              </w:rPr>
            </w:pPr>
            <w:r w:rsidRPr="2917B546">
              <w:rPr>
                <w:rFonts w:ascii="Times New Roman" w:eastAsia="Times New Roman" w:hAnsi="Times New Roman" w:cs="Times New Roman"/>
                <w:color w:val="000000" w:themeColor="text1"/>
                <w:lang w:val="en-GB" w:eastAsia="lt-LT"/>
              </w:rPr>
              <w:t xml:space="preserve">Percentage of time when reserve is </w:t>
            </w:r>
            <w:r w:rsidR="00B039A2" w:rsidRPr="2917B546">
              <w:rPr>
                <w:rFonts w:ascii="Times New Roman" w:eastAsia="Times New Roman" w:hAnsi="Times New Roman" w:cs="Times New Roman"/>
                <w:color w:val="000000" w:themeColor="text1"/>
                <w:lang w:val="en-GB" w:eastAsia="lt-LT"/>
              </w:rPr>
              <w:t>maintained</w:t>
            </w:r>
          </w:p>
        </w:tc>
      </w:tr>
      <w:tr w:rsidR="00F9567F" w:rsidRPr="00733D08" w14:paraId="41BE84A9" w14:textId="77777777" w:rsidTr="00334F38">
        <w:trPr>
          <w:trHeight w:val="300"/>
        </w:trPr>
        <w:tc>
          <w:tcPr>
            <w:tcW w:w="1443" w:type="dxa"/>
            <w:noWrap/>
            <w:vAlign w:val="bottom"/>
          </w:tcPr>
          <w:p w14:paraId="46E5C97D" w14:textId="070B82BB" w:rsidR="00F9567F" w:rsidRPr="00733D08" w:rsidRDefault="00F9567F" w:rsidP="00F9567F">
            <w:pPr>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FCR</w:t>
            </w:r>
          </w:p>
        </w:tc>
        <w:tc>
          <w:tcPr>
            <w:tcW w:w="1443" w:type="dxa"/>
            <w:noWrap/>
            <w:vAlign w:val="bottom"/>
          </w:tcPr>
          <w:p w14:paraId="786FA603" w14:textId="0AAE45D1"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32</w:t>
            </w:r>
          </w:p>
        </w:tc>
        <w:tc>
          <w:tcPr>
            <w:tcW w:w="1082" w:type="dxa"/>
            <w:noWrap/>
            <w:vAlign w:val="bottom"/>
          </w:tcPr>
          <w:p w14:paraId="6E40A69D" w14:textId="0CA55C2D"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25</w:t>
            </w:r>
          </w:p>
        </w:tc>
        <w:tc>
          <w:tcPr>
            <w:tcW w:w="1203" w:type="dxa"/>
            <w:noWrap/>
            <w:vAlign w:val="bottom"/>
          </w:tcPr>
          <w:p w14:paraId="4144DA08" w14:textId="7AACBA5B"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22</w:t>
            </w:r>
          </w:p>
        </w:tc>
        <w:tc>
          <w:tcPr>
            <w:tcW w:w="1181" w:type="dxa"/>
            <w:noWrap/>
            <w:vAlign w:val="bottom"/>
          </w:tcPr>
          <w:p w14:paraId="096D4EA2" w14:textId="0405E72E"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88%</w:t>
            </w:r>
          </w:p>
        </w:tc>
        <w:tc>
          <w:tcPr>
            <w:tcW w:w="1323" w:type="dxa"/>
            <w:noWrap/>
            <w:vAlign w:val="bottom"/>
          </w:tcPr>
          <w:p w14:paraId="416E5BA4" w14:textId="345797FC"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54%</w:t>
            </w:r>
          </w:p>
        </w:tc>
      </w:tr>
      <w:tr w:rsidR="00F9567F" w:rsidRPr="00733D08" w14:paraId="0E781E9E" w14:textId="77777777" w:rsidTr="00334F38">
        <w:trPr>
          <w:trHeight w:val="300"/>
        </w:trPr>
        <w:tc>
          <w:tcPr>
            <w:tcW w:w="1443" w:type="dxa"/>
            <w:noWrap/>
            <w:vAlign w:val="bottom"/>
          </w:tcPr>
          <w:p w14:paraId="44F41851" w14:textId="6AEDCC91" w:rsidR="00F9567F" w:rsidRPr="00733D08" w:rsidRDefault="00F9567F" w:rsidP="00F9567F">
            <w:pPr>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aFRR UP</w:t>
            </w:r>
          </w:p>
        </w:tc>
        <w:tc>
          <w:tcPr>
            <w:tcW w:w="1443" w:type="dxa"/>
            <w:noWrap/>
            <w:vAlign w:val="bottom"/>
          </w:tcPr>
          <w:p w14:paraId="6355BBDB" w14:textId="552C9955"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92</w:t>
            </w:r>
          </w:p>
        </w:tc>
        <w:tc>
          <w:tcPr>
            <w:tcW w:w="1082" w:type="dxa"/>
            <w:noWrap/>
            <w:vAlign w:val="bottom"/>
          </w:tcPr>
          <w:p w14:paraId="6B14B7FE" w14:textId="33A863E8"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130</w:t>
            </w:r>
          </w:p>
        </w:tc>
        <w:tc>
          <w:tcPr>
            <w:tcW w:w="1203" w:type="dxa"/>
            <w:noWrap/>
            <w:vAlign w:val="bottom"/>
          </w:tcPr>
          <w:p w14:paraId="14E379A5" w14:textId="4627E596"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81</w:t>
            </w:r>
          </w:p>
        </w:tc>
        <w:tc>
          <w:tcPr>
            <w:tcW w:w="1181" w:type="dxa"/>
            <w:noWrap/>
            <w:vAlign w:val="bottom"/>
          </w:tcPr>
          <w:p w14:paraId="75BE77D8" w14:textId="1943C5A2"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62%</w:t>
            </w:r>
          </w:p>
        </w:tc>
        <w:tc>
          <w:tcPr>
            <w:tcW w:w="1323" w:type="dxa"/>
            <w:noWrap/>
            <w:vAlign w:val="bottom"/>
          </w:tcPr>
          <w:p w14:paraId="27088F8F" w14:textId="4E8184BB"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28%</w:t>
            </w:r>
          </w:p>
        </w:tc>
      </w:tr>
      <w:tr w:rsidR="00F9567F" w:rsidRPr="00733D08" w14:paraId="23EB5AF7" w14:textId="77777777" w:rsidTr="00334F38">
        <w:trPr>
          <w:trHeight w:val="300"/>
        </w:trPr>
        <w:tc>
          <w:tcPr>
            <w:tcW w:w="1443" w:type="dxa"/>
            <w:noWrap/>
            <w:vAlign w:val="bottom"/>
          </w:tcPr>
          <w:p w14:paraId="313B59AF" w14:textId="7693B9A9" w:rsidR="00F9567F" w:rsidRPr="00733D08" w:rsidRDefault="00F9567F" w:rsidP="00F9567F">
            <w:pPr>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aFRR Down</w:t>
            </w:r>
          </w:p>
        </w:tc>
        <w:tc>
          <w:tcPr>
            <w:tcW w:w="1443" w:type="dxa"/>
            <w:noWrap/>
            <w:vAlign w:val="bottom"/>
          </w:tcPr>
          <w:p w14:paraId="4CEC5096" w14:textId="5FCA98FE"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105</w:t>
            </w:r>
          </w:p>
        </w:tc>
        <w:tc>
          <w:tcPr>
            <w:tcW w:w="1082" w:type="dxa"/>
            <w:noWrap/>
            <w:vAlign w:val="bottom"/>
          </w:tcPr>
          <w:p w14:paraId="20DC654F" w14:textId="3C395CD6"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130</w:t>
            </w:r>
          </w:p>
        </w:tc>
        <w:tc>
          <w:tcPr>
            <w:tcW w:w="1203" w:type="dxa"/>
            <w:noWrap/>
            <w:vAlign w:val="bottom"/>
          </w:tcPr>
          <w:p w14:paraId="422740DF" w14:textId="6A884998"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94</w:t>
            </w:r>
          </w:p>
        </w:tc>
        <w:tc>
          <w:tcPr>
            <w:tcW w:w="1181" w:type="dxa"/>
            <w:noWrap/>
            <w:vAlign w:val="bottom"/>
          </w:tcPr>
          <w:p w14:paraId="76F07530" w14:textId="7C81CB76"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72%</w:t>
            </w:r>
          </w:p>
        </w:tc>
        <w:tc>
          <w:tcPr>
            <w:tcW w:w="1323" w:type="dxa"/>
            <w:noWrap/>
            <w:vAlign w:val="bottom"/>
          </w:tcPr>
          <w:p w14:paraId="01CCABE6" w14:textId="0B0250CB" w:rsidR="00F9567F" w:rsidRPr="00733D08" w:rsidRDefault="00F9567F" w:rsidP="00F9567F">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24%</w:t>
            </w:r>
          </w:p>
        </w:tc>
      </w:tr>
      <w:tr w:rsidR="00F9567F" w:rsidRPr="00733D08" w14:paraId="13C49F77" w14:textId="77777777" w:rsidTr="00334F38">
        <w:trPr>
          <w:trHeight w:val="300"/>
        </w:trPr>
        <w:tc>
          <w:tcPr>
            <w:tcW w:w="1443" w:type="dxa"/>
            <w:noWrap/>
            <w:vAlign w:val="bottom"/>
          </w:tcPr>
          <w:p w14:paraId="568464EA" w14:textId="72E229E6" w:rsidR="00F9567F" w:rsidRPr="00733D08" w:rsidRDefault="00F9567F" w:rsidP="00F9567F">
            <w:pPr>
              <w:rPr>
                <w:rFonts w:ascii="Times New Roman" w:hAnsi="Times New Roman" w:cs="Times New Roman"/>
                <w:color w:val="000000"/>
                <w:lang w:val="en-GB"/>
              </w:rPr>
            </w:pPr>
            <w:r w:rsidRPr="00733D08">
              <w:rPr>
                <w:rFonts w:ascii="Times New Roman" w:hAnsi="Times New Roman" w:cs="Times New Roman"/>
                <w:color w:val="000000"/>
                <w:lang w:val="en-GB"/>
              </w:rPr>
              <w:t>mFRR UP</w:t>
            </w:r>
          </w:p>
        </w:tc>
        <w:tc>
          <w:tcPr>
            <w:tcW w:w="1443" w:type="dxa"/>
            <w:noWrap/>
            <w:vAlign w:val="bottom"/>
          </w:tcPr>
          <w:p w14:paraId="30204B36" w14:textId="696E588F"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1988</w:t>
            </w:r>
          </w:p>
        </w:tc>
        <w:tc>
          <w:tcPr>
            <w:tcW w:w="1082" w:type="dxa"/>
            <w:noWrap/>
            <w:vAlign w:val="bottom"/>
          </w:tcPr>
          <w:p w14:paraId="61F2272A" w14:textId="49485777"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580</w:t>
            </w:r>
          </w:p>
        </w:tc>
        <w:tc>
          <w:tcPr>
            <w:tcW w:w="1203" w:type="dxa"/>
            <w:noWrap/>
            <w:vAlign w:val="bottom"/>
          </w:tcPr>
          <w:p w14:paraId="21D55A37" w14:textId="7750512F"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580</w:t>
            </w:r>
          </w:p>
        </w:tc>
        <w:tc>
          <w:tcPr>
            <w:tcW w:w="1181" w:type="dxa"/>
            <w:noWrap/>
            <w:vAlign w:val="bottom"/>
          </w:tcPr>
          <w:p w14:paraId="10F2AF4C" w14:textId="5F4779EC"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100%</w:t>
            </w:r>
          </w:p>
        </w:tc>
        <w:tc>
          <w:tcPr>
            <w:tcW w:w="1323" w:type="dxa"/>
            <w:noWrap/>
            <w:vAlign w:val="bottom"/>
          </w:tcPr>
          <w:p w14:paraId="493BBCBE" w14:textId="541D4AB2"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100%</w:t>
            </w:r>
          </w:p>
        </w:tc>
      </w:tr>
      <w:tr w:rsidR="00F9567F" w:rsidRPr="00733D08" w14:paraId="4F34C36F" w14:textId="77777777" w:rsidTr="00334F38">
        <w:trPr>
          <w:trHeight w:val="300"/>
        </w:trPr>
        <w:tc>
          <w:tcPr>
            <w:tcW w:w="1443" w:type="dxa"/>
            <w:noWrap/>
            <w:vAlign w:val="bottom"/>
          </w:tcPr>
          <w:p w14:paraId="5AA2CAB0" w14:textId="02C76117" w:rsidR="00F9567F" w:rsidRPr="00733D08" w:rsidRDefault="00F9567F" w:rsidP="00F9567F">
            <w:pPr>
              <w:rPr>
                <w:rFonts w:ascii="Times New Roman" w:hAnsi="Times New Roman" w:cs="Times New Roman"/>
                <w:color w:val="000000"/>
                <w:lang w:val="en-GB"/>
              </w:rPr>
            </w:pPr>
            <w:r w:rsidRPr="00733D08">
              <w:rPr>
                <w:rFonts w:ascii="Times New Roman" w:hAnsi="Times New Roman" w:cs="Times New Roman"/>
                <w:color w:val="000000"/>
                <w:lang w:val="en-GB"/>
              </w:rPr>
              <w:t>mFRR Down</w:t>
            </w:r>
          </w:p>
        </w:tc>
        <w:tc>
          <w:tcPr>
            <w:tcW w:w="1443" w:type="dxa"/>
            <w:noWrap/>
            <w:vAlign w:val="bottom"/>
          </w:tcPr>
          <w:p w14:paraId="3246B780" w14:textId="35E45B57"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977</w:t>
            </w:r>
          </w:p>
        </w:tc>
        <w:tc>
          <w:tcPr>
            <w:tcW w:w="1082" w:type="dxa"/>
            <w:noWrap/>
            <w:vAlign w:val="bottom"/>
          </w:tcPr>
          <w:p w14:paraId="5DFA831D" w14:textId="1490E3FD"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570</w:t>
            </w:r>
          </w:p>
        </w:tc>
        <w:tc>
          <w:tcPr>
            <w:tcW w:w="1203" w:type="dxa"/>
            <w:noWrap/>
            <w:vAlign w:val="bottom"/>
          </w:tcPr>
          <w:p w14:paraId="6E84D2AA" w14:textId="1587210D"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553</w:t>
            </w:r>
          </w:p>
        </w:tc>
        <w:tc>
          <w:tcPr>
            <w:tcW w:w="1181" w:type="dxa"/>
            <w:noWrap/>
            <w:vAlign w:val="bottom"/>
          </w:tcPr>
          <w:p w14:paraId="7892A982" w14:textId="7C0BB5C7"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97%</w:t>
            </w:r>
          </w:p>
        </w:tc>
        <w:tc>
          <w:tcPr>
            <w:tcW w:w="1323" w:type="dxa"/>
            <w:noWrap/>
            <w:vAlign w:val="bottom"/>
          </w:tcPr>
          <w:p w14:paraId="2D7DD3D8" w14:textId="68498D20" w:rsidR="00F9567F" w:rsidRPr="00733D08" w:rsidRDefault="00F9567F" w:rsidP="00F9567F">
            <w:pPr>
              <w:jc w:val="right"/>
              <w:rPr>
                <w:rFonts w:ascii="Times New Roman" w:hAnsi="Times New Roman" w:cs="Times New Roman"/>
                <w:color w:val="000000"/>
                <w:lang w:val="en-GB"/>
              </w:rPr>
            </w:pPr>
            <w:r w:rsidRPr="00733D08">
              <w:rPr>
                <w:rFonts w:ascii="Times New Roman" w:hAnsi="Times New Roman" w:cs="Times New Roman"/>
                <w:color w:val="000000"/>
                <w:lang w:val="en-GB"/>
              </w:rPr>
              <w:t>89%</w:t>
            </w:r>
          </w:p>
        </w:tc>
      </w:tr>
    </w:tbl>
    <w:p w14:paraId="0218D57B" w14:textId="34D2A109" w:rsidR="05A20337" w:rsidRPr="00733D08" w:rsidRDefault="05A20337" w:rsidP="05A20337">
      <w:pPr>
        <w:spacing w:after="0"/>
        <w:rPr>
          <w:rFonts w:ascii="Times New Roman" w:hAnsi="Times New Roman" w:cs="Times New Roman"/>
          <w:sz w:val="24"/>
          <w:szCs w:val="24"/>
          <w:lang w:val="en-GB"/>
        </w:rPr>
      </w:pPr>
    </w:p>
    <w:tbl>
      <w:tblPr>
        <w:tblStyle w:val="TableGrid"/>
        <w:tblW w:w="0" w:type="auto"/>
        <w:tblInd w:w="720" w:type="dxa"/>
        <w:tblLook w:val="04A0" w:firstRow="1" w:lastRow="0" w:firstColumn="1" w:lastColumn="0" w:noHBand="0" w:noVBand="1"/>
      </w:tblPr>
      <w:tblGrid>
        <w:gridCol w:w="2819"/>
        <w:gridCol w:w="1134"/>
        <w:gridCol w:w="1276"/>
        <w:gridCol w:w="1194"/>
        <w:gridCol w:w="1276"/>
      </w:tblGrid>
      <w:tr w:rsidR="00327A2F" w:rsidRPr="00733D08" w14:paraId="7A25F818" w14:textId="77777777" w:rsidTr="00103803">
        <w:trPr>
          <w:trHeight w:val="1223"/>
        </w:trPr>
        <w:tc>
          <w:tcPr>
            <w:tcW w:w="2819" w:type="dxa"/>
            <w:noWrap/>
            <w:hideMark/>
          </w:tcPr>
          <w:p w14:paraId="0917CDFB" w14:textId="21C20B8C" w:rsidR="00327A2F" w:rsidRPr="00733D08" w:rsidRDefault="1FBCB82A" w:rsidP="00096C6D">
            <w:pPr>
              <w:rPr>
                <w:rFonts w:ascii="Times New Roman" w:eastAsia="Times New Roman" w:hAnsi="Times New Roman" w:cs="Times New Roman"/>
                <w:color w:val="000000"/>
                <w:lang w:val="en-GB" w:eastAsia="lt-LT"/>
              </w:rPr>
            </w:pPr>
            <w:r w:rsidRPr="11BD4F76">
              <w:rPr>
                <w:rFonts w:ascii="Times New Roman" w:hAnsi="Times New Roman" w:cs="Times New Roman"/>
                <w:sz w:val="24"/>
                <w:szCs w:val="24"/>
                <w:lang w:val="en-GB"/>
              </w:rPr>
              <w:t>Considering only the technical capabilities of market participating</w:t>
            </w:r>
            <w:r w:rsidR="4BC88536" w:rsidRPr="11BD4F76">
              <w:rPr>
                <w:rFonts w:ascii="Times New Roman" w:hAnsi="Times New Roman" w:cs="Times New Roman"/>
                <w:sz w:val="24"/>
                <w:szCs w:val="24"/>
                <w:lang w:val="en-GB"/>
              </w:rPr>
              <w:t xml:space="preserve"> power plants across the Baltics would still not cover the </w:t>
            </w:r>
            <w:r w:rsidR="4003BCB2" w:rsidRPr="11BD4F76">
              <w:rPr>
                <w:rFonts w:ascii="Times New Roman" w:hAnsi="Times New Roman" w:cs="Times New Roman"/>
                <w:sz w:val="24"/>
                <w:szCs w:val="24"/>
                <w:lang w:val="en-GB"/>
              </w:rPr>
              <w:t xml:space="preserve">necessary reserves. This means that it must be analysed </w:t>
            </w:r>
            <w:r w:rsidR="6616AC97" w:rsidRPr="11BD4F76">
              <w:rPr>
                <w:rFonts w:ascii="Times New Roman" w:hAnsi="Times New Roman" w:cs="Times New Roman"/>
                <w:sz w:val="24"/>
                <w:szCs w:val="24"/>
                <w:lang w:val="en-GB"/>
              </w:rPr>
              <w:t>how much would it cost to for</w:t>
            </w:r>
            <w:r w:rsidR="4003BCB2" w:rsidRPr="11BD4F76">
              <w:rPr>
                <w:rFonts w:ascii="Times New Roman" w:hAnsi="Times New Roman" w:cs="Times New Roman"/>
                <w:sz w:val="24"/>
                <w:szCs w:val="24"/>
                <w:lang w:val="en-GB"/>
              </w:rPr>
              <w:t xml:space="preserve"> power plants </w:t>
            </w:r>
            <w:r w:rsidR="5DFB147C" w:rsidRPr="11BD4F76">
              <w:rPr>
                <w:rFonts w:ascii="Times New Roman" w:hAnsi="Times New Roman" w:cs="Times New Roman"/>
                <w:sz w:val="24"/>
                <w:szCs w:val="24"/>
                <w:lang w:val="en-GB"/>
              </w:rPr>
              <w:t xml:space="preserve">to participate in the market </w:t>
            </w:r>
            <w:r w:rsidR="4003BCB2" w:rsidRPr="11BD4F76">
              <w:rPr>
                <w:rFonts w:ascii="Times New Roman" w:hAnsi="Times New Roman" w:cs="Times New Roman"/>
                <w:sz w:val="24"/>
                <w:szCs w:val="24"/>
                <w:lang w:val="en-GB"/>
              </w:rPr>
              <w:t xml:space="preserve">regardless of the day-ahead market </w:t>
            </w:r>
            <w:r w:rsidR="3BA118F5" w:rsidRPr="11BD4F76">
              <w:rPr>
                <w:rFonts w:ascii="Times New Roman" w:hAnsi="Times New Roman" w:cs="Times New Roman"/>
                <w:sz w:val="24"/>
                <w:szCs w:val="24"/>
                <w:lang w:val="en-GB"/>
              </w:rPr>
              <w:t>outcome</w:t>
            </w:r>
            <w:r w:rsidR="758BD5E2" w:rsidRPr="11BD4F76">
              <w:rPr>
                <w:rFonts w:ascii="Times New Roman" w:hAnsi="Times New Roman" w:cs="Times New Roman"/>
                <w:sz w:val="24"/>
                <w:szCs w:val="24"/>
                <w:lang w:val="en-GB"/>
              </w:rPr>
              <w:t xml:space="preserve"> and would it be enough to cover all the needed reserve demand</w:t>
            </w:r>
            <w:r w:rsidR="3BA118F5" w:rsidRPr="11BD4F76">
              <w:rPr>
                <w:rFonts w:ascii="Times New Roman" w:hAnsi="Times New Roman" w:cs="Times New Roman"/>
                <w:sz w:val="24"/>
                <w:szCs w:val="24"/>
                <w:lang w:val="en-GB"/>
              </w:rPr>
              <w:t xml:space="preserve">. </w:t>
            </w:r>
            <w:r w:rsidR="00327A2F" w:rsidRPr="00733D08">
              <w:rPr>
                <w:rFonts w:ascii="Times New Roman" w:eastAsia="Times New Roman" w:hAnsi="Times New Roman" w:cs="Times New Roman"/>
                <w:color w:val="000000"/>
                <w:lang w:val="en-GB" w:eastAsia="lt-LT"/>
              </w:rPr>
              <w:t> </w:t>
            </w:r>
          </w:p>
        </w:tc>
        <w:tc>
          <w:tcPr>
            <w:tcW w:w="1134" w:type="dxa"/>
            <w:hideMark/>
          </w:tcPr>
          <w:p w14:paraId="1EF6F751" w14:textId="77777777" w:rsidR="00327A2F" w:rsidRPr="00733D08" w:rsidRDefault="00327A2F" w:rsidP="00096C6D">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Required reserve need, MW</w:t>
            </w:r>
          </w:p>
        </w:tc>
        <w:tc>
          <w:tcPr>
            <w:tcW w:w="1276" w:type="dxa"/>
            <w:hideMark/>
          </w:tcPr>
          <w:p w14:paraId="037AA1CA" w14:textId="77777777" w:rsidR="00327A2F" w:rsidRPr="00733D08" w:rsidRDefault="00327A2F" w:rsidP="00096C6D">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Average maintained capacity, MW</w:t>
            </w:r>
          </w:p>
        </w:tc>
        <w:tc>
          <w:tcPr>
            <w:tcW w:w="1194" w:type="dxa"/>
            <w:hideMark/>
          </w:tcPr>
          <w:p w14:paraId="129D812D" w14:textId="77777777" w:rsidR="00327A2F" w:rsidRPr="00733D08" w:rsidRDefault="00327A2F" w:rsidP="00096C6D">
            <w:pP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Percentage of volume required to be maintained</w:t>
            </w:r>
          </w:p>
        </w:tc>
        <w:tc>
          <w:tcPr>
            <w:tcW w:w="1276" w:type="dxa"/>
            <w:hideMark/>
          </w:tcPr>
          <w:p w14:paraId="3F715711" w14:textId="77777777" w:rsidR="00327A2F" w:rsidRPr="00733D08" w:rsidRDefault="00327A2F" w:rsidP="00096C6D">
            <w:pPr>
              <w:rPr>
                <w:rFonts w:ascii="Times New Roman" w:eastAsia="Times New Roman" w:hAnsi="Times New Roman" w:cs="Times New Roman"/>
                <w:color w:val="000000"/>
                <w:lang w:val="en-GB" w:eastAsia="lt-LT"/>
              </w:rPr>
            </w:pPr>
            <w:r w:rsidRPr="2917B546">
              <w:rPr>
                <w:rFonts w:ascii="Times New Roman" w:eastAsia="Times New Roman" w:hAnsi="Times New Roman" w:cs="Times New Roman"/>
                <w:color w:val="000000" w:themeColor="text1"/>
                <w:lang w:val="en-GB" w:eastAsia="lt-LT"/>
              </w:rPr>
              <w:t>Percentage of time when reserve is maintained</w:t>
            </w:r>
          </w:p>
        </w:tc>
      </w:tr>
      <w:tr w:rsidR="00327A2F" w:rsidRPr="00733D08" w14:paraId="237B5FDE" w14:textId="77777777" w:rsidTr="00103803">
        <w:trPr>
          <w:trHeight w:val="300"/>
        </w:trPr>
        <w:tc>
          <w:tcPr>
            <w:tcW w:w="2819" w:type="dxa"/>
            <w:noWrap/>
            <w:vAlign w:val="bottom"/>
          </w:tcPr>
          <w:p w14:paraId="1DABB784" w14:textId="77777777" w:rsidR="00327A2F" w:rsidRPr="00733D08" w:rsidRDefault="00327A2F" w:rsidP="00096C6D">
            <w:pPr>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FCR</w:t>
            </w:r>
          </w:p>
        </w:tc>
        <w:tc>
          <w:tcPr>
            <w:tcW w:w="1134" w:type="dxa"/>
            <w:noWrap/>
            <w:vAlign w:val="bottom"/>
          </w:tcPr>
          <w:p w14:paraId="678BF86B" w14:textId="77777777" w:rsidR="00327A2F" w:rsidRPr="00733D08" w:rsidRDefault="00327A2F" w:rsidP="00096C6D">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25</w:t>
            </w:r>
          </w:p>
        </w:tc>
        <w:tc>
          <w:tcPr>
            <w:tcW w:w="1276" w:type="dxa"/>
            <w:noWrap/>
            <w:vAlign w:val="bottom"/>
          </w:tcPr>
          <w:p w14:paraId="7FC60BF1" w14:textId="4CF6798C" w:rsidR="00327A2F" w:rsidRPr="00733D08" w:rsidRDefault="00327A2F"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25</w:t>
            </w:r>
          </w:p>
        </w:tc>
        <w:tc>
          <w:tcPr>
            <w:tcW w:w="1194" w:type="dxa"/>
            <w:noWrap/>
            <w:vAlign w:val="bottom"/>
          </w:tcPr>
          <w:p w14:paraId="6BC50C0B" w14:textId="694615AC" w:rsidR="00327A2F" w:rsidRPr="00733D08" w:rsidRDefault="0038795E"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100</w:t>
            </w:r>
            <w:r w:rsidR="00327A2F" w:rsidRPr="00733D08">
              <w:rPr>
                <w:rFonts w:ascii="Times New Roman" w:hAnsi="Times New Roman" w:cs="Times New Roman"/>
                <w:color w:val="000000"/>
                <w:lang w:val="en-GB"/>
              </w:rPr>
              <w:t>%</w:t>
            </w:r>
          </w:p>
        </w:tc>
        <w:tc>
          <w:tcPr>
            <w:tcW w:w="1276" w:type="dxa"/>
            <w:noWrap/>
            <w:vAlign w:val="bottom"/>
          </w:tcPr>
          <w:p w14:paraId="016BE6A1" w14:textId="0CA3370F" w:rsidR="00327A2F" w:rsidRPr="00733D08" w:rsidRDefault="0038795E"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100</w:t>
            </w:r>
            <w:r w:rsidR="00327A2F" w:rsidRPr="00733D08">
              <w:rPr>
                <w:rFonts w:ascii="Times New Roman" w:hAnsi="Times New Roman" w:cs="Times New Roman"/>
                <w:color w:val="000000"/>
                <w:lang w:val="en-GB"/>
              </w:rPr>
              <w:t>%</w:t>
            </w:r>
          </w:p>
        </w:tc>
      </w:tr>
      <w:tr w:rsidR="00327A2F" w:rsidRPr="00733D08" w14:paraId="17B50FA6" w14:textId="77777777" w:rsidTr="00103803">
        <w:trPr>
          <w:trHeight w:val="300"/>
        </w:trPr>
        <w:tc>
          <w:tcPr>
            <w:tcW w:w="2819" w:type="dxa"/>
            <w:noWrap/>
            <w:vAlign w:val="bottom"/>
          </w:tcPr>
          <w:p w14:paraId="4F199606" w14:textId="77777777" w:rsidR="00327A2F" w:rsidRPr="00733D08" w:rsidRDefault="00327A2F" w:rsidP="00096C6D">
            <w:pPr>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aFRR UP</w:t>
            </w:r>
          </w:p>
        </w:tc>
        <w:tc>
          <w:tcPr>
            <w:tcW w:w="1134" w:type="dxa"/>
            <w:noWrap/>
            <w:vAlign w:val="bottom"/>
          </w:tcPr>
          <w:p w14:paraId="641493EE" w14:textId="77777777" w:rsidR="00327A2F" w:rsidRPr="00733D08" w:rsidRDefault="00327A2F" w:rsidP="00096C6D">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130</w:t>
            </w:r>
          </w:p>
        </w:tc>
        <w:tc>
          <w:tcPr>
            <w:tcW w:w="1276" w:type="dxa"/>
            <w:noWrap/>
            <w:vAlign w:val="bottom"/>
          </w:tcPr>
          <w:p w14:paraId="047C0A2D" w14:textId="5A175C90" w:rsidR="00327A2F" w:rsidRPr="00733D08" w:rsidRDefault="00376A05"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129,9</w:t>
            </w:r>
          </w:p>
        </w:tc>
        <w:tc>
          <w:tcPr>
            <w:tcW w:w="1194" w:type="dxa"/>
            <w:noWrap/>
            <w:vAlign w:val="bottom"/>
          </w:tcPr>
          <w:p w14:paraId="259F055D" w14:textId="58321EA9" w:rsidR="00327A2F" w:rsidRPr="00733D08" w:rsidRDefault="003B282C"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99,9</w:t>
            </w:r>
            <w:r w:rsidR="00327A2F" w:rsidRPr="00733D08">
              <w:rPr>
                <w:rFonts w:ascii="Times New Roman" w:hAnsi="Times New Roman" w:cs="Times New Roman"/>
                <w:color w:val="000000"/>
                <w:lang w:val="en-GB"/>
              </w:rPr>
              <w:t>%</w:t>
            </w:r>
          </w:p>
        </w:tc>
        <w:tc>
          <w:tcPr>
            <w:tcW w:w="1276" w:type="dxa"/>
            <w:noWrap/>
            <w:vAlign w:val="bottom"/>
          </w:tcPr>
          <w:p w14:paraId="609D9048" w14:textId="115CC7F2" w:rsidR="00327A2F" w:rsidRPr="00733D08" w:rsidRDefault="00376A05"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99,5</w:t>
            </w:r>
            <w:r w:rsidR="00327A2F" w:rsidRPr="00733D08">
              <w:rPr>
                <w:rFonts w:ascii="Times New Roman" w:hAnsi="Times New Roman" w:cs="Times New Roman"/>
                <w:color w:val="000000"/>
                <w:lang w:val="en-GB"/>
              </w:rPr>
              <w:t>%</w:t>
            </w:r>
          </w:p>
        </w:tc>
      </w:tr>
      <w:tr w:rsidR="00327A2F" w:rsidRPr="00733D08" w14:paraId="2B2C22F3" w14:textId="77777777" w:rsidTr="00103803">
        <w:trPr>
          <w:trHeight w:val="300"/>
        </w:trPr>
        <w:tc>
          <w:tcPr>
            <w:tcW w:w="2819" w:type="dxa"/>
            <w:noWrap/>
            <w:vAlign w:val="bottom"/>
          </w:tcPr>
          <w:p w14:paraId="1825FF97" w14:textId="77777777" w:rsidR="00327A2F" w:rsidRPr="00733D08" w:rsidRDefault="00327A2F" w:rsidP="00096C6D">
            <w:pPr>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aFRR Down</w:t>
            </w:r>
          </w:p>
        </w:tc>
        <w:tc>
          <w:tcPr>
            <w:tcW w:w="1134" w:type="dxa"/>
            <w:noWrap/>
            <w:vAlign w:val="bottom"/>
          </w:tcPr>
          <w:p w14:paraId="7B81D266" w14:textId="77777777" w:rsidR="00327A2F" w:rsidRPr="00733D08" w:rsidRDefault="00327A2F" w:rsidP="00096C6D">
            <w:pPr>
              <w:jc w:val="right"/>
              <w:rPr>
                <w:rFonts w:ascii="Times New Roman" w:eastAsia="Times New Roman" w:hAnsi="Times New Roman" w:cs="Times New Roman"/>
                <w:color w:val="000000"/>
                <w:lang w:val="en-GB" w:eastAsia="lt-LT"/>
              </w:rPr>
            </w:pPr>
            <w:r w:rsidRPr="00733D08">
              <w:rPr>
                <w:rFonts w:ascii="Times New Roman" w:hAnsi="Times New Roman" w:cs="Times New Roman"/>
                <w:color w:val="000000"/>
                <w:lang w:val="en-GB"/>
              </w:rPr>
              <w:t>130</w:t>
            </w:r>
          </w:p>
        </w:tc>
        <w:tc>
          <w:tcPr>
            <w:tcW w:w="1276" w:type="dxa"/>
            <w:noWrap/>
            <w:vAlign w:val="bottom"/>
          </w:tcPr>
          <w:p w14:paraId="3E718A0B" w14:textId="2BA22044" w:rsidR="00327A2F" w:rsidRPr="00733D08" w:rsidRDefault="00327A2F" w:rsidP="00096C6D">
            <w:pPr>
              <w:jc w:val="right"/>
              <w:rPr>
                <w:rFonts w:ascii="Times New Roman" w:eastAsia="Times New Roman" w:hAnsi="Times New Roman" w:cs="Times New Roman"/>
                <w:color w:val="000000"/>
                <w:lang w:val="en-GB" w:eastAsia="lt-LT"/>
              </w:rPr>
            </w:pPr>
            <w:r>
              <w:rPr>
                <w:rFonts w:ascii="Times New Roman" w:eastAsia="Times New Roman" w:hAnsi="Times New Roman" w:cs="Times New Roman"/>
                <w:color w:val="000000"/>
                <w:lang w:val="en-GB" w:eastAsia="lt-LT"/>
              </w:rPr>
              <w:t>130</w:t>
            </w:r>
          </w:p>
        </w:tc>
        <w:tc>
          <w:tcPr>
            <w:tcW w:w="1194" w:type="dxa"/>
            <w:noWrap/>
            <w:vAlign w:val="bottom"/>
          </w:tcPr>
          <w:p w14:paraId="24C98C8F" w14:textId="722E3CB9" w:rsidR="00327A2F" w:rsidRPr="00733D08" w:rsidRDefault="00327A2F"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100</w:t>
            </w:r>
            <w:r w:rsidRPr="00733D08">
              <w:rPr>
                <w:rFonts w:ascii="Times New Roman" w:hAnsi="Times New Roman" w:cs="Times New Roman"/>
                <w:color w:val="000000"/>
                <w:lang w:val="en-GB"/>
              </w:rPr>
              <w:t>%</w:t>
            </w:r>
          </w:p>
        </w:tc>
        <w:tc>
          <w:tcPr>
            <w:tcW w:w="1276" w:type="dxa"/>
            <w:noWrap/>
            <w:vAlign w:val="bottom"/>
          </w:tcPr>
          <w:p w14:paraId="63220524" w14:textId="2791FCCB" w:rsidR="00327A2F" w:rsidRPr="00733D08" w:rsidRDefault="00327A2F" w:rsidP="00096C6D">
            <w:pPr>
              <w:jc w:val="right"/>
              <w:rPr>
                <w:rFonts w:ascii="Times New Roman" w:eastAsia="Times New Roman" w:hAnsi="Times New Roman" w:cs="Times New Roman"/>
                <w:color w:val="000000"/>
                <w:lang w:val="en-GB" w:eastAsia="lt-LT"/>
              </w:rPr>
            </w:pPr>
            <w:r>
              <w:rPr>
                <w:rFonts w:ascii="Times New Roman" w:hAnsi="Times New Roman" w:cs="Times New Roman"/>
                <w:color w:val="000000"/>
                <w:lang w:val="en-GB"/>
              </w:rPr>
              <w:t>100</w:t>
            </w:r>
            <w:r w:rsidRPr="00733D08">
              <w:rPr>
                <w:rFonts w:ascii="Times New Roman" w:hAnsi="Times New Roman" w:cs="Times New Roman"/>
                <w:color w:val="000000"/>
                <w:lang w:val="en-GB"/>
              </w:rPr>
              <w:t>%</w:t>
            </w:r>
          </w:p>
        </w:tc>
      </w:tr>
      <w:tr w:rsidR="00327A2F" w:rsidRPr="00733D08" w14:paraId="12F70B74" w14:textId="77777777" w:rsidTr="00103803">
        <w:trPr>
          <w:trHeight w:val="300"/>
        </w:trPr>
        <w:tc>
          <w:tcPr>
            <w:tcW w:w="2819" w:type="dxa"/>
            <w:noWrap/>
            <w:vAlign w:val="bottom"/>
          </w:tcPr>
          <w:p w14:paraId="57459B31" w14:textId="77777777" w:rsidR="00327A2F" w:rsidRPr="00733D08" w:rsidRDefault="00327A2F" w:rsidP="00096C6D">
            <w:pPr>
              <w:rPr>
                <w:rFonts w:ascii="Times New Roman" w:hAnsi="Times New Roman" w:cs="Times New Roman"/>
                <w:color w:val="000000"/>
                <w:lang w:val="en-GB"/>
              </w:rPr>
            </w:pPr>
            <w:r w:rsidRPr="00733D08">
              <w:rPr>
                <w:rFonts w:ascii="Times New Roman" w:hAnsi="Times New Roman" w:cs="Times New Roman"/>
                <w:color w:val="000000"/>
                <w:lang w:val="en-GB"/>
              </w:rPr>
              <w:t>mFRR UP</w:t>
            </w:r>
          </w:p>
        </w:tc>
        <w:tc>
          <w:tcPr>
            <w:tcW w:w="1134" w:type="dxa"/>
            <w:noWrap/>
            <w:vAlign w:val="bottom"/>
          </w:tcPr>
          <w:p w14:paraId="02E1B6B2" w14:textId="77777777" w:rsidR="00327A2F" w:rsidRPr="00733D08" w:rsidRDefault="00327A2F" w:rsidP="00096C6D">
            <w:pPr>
              <w:jc w:val="right"/>
              <w:rPr>
                <w:rFonts w:ascii="Times New Roman" w:hAnsi="Times New Roman" w:cs="Times New Roman"/>
                <w:color w:val="000000"/>
                <w:lang w:val="en-GB"/>
              </w:rPr>
            </w:pPr>
            <w:r w:rsidRPr="00733D08">
              <w:rPr>
                <w:rFonts w:ascii="Times New Roman" w:hAnsi="Times New Roman" w:cs="Times New Roman"/>
                <w:color w:val="000000"/>
                <w:lang w:val="en-GB"/>
              </w:rPr>
              <w:t>580</w:t>
            </w:r>
          </w:p>
        </w:tc>
        <w:tc>
          <w:tcPr>
            <w:tcW w:w="1276" w:type="dxa"/>
            <w:noWrap/>
            <w:vAlign w:val="bottom"/>
          </w:tcPr>
          <w:p w14:paraId="282A8A48" w14:textId="537BC954" w:rsidR="00327A2F" w:rsidRPr="00733D08" w:rsidRDefault="00327A2F" w:rsidP="00096C6D">
            <w:pPr>
              <w:jc w:val="right"/>
              <w:rPr>
                <w:rFonts w:ascii="Times New Roman" w:hAnsi="Times New Roman" w:cs="Times New Roman"/>
                <w:color w:val="000000"/>
                <w:lang w:val="en-GB"/>
              </w:rPr>
            </w:pPr>
            <w:r>
              <w:rPr>
                <w:rFonts w:ascii="Times New Roman" w:hAnsi="Times New Roman" w:cs="Times New Roman"/>
                <w:color w:val="000000"/>
                <w:lang w:val="en-GB"/>
              </w:rPr>
              <w:t>580</w:t>
            </w:r>
          </w:p>
        </w:tc>
        <w:tc>
          <w:tcPr>
            <w:tcW w:w="1194" w:type="dxa"/>
            <w:noWrap/>
            <w:vAlign w:val="bottom"/>
          </w:tcPr>
          <w:p w14:paraId="0307A7CE" w14:textId="77777777" w:rsidR="00327A2F" w:rsidRPr="00733D08" w:rsidRDefault="00327A2F" w:rsidP="00096C6D">
            <w:pPr>
              <w:jc w:val="right"/>
              <w:rPr>
                <w:rFonts w:ascii="Times New Roman" w:hAnsi="Times New Roman" w:cs="Times New Roman"/>
                <w:color w:val="000000"/>
                <w:lang w:val="en-GB"/>
              </w:rPr>
            </w:pPr>
            <w:r w:rsidRPr="00733D08">
              <w:rPr>
                <w:rFonts w:ascii="Times New Roman" w:hAnsi="Times New Roman" w:cs="Times New Roman"/>
                <w:color w:val="000000"/>
                <w:lang w:val="en-GB"/>
              </w:rPr>
              <w:t>100%</w:t>
            </w:r>
          </w:p>
        </w:tc>
        <w:tc>
          <w:tcPr>
            <w:tcW w:w="1276" w:type="dxa"/>
            <w:noWrap/>
            <w:vAlign w:val="bottom"/>
          </w:tcPr>
          <w:p w14:paraId="57BD446E" w14:textId="77777777" w:rsidR="00327A2F" w:rsidRPr="00733D08" w:rsidRDefault="00327A2F" w:rsidP="00096C6D">
            <w:pPr>
              <w:jc w:val="right"/>
              <w:rPr>
                <w:rFonts w:ascii="Times New Roman" w:hAnsi="Times New Roman" w:cs="Times New Roman"/>
                <w:color w:val="000000"/>
                <w:lang w:val="en-GB"/>
              </w:rPr>
            </w:pPr>
            <w:r w:rsidRPr="00733D08">
              <w:rPr>
                <w:rFonts w:ascii="Times New Roman" w:hAnsi="Times New Roman" w:cs="Times New Roman"/>
                <w:color w:val="000000"/>
                <w:lang w:val="en-GB"/>
              </w:rPr>
              <w:t>100%</w:t>
            </w:r>
          </w:p>
        </w:tc>
      </w:tr>
      <w:tr w:rsidR="00327A2F" w:rsidRPr="00733D08" w14:paraId="6CF589F2" w14:textId="77777777" w:rsidTr="00103803">
        <w:trPr>
          <w:trHeight w:val="300"/>
        </w:trPr>
        <w:tc>
          <w:tcPr>
            <w:tcW w:w="2819" w:type="dxa"/>
            <w:noWrap/>
            <w:vAlign w:val="bottom"/>
          </w:tcPr>
          <w:p w14:paraId="2A7F234E" w14:textId="77777777" w:rsidR="00327A2F" w:rsidRPr="00733D08" w:rsidRDefault="00327A2F" w:rsidP="00096C6D">
            <w:pPr>
              <w:rPr>
                <w:rFonts w:ascii="Times New Roman" w:hAnsi="Times New Roman" w:cs="Times New Roman"/>
                <w:color w:val="000000"/>
                <w:lang w:val="en-GB"/>
              </w:rPr>
            </w:pPr>
            <w:r w:rsidRPr="00733D08">
              <w:rPr>
                <w:rFonts w:ascii="Times New Roman" w:hAnsi="Times New Roman" w:cs="Times New Roman"/>
                <w:color w:val="000000"/>
                <w:lang w:val="en-GB"/>
              </w:rPr>
              <w:t>mFRR Down</w:t>
            </w:r>
          </w:p>
        </w:tc>
        <w:tc>
          <w:tcPr>
            <w:tcW w:w="1134" w:type="dxa"/>
            <w:noWrap/>
            <w:vAlign w:val="bottom"/>
          </w:tcPr>
          <w:p w14:paraId="6B9F757F" w14:textId="77777777" w:rsidR="00327A2F" w:rsidRPr="00733D08" w:rsidRDefault="00327A2F" w:rsidP="00096C6D">
            <w:pPr>
              <w:jc w:val="right"/>
              <w:rPr>
                <w:rFonts w:ascii="Times New Roman" w:hAnsi="Times New Roman" w:cs="Times New Roman"/>
                <w:color w:val="000000"/>
                <w:lang w:val="en-GB"/>
              </w:rPr>
            </w:pPr>
            <w:r w:rsidRPr="00733D08">
              <w:rPr>
                <w:rFonts w:ascii="Times New Roman" w:hAnsi="Times New Roman" w:cs="Times New Roman"/>
                <w:color w:val="000000"/>
                <w:lang w:val="en-GB"/>
              </w:rPr>
              <w:t>570</w:t>
            </w:r>
          </w:p>
        </w:tc>
        <w:tc>
          <w:tcPr>
            <w:tcW w:w="1276" w:type="dxa"/>
            <w:noWrap/>
            <w:vAlign w:val="bottom"/>
          </w:tcPr>
          <w:p w14:paraId="5F6B7A6D" w14:textId="77A532A2" w:rsidR="00327A2F" w:rsidRPr="00733D08" w:rsidRDefault="00327A2F" w:rsidP="00096C6D">
            <w:pPr>
              <w:jc w:val="right"/>
              <w:rPr>
                <w:rFonts w:ascii="Times New Roman" w:hAnsi="Times New Roman" w:cs="Times New Roman"/>
                <w:color w:val="000000"/>
                <w:lang w:val="en-GB"/>
              </w:rPr>
            </w:pPr>
            <w:r w:rsidRPr="00733D08">
              <w:rPr>
                <w:rFonts w:ascii="Times New Roman" w:hAnsi="Times New Roman" w:cs="Times New Roman"/>
                <w:color w:val="000000"/>
                <w:lang w:val="en-GB"/>
              </w:rPr>
              <w:t>5</w:t>
            </w:r>
            <w:r>
              <w:rPr>
                <w:rFonts w:ascii="Times New Roman" w:hAnsi="Times New Roman" w:cs="Times New Roman"/>
                <w:color w:val="000000"/>
                <w:lang w:val="en-GB"/>
              </w:rPr>
              <w:t>70</w:t>
            </w:r>
          </w:p>
        </w:tc>
        <w:tc>
          <w:tcPr>
            <w:tcW w:w="1194" w:type="dxa"/>
            <w:noWrap/>
            <w:vAlign w:val="bottom"/>
          </w:tcPr>
          <w:p w14:paraId="39449A04" w14:textId="29E23469" w:rsidR="00327A2F" w:rsidRPr="00733D08" w:rsidRDefault="00327A2F" w:rsidP="00096C6D">
            <w:pPr>
              <w:jc w:val="right"/>
              <w:rPr>
                <w:rFonts w:ascii="Times New Roman" w:hAnsi="Times New Roman" w:cs="Times New Roman"/>
                <w:color w:val="000000"/>
                <w:lang w:val="en-GB"/>
              </w:rPr>
            </w:pPr>
            <w:r>
              <w:rPr>
                <w:rFonts w:ascii="Times New Roman" w:hAnsi="Times New Roman" w:cs="Times New Roman"/>
                <w:color w:val="000000"/>
                <w:lang w:val="en-GB"/>
              </w:rPr>
              <w:t>100</w:t>
            </w:r>
            <w:r w:rsidRPr="00733D08">
              <w:rPr>
                <w:rFonts w:ascii="Times New Roman" w:hAnsi="Times New Roman" w:cs="Times New Roman"/>
                <w:color w:val="000000"/>
                <w:lang w:val="en-GB"/>
              </w:rPr>
              <w:t>%</w:t>
            </w:r>
          </w:p>
        </w:tc>
        <w:tc>
          <w:tcPr>
            <w:tcW w:w="1276" w:type="dxa"/>
            <w:noWrap/>
            <w:vAlign w:val="bottom"/>
          </w:tcPr>
          <w:p w14:paraId="17D54CF1" w14:textId="751DE412" w:rsidR="00327A2F" w:rsidRPr="00733D08" w:rsidRDefault="00327A2F" w:rsidP="00096C6D">
            <w:pPr>
              <w:jc w:val="right"/>
              <w:rPr>
                <w:rFonts w:ascii="Times New Roman" w:hAnsi="Times New Roman" w:cs="Times New Roman"/>
                <w:color w:val="000000"/>
                <w:lang w:val="en-GB"/>
              </w:rPr>
            </w:pPr>
            <w:r>
              <w:rPr>
                <w:rFonts w:ascii="Times New Roman" w:hAnsi="Times New Roman" w:cs="Times New Roman"/>
                <w:color w:val="000000"/>
                <w:lang w:val="en-GB"/>
              </w:rPr>
              <w:t>100</w:t>
            </w:r>
            <w:r w:rsidRPr="00733D08">
              <w:rPr>
                <w:rFonts w:ascii="Times New Roman" w:hAnsi="Times New Roman" w:cs="Times New Roman"/>
                <w:color w:val="000000"/>
                <w:lang w:val="en-GB"/>
              </w:rPr>
              <w:t>%</w:t>
            </w:r>
          </w:p>
        </w:tc>
      </w:tr>
    </w:tbl>
    <w:p w14:paraId="149DE99C" w14:textId="77777777" w:rsidR="00327A2F" w:rsidRDefault="00327A2F"/>
    <w:p w14:paraId="0F78AFF6" w14:textId="2C41C098" w:rsidR="00F9567F" w:rsidRPr="00733D08" w:rsidRDefault="007C7F93" w:rsidP="00F446A1">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E</w:t>
      </w:r>
      <w:r w:rsidR="007A4661" w:rsidRPr="00733D08">
        <w:rPr>
          <w:rFonts w:ascii="Times New Roman" w:hAnsi="Times New Roman" w:cs="Times New Roman"/>
          <w:sz w:val="24"/>
          <w:szCs w:val="24"/>
          <w:lang w:val="en-GB"/>
        </w:rPr>
        <w:t xml:space="preserve">valuation of all available generating units to provide </w:t>
      </w:r>
      <w:r w:rsidR="00FD06B4" w:rsidRPr="00733D08">
        <w:rPr>
          <w:rFonts w:ascii="Times New Roman" w:hAnsi="Times New Roman" w:cs="Times New Roman"/>
          <w:sz w:val="24"/>
          <w:szCs w:val="24"/>
          <w:lang w:val="en-GB"/>
        </w:rPr>
        <w:t xml:space="preserve">reserve capacities </w:t>
      </w:r>
      <w:r w:rsidRPr="00733D08">
        <w:rPr>
          <w:rFonts w:ascii="Times New Roman" w:hAnsi="Times New Roman" w:cs="Times New Roman"/>
          <w:sz w:val="24"/>
          <w:szCs w:val="24"/>
          <w:lang w:val="en-GB"/>
        </w:rPr>
        <w:t>while operating</w:t>
      </w:r>
      <w:r w:rsidR="0027728E" w:rsidRPr="00733D08">
        <w:rPr>
          <w:rFonts w:ascii="Times New Roman" w:hAnsi="Times New Roman" w:cs="Times New Roman"/>
          <w:sz w:val="24"/>
          <w:szCs w:val="24"/>
          <w:lang w:val="en-GB"/>
        </w:rPr>
        <w:t xml:space="preserve"> as must run generators allows to </w:t>
      </w:r>
      <w:r w:rsidR="00AB365B" w:rsidRPr="00733D08">
        <w:rPr>
          <w:rFonts w:ascii="Times New Roman" w:hAnsi="Times New Roman" w:cs="Times New Roman"/>
          <w:sz w:val="24"/>
          <w:szCs w:val="24"/>
          <w:lang w:val="en-GB"/>
        </w:rPr>
        <w:t xml:space="preserve">ensure Baltic reserve needs in </w:t>
      </w:r>
      <w:r w:rsidR="00A7035D" w:rsidRPr="00733D08">
        <w:rPr>
          <w:rFonts w:ascii="Times New Roman" w:hAnsi="Times New Roman" w:cs="Times New Roman"/>
          <w:sz w:val="24"/>
          <w:szCs w:val="24"/>
          <w:lang w:val="en-GB"/>
        </w:rPr>
        <w:t>most of the time.</w:t>
      </w:r>
      <w:r w:rsidR="008D13C8" w:rsidRPr="00733D08">
        <w:rPr>
          <w:rFonts w:ascii="Times New Roman" w:hAnsi="Times New Roman" w:cs="Times New Roman"/>
          <w:sz w:val="24"/>
          <w:szCs w:val="24"/>
          <w:lang w:val="en-GB"/>
        </w:rPr>
        <w:t xml:space="preserve"> Simulation results show</w:t>
      </w:r>
      <w:r w:rsidR="0024415B" w:rsidRPr="00733D08">
        <w:rPr>
          <w:rFonts w:ascii="Times New Roman" w:hAnsi="Times New Roman" w:cs="Times New Roman"/>
          <w:sz w:val="24"/>
          <w:szCs w:val="24"/>
          <w:lang w:val="en-GB"/>
        </w:rPr>
        <w:t xml:space="preserve">s not sufficient aFRR upward reserve capacities </w:t>
      </w:r>
      <w:r w:rsidR="00BD721C">
        <w:rPr>
          <w:rFonts w:ascii="Times New Roman" w:hAnsi="Times New Roman" w:cs="Times New Roman"/>
          <w:sz w:val="24"/>
          <w:szCs w:val="24"/>
          <w:lang w:val="en-GB"/>
        </w:rPr>
        <w:t xml:space="preserve">for 43 hours </w:t>
      </w:r>
      <w:r w:rsidR="0024415B" w:rsidRPr="00733D08">
        <w:rPr>
          <w:rFonts w:ascii="Times New Roman" w:hAnsi="Times New Roman" w:cs="Times New Roman"/>
          <w:sz w:val="24"/>
          <w:szCs w:val="24"/>
          <w:lang w:val="en-GB"/>
        </w:rPr>
        <w:t xml:space="preserve">during periods when two major generating units (Lithuanian </w:t>
      </w:r>
      <w:r w:rsidR="00181B8F" w:rsidRPr="00733D08">
        <w:rPr>
          <w:rFonts w:ascii="Times New Roman" w:hAnsi="Times New Roman" w:cs="Times New Roman"/>
          <w:sz w:val="24"/>
          <w:szCs w:val="24"/>
          <w:lang w:val="en-GB"/>
        </w:rPr>
        <w:t>CCGT</w:t>
      </w:r>
      <w:r w:rsidR="00E906F4" w:rsidRPr="00733D08">
        <w:rPr>
          <w:rFonts w:ascii="Times New Roman" w:hAnsi="Times New Roman" w:cs="Times New Roman"/>
          <w:sz w:val="24"/>
          <w:szCs w:val="24"/>
          <w:lang w:val="en-GB"/>
        </w:rPr>
        <w:t xml:space="preserve"> and Riga TEC)</w:t>
      </w:r>
      <w:r w:rsidR="00AB233A" w:rsidRPr="00733D08">
        <w:rPr>
          <w:rFonts w:ascii="Times New Roman" w:hAnsi="Times New Roman" w:cs="Times New Roman"/>
          <w:sz w:val="24"/>
          <w:szCs w:val="24"/>
          <w:lang w:val="en-GB"/>
        </w:rPr>
        <w:t xml:space="preserve"> are unavailable</w:t>
      </w:r>
      <w:r w:rsidR="718F6738" w:rsidRPr="11BD4F76">
        <w:rPr>
          <w:rFonts w:ascii="Times New Roman" w:hAnsi="Times New Roman" w:cs="Times New Roman"/>
          <w:sz w:val="24"/>
          <w:szCs w:val="24"/>
          <w:lang w:val="en-GB"/>
        </w:rPr>
        <w:t xml:space="preserve"> for planned </w:t>
      </w:r>
      <w:r w:rsidR="002E4F9A" w:rsidRPr="11BD4F76">
        <w:rPr>
          <w:rFonts w:ascii="Times New Roman" w:hAnsi="Times New Roman" w:cs="Times New Roman"/>
          <w:sz w:val="24"/>
          <w:szCs w:val="24"/>
          <w:lang w:val="en-GB"/>
        </w:rPr>
        <w:t>maintenance</w:t>
      </w:r>
      <w:r w:rsidR="00E906F4" w:rsidRPr="11BD4F76">
        <w:rPr>
          <w:rFonts w:ascii="Times New Roman" w:hAnsi="Times New Roman" w:cs="Times New Roman"/>
          <w:sz w:val="24"/>
          <w:szCs w:val="24"/>
          <w:lang w:val="en-GB"/>
        </w:rPr>
        <w:t>.</w:t>
      </w:r>
      <w:r w:rsidR="00E906F4" w:rsidRPr="00733D08">
        <w:rPr>
          <w:rFonts w:ascii="Times New Roman" w:hAnsi="Times New Roman" w:cs="Times New Roman"/>
          <w:sz w:val="24"/>
          <w:szCs w:val="24"/>
          <w:lang w:val="en-GB"/>
        </w:rPr>
        <w:t xml:space="preserve"> </w:t>
      </w:r>
      <w:r w:rsidR="00496ABB" w:rsidRPr="00733D08">
        <w:rPr>
          <w:rFonts w:ascii="Times New Roman" w:hAnsi="Times New Roman" w:cs="Times New Roman"/>
          <w:sz w:val="24"/>
          <w:szCs w:val="24"/>
          <w:lang w:val="en-GB"/>
        </w:rPr>
        <w:t>Insufficient</w:t>
      </w:r>
      <w:r w:rsidR="00350868" w:rsidRPr="00733D08">
        <w:rPr>
          <w:rFonts w:ascii="Times New Roman" w:hAnsi="Times New Roman" w:cs="Times New Roman"/>
          <w:sz w:val="24"/>
          <w:szCs w:val="24"/>
          <w:lang w:val="en-GB"/>
        </w:rPr>
        <w:t xml:space="preserve"> aFRR upward reserves </w:t>
      </w:r>
      <w:r w:rsidR="00252A84" w:rsidRPr="00733D08">
        <w:rPr>
          <w:rFonts w:ascii="Times New Roman" w:hAnsi="Times New Roman" w:cs="Times New Roman"/>
          <w:sz w:val="24"/>
          <w:szCs w:val="24"/>
          <w:lang w:val="en-GB"/>
        </w:rPr>
        <w:t xml:space="preserve">in Baltic states </w:t>
      </w:r>
      <w:r w:rsidR="001611C8" w:rsidRPr="00733D08">
        <w:rPr>
          <w:rFonts w:ascii="Times New Roman" w:hAnsi="Times New Roman" w:cs="Times New Roman"/>
          <w:sz w:val="24"/>
          <w:szCs w:val="24"/>
          <w:lang w:val="en-GB"/>
        </w:rPr>
        <w:t xml:space="preserve">were estimated </w:t>
      </w:r>
      <w:r w:rsidR="00D741E7" w:rsidRPr="00733D08">
        <w:rPr>
          <w:rFonts w:ascii="Times New Roman" w:hAnsi="Times New Roman" w:cs="Times New Roman"/>
          <w:sz w:val="24"/>
          <w:szCs w:val="24"/>
          <w:lang w:val="en-GB"/>
        </w:rPr>
        <w:t xml:space="preserve">to vary </w:t>
      </w:r>
      <w:r w:rsidR="00876797" w:rsidRPr="00733D08">
        <w:rPr>
          <w:rFonts w:ascii="Times New Roman" w:hAnsi="Times New Roman" w:cs="Times New Roman"/>
          <w:sz w:val="24"/>
          <w:szCs w:val="24"/>
          <w:lang w:val="en-GB"/>
        </w:rPr>
        <w:t xml:space="preserve">up to 25MW for </w:t>
      </w:r>
      <w:r w:rsidR="00252A84" w:rsidRPr="00733D08">
        <w:rPr>
          <w:rFonts w:ascii="Times New Roman" w:hAnsi="Times New Roman" w:cs="Times New Roman"/>
          <w:sz w:val="24"/>
          <w:szCs w:val="24"/>
          <w:lang w:val="en-GB"/>
        </w:rPr>
        <w:t>Baltic LFC block.</w:t>
      </w:r>
      <w:r w:rsidR="003F17B0" w:rsidRPr="00733D08">
        <w:rPr>
          <w:rFonts w:ascii="Times New Roman" w:hAnsi="Times New Roman" w:cs="Times New Roman"/>
          <w:sz w:val="24"/>
          <w:szCs w:val="24"/>
          <w:lang w:val="en-GB"/>
        </w:rPr>
        <w:t xml:space="preserve"> </w:t>
      </w:r>
    </w:p>
    <w:p w14:paraId="11530CA1" w14:textId="3C978AD8" w:rsidR="001B1F37" w:rsidRPr="00733D08" w:rsidRDefault="00FF74A7" w:rsidP="00F446A1">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In order to </w:t>
      </w:r>
      <w:r w:rsidR="00A1416F" w:rsidRPr="00733D08">
        <w:rPr>
          <w:rFonts w:ascii="Times New Roman" w:hAnsi="Times New Roman" w:cs="Times New Roman"/>
          <w:sz w:val="24"/>
          <w:szCs w:val="24"/>
          <w:lang w:val="en-GB"/>
        </w:rPr>
        <w:t>ensure r</w:t>
      </w:r>
      <w:r w:rsidR="00A87E87" w:rsidRPr="00733D08">
        <w:rPr>
          <w:rFonts w:ascii="Times New Roman" w:hAnsi="Times New Roman" w:cs="Times New Roman"/>
          <w:sz w:val="24"/>
          <w:szCs w:val="24"/>
          <w:lang w:val="en-GB"/>
        </w:rPr>
        <w:t xml:space="preserve">equired </w:t>
      </w:r>
      <w:r w:rsidR="00A1416F" w:rsidRPr="00733D08">
        <w:rPr>
          <w:rFonts w:ascii="Times New Roman" w:hAnsi="Times New Roman" w:cs="Times New Roman"/>
          <w:sz w:val="24"/>
          <w:szCs w:val="24"/>
          <w:lang w:val="en-GB"/>
        </w:rPr>
        <w:t xml:space="preserve">reserve capacity </w:t>
      </w:r>
      <w:r w:rsidR="00A87E87" w:rsidRPr="00733D08">
        <w:rPr>
          <w:rFonts w:ascii="Times New Roman" w:hAnsi="Times New Roman" w:cs="Times New Roman"/>
          <w:sz w:val="24"/>
          <w:szCs w:val="24"/>
          <w:lang w:val="en-GB"/>
        </w:rPr>
        <w:t>m</w:t>
      </w:r>
      <w:r w:rsidR="007D6DD0" w:rsidRPr="00733D08">
        <w:rPr>
          <w:rFonts w:ascii="Times New Roman" w:hAnsi="Times New Roman" w:cs="Times New Roman"/>
          <w:sz w:val="24"/>
          <w:szCs w:val="24"/>
          <w:lang w:val="en-GB"/>
        </w:rPr>
        <w:t xml:space="preserve">ust run </w:t>
      </w:r>
      <w:r w:rsidR="00A87E87" w:rsidRPr="00733D08">
        <w:rPr>
          <w:rFonts w:ascii="Times New Roman" w:hAnsi="Times New Roman" w:cs="Times New Roman"/>
          <w:sz w:val="24"/>
          <w:szCs w:val="24"/>
          <w:lang w:val="en-GB"/>
        </w:rPr>
        <w:t xml:space="preserve">generation amounts reaches in </w:t>
      </w:r>
      <w:r w:rsidR="005B4C65" w:rsidRPr="00733D08">
        <w:rPr>
          <w:rFonts w:ascii="Times New Roman" w:hAnsi="Times New Roman" w:cs="Times New Roman"/>
          <w:sz w:val="24"/>
          <w:szCs w:val="24"/>
          <w:lang w:val="en-GB"/>
        </w:rPr>
        <w:t>3,1</w:t>
      </w:r>
      <w:r w:rsidR="00760EDD"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 xml:space="preserve">TWh </w:t>
      </w:r>
      <w:r w:rsidR="00760EDD" w:rsidRPr="00733D08">
        <w:rPr>
          <w:rFonts w:ascii="Times New Roman" w:hAnsi="Times New Roman" w:cs="Times New Roman"/>
          <w:sz w:val="24"/>
          <w:szCs w:val="24"/>
          <w:lang w:val="en-GB"/>
        </w:rPr>
        <w:t xml:space="preserve">per year </w:t>
      </w:r>
      <w:r w:rsidRPr="00733D08">
        <w:rPr>
          <w:rFonts w:ascii="Times New Roman" w:hAnsi="Times New Roman" w:cs="Times New Roman"/>
          <w:sz w:val="24"/>
          <w:szCs w:val="24"/>
          <w:lang w:val="en-GB"/>
        </w:rPr>
        <w:t>in B</w:t>
      </w:r>
      <w:r w:rsidR="00A87E87" w:rsidRPr="00733D08">
        <w:rPr>
          <w:rFonts w:ascii="Times New Roman" w:hAnsi="Times New Roman" w:cs="Times New Roman"/>
          <w:sz w:val="24"/>
          <w:szCs w:val="24"/>
          <w:lang w:val="en-GB"/>
        </w:rPr>
        <w:t xml:space="preserve">altic </w:t>
      </w:r>
      <w:r w:rsidRPr="00733D08">
        <w:rPr>
          <w:rFonts w:ascii="Times New Roman" w:hAnsi="Times New Roman" w:cs="Times New Roman"/>
          <w:sz w:val="24"/>
          <w:szCs w:val="24"/>
          <w:lang w:val="en-GB"/>
        </w:rPr>
        <w:t>States</w:t>
      </w:r>
      <w:r w:rsidR="00A1416F" w:rsidRPr="00733D08">
        <w:rPr>
          <w:rFonts w:ascii="Times New Roman" w:hAnsi="Times New Roman" w:cs="Times New Roman"/>
          <w:sz w:val="24"/>
          <w:szCs w:val="24"/>
          <w:lang w:val="en-GB"/>
        </w:rPr>
        <w:t xml:space="preserve"> </w:t>
      </w:r>
      <w:r w:rsidR="69B013B1" w:rsidRPr="11BD4F76">
        <w:rPr>
          <w:rFonts w:ascii="Times New Roman" w:hAnsi="Times New Roman" w:cs="Times New Roman"/>
          <w:sz w:val="24"/>
          <w:szCs w:val="24"/>
          <w:lang w:val="en-GB"/>
        </w:rPr>
        <w:t xml:space="preserve">and </w:t>
      </w:r>
      <w:r w:rsidR="00A1416F" w:rsidRPr="00733D08">
        <w:rPr>
          <w:rFonts w:ascii="Times New Roman" w:hAnsi="Times New Roman" w:cs="Times New Roman"/>
          <w:sz w:val="24"/>
          <w:szCs w:val="24"/>
          <w:lang w:val="en-GB"/>
        </w:rPr>
        <w:t>would increase the</w:t>
      </w:r>
      <w:r w:rsidR="00760EDD" w:rsidRPr="00733D08">
        <w:rPr>
          <w:rFonts w:ascii="Times New Roman" w:hAnsi="Times New Roman" w:cs="Times New Roman"/>
          <w:sz w:val="24"/>
          <w:szCs w:val="24"/>
          <w:lang w:val="en-GB"/>
        </w:rPr>
        <w:t xml:space="preserve"> annual generation by 1</w:t>
      </w:r>
      <w:r w:rsidR="00216EB0" w:rsidRPr="00733D08">
        <w:rPr>
          <w:rFonts w:ascii="Times New Roman" w:hAnsi="Times New Roman" w:cs="Times New Roman"/>
          <w:sz w:val="24"/>
          <w:szCs w:val="24"/>
          <w:lang w:val="en-GB"/>
        </w:rPr>
        <w:t>3,5</w:t>
      </w:r>
      <w:r w:rsidR="00760EDD" w:rsidRPr="00733D08">
        <w:rPr>
          <w:rFonts w:ascii="Times New Roman" w:hAnsi="Times New Roman" w:cs="Times New Roman"/>
          <w:sz w:val="24"/>
          <w:szCs w:val="24"/>
          <w:lang w:val="en-GB"/>
        </w:rPr>
        <w:t>%.</w:t>
      </w:r>
      <w:r w:rsidR="00692049" w:rsidRPr="00733D08">
        <w:rPr>
          <w:rFonts w:ascii="Times New Roman" w:hAnsi="Times New Roman" w:cs="Times New Roman"/>
          <w:sz w:val="24"/>
          <w:szCs w:val="24"/>
          <w:lang w:val="en-GB"/>
        </w:rPr>
        <w:t xml:space="preserve"> Distribution of must run generation</w:t>
      </w:r>
      <w:r w:rsidR="00A1416F" w:rsidRPr="00733D08">
        <w:rPr>
          <w:rFonts w:ascii="Times New Roman" w:hAnsi="Times New Roman" w:cs="Times New Roman"/>
          <w:sz w:val="24"/>
          <w:szCs w:val="24"/>
          <w:lang w:val="en-GB"/>
        </w:rPr>
        <w:t xml:space="preserve"> </w:t>
      </w:r>
      <w:r w:rsidR="00692049" w:rsidRPr="00733D08">
        <w:rPr>
          <w:rFonts w:ascii="Times New Roman" w:hAnsi="Times New Roman" w:cs="Times New Roman"/>
          <w:sz w:val="24"/>
          <w:szCs w:val="24"/>
          <w:lang w:val="en-GB"/>
        </w:rPr>
        <w:t>amounts between countries is provided in f</w:t>
      </w:r>
      <w:r w:rsidR="002274A8" w:rsidRPr="00733D08">
        <w:rPr>
          <w:rFonts w:ascii="Times New Roman" w:hAnsi="Times New Roman" w:cs="Times New Roman"/>
          <w:sz w:val="24"/>
          <w:szCs w:val="24"/>
          <w:lang w:val="en-GB"/>
        </w:rPr>
        <w:t>igure below</w:t>
      </w:r>
      <w:r w:rsidR="00692049" w:rsidRPr="00733D08">
        <w:rPr>
          <w:rFonts w:ascii="Times New Roman" w:hAnsi="Times New Roman" w:cs="Times New Roman"/>
          <w:sz w:val="24"/>
          <w:szCs w:val="24"/>
          <w:lang w:val="en-GB"/>
        </w:rPr>
        <w:t>:</w:t>
      </w:r>
    </w:p>
    <w:p w14:paraId="2B4F1FDD" w14:textId="77777777" w:rsidR="00692049" w:rsidRPr="00733D08" w:rsidRDefault="00692049" w:rsidP="00334F38">
      <w:pPr>
        <w:spacing w:after="0"/>
        <w:jc w:val="both"/>
        <w:rPr>
          <w:rFonts w:ascii="Times New Roman" w:hAnsi="Times New Roman" w:cs="Times New Roman"/>
          <w:sz w:val="24"/>
          <w:szCs w:val="24"/>
          <w:lang w:val="en-GB"/>
        </w:rPr>
      </w:pPr>
    </w:p>
    <w:p w14:paraId="380B493C" w14:textId="77777777" w:rsidR="00F9567F" w:rsidRPr="00733D08" w:rsidRDefault="00F9567F" w:rsidP="05A20337">
      <w:pPr>
        <w:spacing w:after="0"/>
        <w:rPr>
          <w:rFonts w:ascii="Times New Roman" w:hAnsi="Times New Roman" w:cs="Times New Roman"/>
          <w:sz w:val="24"/>
          <w:szCs w:val="24"/>
          <w:lang w:val="en-GB"/>
        </w:rPr>
      </w:pPr>
    </w:p>
    <w:p w14:paraId="2B43E57E" w14:textId="177CBFD5" w:rsidR="00F9567F" w:rsidRPr="00733D08" w:rsidRDefault="00FF170F" w:rsidP="001B1F37">
      <w:pPr>
        <w:spacing w:after="0"/>
        <w:jc w:val="center"/>
        <w:rPr>
          <w:rFonts w:ascii="Times New Roman" w:hAnsi="Times New Roman" w:cs="Times New Roman"/>
          <w:sz w:val="24"/>
          <w:szCs w:val="24"/>
          <w:lang w:val="en-GB"/>
        </w:rPr>
      </w:pPr>
      <w:r>
        <w:rPr>
          <w:noProof/>
        </w:rPr>
        <w:drawing>
          <wp:inline distT="0" distB="0" distL="0" distR="0" wp14:anchorId="03A07295" wp14:editId="35A853C7">
            <wp:extent cx="4547870" cy="27432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547870" cy="2743200"/>
                    </a:xfrm>
                    <a:prstGeom prst="rect">
                      <a:avLst/>
                    </a:prstGeom>
                  </pic:spPr>
                </pic:pic>
              </a:graphicData>
            </a:graphic>
          </wp:inline>
        </w:drawing>
      </w:r>
    </w:p>
    <w:p w14:paraId="51B31B02" w14:textId="5F1FF7D0" w:rsidR="002274A8" w:rsidRPr="00733D08" w:rsidRDefault="002274A8" w:rsidP="001B1F37">
      <w:pPr>
        <w:spacing w:after="0"/>
        <w:jc w:val="center"/>
        <w:rPr>
          <w:rFonts w:ascii="Times New Roman" w:hAnsi="Times New Roman" w:cs="Times New Roman"/>
          <w:sz w:val="24"/>
          <w:szCs w:val="24"/>
          <w:lang w:val="en-GB"/>
        </w:rPr>
      </w:pPr>
    </w:p>
    <w:p w14:paraId="6872C977" w14:textId="3B613908" w:rsidR="002274A8" w:rsidRPr="00733D08" w:rsidRDefault="002274A8" w:rsidP="00334F38">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Must run ge</w:t>
      </w:r>
      <w:r w:rsidR="00C958BB" w:rsidRPr="00733D08">
        <w:rPr>
          <w:rFonts w:ascii="Times New Roman" w:hAnsi="Times New Roman" w:cs="Times New Roman"/>
          <w:sz w:val="24"/>
          <w:szCs w:val="24"/>
          <w:lang w:val="en-GB"/>
        </w:rPr>
        <w:t>ne</w:t>
      </w:r>
      <w:r w:rsidRPr="00733D08">
        <w:rPr>
          <w:rFonts w:ascii="Times New Roman" w:hAnsi="Times New Roman" w:cs="Times New Roman"/>
          <w:sz w:val="24"/>
          <w:szCs w:val="24"/>
          <w:lang w:val="en-GB"/>
        </w:rPr>
        <w:t xml:space="preserve">ration </w:t>
      </w:r>
      <w:r w:rsidR="00C958BB" w:rsidRPr="00733D08">
        <w:rPr>
          <w:rFonts w:ascii="Times New Roman" w:hAnsi="Times New Roman" w:cs="Times New Roman"/>
          <w:sz w:val="24"/>
          <w:szCs w:val="24"/>
          <w:lang w:val="en-GB"/>
        </w:rPr>
        <w:t xml:space="preserve">total annual costs reaches </w:t>
      </w:r>
      <w:r w:rsidR="00437ADB" w:rsidRPr="00733D08">
        <w:rPr>
          <w:rFonts w:ascii="Times New Roman" w:hAnsi="Times New Roman" w:cs="Times New Roman"/>
          <w:sz w:val="24"/>
          <w:szCs w:val="24"/>
          <w:lang w:val="en-GB"/>
        </w:rPr>
        <w:t>67,3</w:t>
      </w:r>
      <w:r w:rsidR="00BC09AC" w:rsidRPr="00733D08">
        <w:rPr>
          <w:rFonts w:ascii="Times New Roman" w:hAnsi="Times New Roman" w:cs="Times New Roman"/>
          <w:sz w:val="24"/>
          <w:szCs w:val="24"/>
          <w:lang w:val="en-GB"/>
        </w:rPr>
        <w:t xml:space="preserve"> MEUR.</w:t>
      </w:r>
      <w:r w:rsidR="000073F2" w:rsidRPr="00733D08">
        <w:rPr>
          <w:rFonts w:ascii="Times New Roman" w:hAnsi="Times New Roman" w:cs="Times New Roman"/>
          <w:sz w:val="24"/>
          <w:szCs w:val="24"/>
          <w:lang w:val="en-GB"/>
        </w:rPr>
        <w:t xml:space="preserve"> </w:t>
      </w:r>
      <w:r w:rsidR="000E76F0" w:rsidRPr="00733D08">
        <w:rPr>
          <w:rFonts w:ascii="Times New Roman" w:hAnsi="Times New Roman" w:cs="Times New Roman"/>
          <w:sz w:val="24"/>
          <w:szCs w:val="24"/>
          <w:lang w:val="en-GB"/>
        </w:rPr>
        <w:t xml:space="preserve">Depending on </w:t>
      </w:r>
      <w:r w:rsidR="00E84AF0" w:rsidRPr="00733D08">
        <w:rPr>
          <w:rFonts w:ascii="Times New Roman" w:hAnsi="Times New Roman" w:cs="Times New Roman"/>
          <w:sz w:val="24"/>
          <w:szCs w:val="24"/>
          <w:lang w:val="en-GB"/>
        </w:rPr>
        <w:t xml:space="preserve">unsatisfied need of reserve capacities FCR aFRR </w:t>
      </w:r>
      <w:r w:rsidR="000A1142" w:rsidRPr="00733D08">
        <w:rPr>
          <w:rFonts w:ascii="Times New Roman" w:hAnsi="Times New Roman" w:cs="Times New Roman"/>
          <w:sz w:val="24"/>
          <w:szCs w:val="24"/>
          <w:lang w:val="en-GB"/>
        </w:rPr>
        <w:t xml:space="preserve">Up, aFRR Down </w:t>
      </w:r>
      <w:r w:rsidR="00E84AF0" w:rsidRPr="00733D08">
        <w:rPr>
          <w:rFonts w:ascii="Times New Roman" w:hAnsi="Times New Roman" w:cs="Times New Roman"/>
          <w:sz w:val="24"/>
          <w:szCs w:val="24"/>
          <w:lang w:val="en-GB"/>
        </w:rPr>
        <w:t xml:space="preserve">and mFRR Down must run generation costs can be distributed per each </w:t>
      </w:r>
      <w:r w:rsidR="00AA35E5" w:rsidRPr="00733D08">
        <w:rPr>
          <w:rFonts w:ascii="Times New Roman" w:hAnsi="Times New Roman" w:cs="Times New Roman"/>
          <w:sz w:val="24"/>
          <w:szCs w:val="24"/>
          <w:lang w:val="en-GB"/>
        </w:rPr>
        <w:t>reserve time</w:t>
      </w:r>
      <w:r w:rsidR="00D203E7" w:rsidRPr="00733D08">
        <w:rPr>
          <w:rFonts w:ascii="Times New Roman" w:hAnsi="Times New Roman" w:cs="Times New Roman"/>
          <w:sz w:val="24"/>
          <w:szCs w:val="24"/>
          <w:lang w:val="en-GB"/>
        </w:rPr>
        <w:t>.</w:t>
      </w:r>
      <w:r w:rsidR="00471CCA" w:rsidRPr="00733D08">
        <w:rPr>
          <w:rFonts w:ascii="Times New Roman" w:hAnsi="Times New Roman" w:cs="Times New Roman"/>
          <w:sz w:val="24"/>
          <w:szCs w:val="24"/>
          <w:lang w:val="en-GB"/>
        </w:rPr>
        <w:t xml:space="preserve"> </w:t>
      </w:r>
    </w:p>
    <w:p w14:paraId="4037CCCA" w14:textId="2378BE24" w:rsidR="002274A8" w:rsidRPr="00733D08" w:rsidRDefault="00083283" w:rsidP="001B1F37">
      <w:pPr>
        <w:spacing w:after="0"/>
        <w:jc w:val="center"/>
        <w:rPr>
          <w:rFonts w:ascii="Times New Roman" w:hAnsi="Times New Roman" w:cs="Times New Roman"/>
          <w:sz w:val="24"/>
          <w:szCs w:val="24"/>
          <w:lang w:val="en-GB"/>
        </w:rPr>
      </w:pPr>
      <w:r w:rsidRPr="00733D08">
        <w:rPr>
          <w:rFonts w:ascii="Times New Roman" w:hAnsi="Times New Roman" w:cs="Times New Roman"/>
          <w:noProof/>
          <w:lang w:val="en-GB"/>
        </w:rPr>
        <w:drawing>
          <wp:inline distT="0" distB="0" distL="0" distR="0" wp14:anchorId="01B81B6D" wp14:editId="4ABB7439">
            <wp:extent cx="4548809" cy="2743200"/>
            <wp:effectExtent l="0" t="0" r="4445" b="0"/>
            <wp:docPr id="15" name="Chart 15">
              <a:extLst xmlns:a="http://schemas.openxmlformats.org/drawingml/2006/main">
                <a:ext uri="{FF2B5EF4-FFF2-40B4-BE49-F238E27FC236}">
                  <a16:creationId xmlns:a16="http://schemas.microsoft.com/office/drawing/2014/main" id="{0198D39C-5A42-429C-8F06-9DF106158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73D9C8" w14:textId="7595CBF1" w:rsidR="00BF6C36" w:rsidRPr="00733D08" w:rsidRDefault="00BF6C36" w:rsidP="00334F38">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Highest </w:t>
      </w:r>
      <w:r w:rsidR="00897BA4" w:rsidRPr="00733D08">
        <w:rPr>
          <w:rFonts w:ascii="Times New Roman" w:hAnsi="Times New Roman" w:cs="Times New Roman"/>
          <w:sz w:val="24"/>
          <w:szCs w:val="24"/>
          <w:lang w:val="en-GB"/>
        </w:rPr>
        <w:t xml:space="preserve">share of not satisfied aFRR reserve needs </w:t>
      </w:r>
      <w:r w:rsidR="00A35463" w:rsidRPr="00733D08">
        <w:rPr>
          <w:rFonts w:ascii="Times New Roman" w:hAnsi="Times New Roman" w:cs="Times New Roman"/>
          <w:sz w:val="24"/>
          <w:szCs w:val="24"/>
          <w:lang w:val="en-GB"/>
        </w:rPr>
        <w:t xml:space="preserve">(less than 30% of time) </w:t>
      </w:r>
      <w:r w:rsidR="00897BA4" w:rsidRPr="00733D08">
        <w:rPr>
          <w:rFonts w:ascii="Times New Roman" w:hAnsi="Times New Roman" w:cs="Times New Roman"/>
          <w:sz w:val="24"/>
          <w:szCs w:val="24"/>
          <w:lang w:val="en-GB"/>
        </w:rPr>
        <w:t xml:space="preserve">and highest </w:t>
      </w:r>
      <w:r w:rsidRPr="00733D08">
        <w:rPr>
          <w:rFonts w:ascii="Times New Roman" w:hAnsi="Times New Roman" w:cs="Times New Roman"/>
          <w:sz w:val="24"/>
          <w:szCs w:val="24"/>
          <w:lang w:val="en-GB"/>
        </w:rPr>
        <w:t xml:space="preserve">must run costs </w:t>
      </w:r>
      <w:r w:rsidR="00A35463" w:rsidRPr="00733D08">
        <w:rPr>
          <w:rFonts w:ascii="Times New Roman" w:hAnsi="Times New Roman" w:cs="Times New Roman"/>
          <w:sz w:val="24"/>
          <w:szCs w:val="24"/>
          <w:lang w:val="en-GB"/>
        </w:rPr>
        <w:t>(</w:t>
      </w:r>
      <w:r w:rsidR="007655DE" w:rsidRPr="00733D08">
        <w:rPr>
          <w:rFonts w:ascii="Times New Roman" w:hAnsi="Times New Roman" w:cs="Times New Roman"/>
          <w:sz w:val="24"/>
          <w:szCs w:val="24"/>
          <w:lang w:val="en-GB"/>
        </w:rPr>
        <w:t>17,1+23,7</w:t>
      </w:r>
      <w:r w:rsidR="00A35463" w:rsidRPr="00733D08">
        <w:rPr>
          <w:rFonts w:ascii="Times New Roman" w:hAnsi="Times New Roman" w:cs="Times New Roman"/>
          <w:sz w:val="24"/>
          <w:szCs w:val="24"/>
          <w:lang w:val="en-GB"/>
        </w:rPr>
        <w:t xml:space="preserve">MEUR) </w:t>
      </w:r>
      <w:r w:rsidR="00371229" w:rsidRPr="00733D08">
        <w:rPr>
          <w:rFonts w:ascii="Times New Roman" w:hAnsi="Times New Roman" w:cs="Times New Roman"/>
          <w:sz w:val="24"/>
          <w:szCs w:val="24"/>
          <w:lang w:val="en-GB"/>
        </w:rPr>
        <w:t xml:space="preserve">for aFRR shows the limited </w:t>
      </w:r>
      <w:r w:rsidR="009B5B12" w:rsidRPr="00733D08">
        <w:rPr>
          <w:rFonts w:ascii="Times New Roman" w:hAnsi="Times New Roman" w:cs="Times New Roman"/>
          <w:sz w:val="24"/>
          <w:szCs w:val="24"/>
          <w:lang w:val="en-GB"/>
        </w:rPr>
        <w:t xml:space="preserve">potential in the Baltic balancing capacity </w:t>
      </w:r>
      <w:r w:rsidR="009B5B12" w:rsidRPr="00733D08">
        <w:rPr>
          <w:rFonts w:ascii="Times New Roman" w:hAnsi="Times New Roman" w:cs="Times New Roman"/>
          <w:sz w:val="24"/>
          <w:szCs w:val="24"/>
          <w:lang w:val="en-GB"/>
        </w:rPr>
        <w:lastRenderedPageBreak/>
        <w:t>marke</w:t>
      </w:r>
      <w:r w:rsidR="00335051" w:rsidRPr="00733D08">
        <w:rPr>
          <w:rFonts w:ascii="Times New Roman" w:hAnsi="Times New Roman" w:cs="Times New Roman"/>
          <w:sz w:val="24"/>
          <w:szCs w:val="24"/>
          <w:lang w:val="en-GB"/>
        </w:rPr>
        <w:t>t</w:t>
      </w:r>
      <w:r w:rsidR="00A35463" w:rsidRPr="00733D08">
        <w:rPr>
          <w:rFonts w:ascii="Times New Roman" w:hAnsi="Times New Roman" w:cs="Times New Roman"/>
          <w:sz w:val="24"/>
          <w:szCs w:val="24"/>
          <w:lang w:val="en-GB"/>
        </w:rPr>
        <w:t xml:space="preserve"> to provide aFRR reserves</w:t>
      </w:r>
      <w:r w:rsidR="00335051" w:rsidRPr="00733D08">
        <w:rPr>
          <w:rFonts w:ascii="Times New Roman" w:hAnsi="Times New Roman" w:cs="Times New Roman"/>
          <w:sz w:val="24"/>
          <w:szCs w:val="24"/>
          <w:lang w:val="en-GB"/>
        </w:rPr>
        <w:t xml:space="preserve">, thus leading to activation of </w:t>
      </w:r>
      <w:r w:rsidR="009201D3" w:rsidRPr="00733D08">
        <w:rPr>
          <w:rFonts w:ascii="Times New Roman" w:hAnsi="Times New Roman" w:cs="Times New Roman"/>
          <w:sz w:val="24"/>
          <w:szCs w:val="24"/>
          <w:lang w:val="en-GB"/>
        </w:rPr>
        <w:t>expensive generation units with must run costs</w:t>
      </w:r>
      <w:r w:rsidR="00EC4D43" w:rsidRPr="00733D08">
        <w:rPr>
          <w:rFonts w:ascii="Times New Roman" w:hAnsi="Times New Roman" w:cs="Times New Roman"/>
          <w:sz w:val="24"/>
          <w:szCs w:val="24"/>
          <w:lang w:val="en-GB"/>
        </w:rPr>
        <w:t>.</w:t>
      </w:r>
      <w:r w:rsidR="00B020F7" w:rsidRPr="00733D08">
        <w:rPr>
          <w:rFonts w:ascii="Times New Roman" w:hAnsi="Times New Roman" w:cs="Times New Roman"/>
          <w:sz w:val="24"/>
          <w:szCs w:val="24"/>
          <w:lang w:val="en-GB"/>
        </w:rPr>
        <w:t xml:space="preserve"> </w:t>
      </w:r>
    </w:p>
    <w:p w14:paraId="36E90C50" w14:textId="77777777" w:rsidR="00D203E7" w:rsidRPr="00733D08" w:rsidRDefault="00D203E7" w:rsidP="001B1F37">
      <w:pPr>
        <w:spacing w:after="0"/>
        <w:jc w:val="center"/>
        <w:rPr>
          <w:rFonts w:ascii="Times New Roman" w:hAnsi="Times New Roman" w:cs="Times New Roman"/>
          <w:sz w:val="24"/>
          <w:szCs w:val="24"/>
          <w:lang w:val="en-GB"/>
        </w:rPr>
      </w:pPr>
    </w:p>
    <w:p w14:paraId="356A5ECB" w14:textId="34D297A2" w:rsidR="00A67596" w:rsidRPr="00733D08" w:rsidRDefault="008E2A30">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Tota</w:t>
      </w:r>
      <w:r w:rsidR="00EB62D2" w:rsidRPr="00733D08">
        <w:rPr>
          <w:rFonts w:ascii="Times New Roman" w:hAnsi="Times New Roman" w:cs="Times New Roman"/>
          <w:sz w:val="24"/>
          <w:szCs w:val="24"/>
          <w:lang w:val="en-GB"/>
        </w:rPr>
        <w:t>l costs for maint</w:t>
      </w:r>
      <w:r w:rsidR="009B1E38" w:rsidRPr="00733D08">
        <w:rPr>
          <w:rFonts w:ascii="Times New Roman" w:hAnsi="Times New Roman" w:cs="Times New Roman"/>
          <w:sz w:val="24"/>
          <w:szCs w:val="24"/>
          <w:lang w:val="en-GB"/>
        </w:rPr>
        <w:t xml:space="preserve">aining reserve capacities were calculated taking into account the </w:t>
      </w:r>
      <w:r w:rsidR="00634FCF" w:rsidRPr="00733D08">
        <w:rPr>
          <w:rFonts w:ascii="Times New Roman" w:hAnsi="Times New Roman" w:cs="Times New Roman"/>
          <w:sz w:val="24"/>
          <w:szCs w:val="24"/>
          <w:lang w:val="en-GB"/>
        </w:rPr>
        <w:t xml:space="preserve">must run costs and two scenarios for reserve capacity </w:t>
      </w:r>
      <w:r w:rsidR="007678EB" w:rsidRPr="00733D08">
        <w:rPr>
          <w:rFonts w:ascii="Times New Roman" w:hAnsi="Times New Roman" w:cs="Times New Roman"/>
          <w:sz w:val="24"/>
          <w:szCs w:val="24"/>
          <w:lang w:val="en-GB"/>
        </w:rPr>
        <w:t xml:space="preserve">market </w:t>
      </w:r>
      <w:r w:rsidR="00634FCF" w:rsidRPr="00733D08">
        <w:rPr>
          <w:rFonts w:ascii="Times New Roman" w:hAnsi="Times New Roman" w:cs="Times New Roman"/>
          <w:sz w:val="24"/>
          <w:szCs w:val="24"/>
          <w:lang w:val="en-GB"/>
        </w:rPr>
        <w:t xml:space="preserve">prices: Low Price scenario (LP scenario) and High Price scenario (HP scenario). Detailed description of </w:t>
      </w:r>
      <w:r w:rsidR="007678EB" w:rsidRPr="00733D08">
        <w:rPr>
          <w:rFonts w:ascii="Times New Roman" w:hAnsi="Times New Roman" w:cs="Times New Roman"/>
          <w:sz w:val="24"/>
          <w:szCs w:val="24"/>
          <w:lang w:val="en-GB"/>
        </w:rPr>
        <w:t xml:space="preserve">reserve capacity market prices is provided in </w:t>
      </w:r>
      <w:r w:rsidR="007655DE" w:rsidRPr="00733D08">
        <w:rPr>
          <w:rFonts w:ascii="Times New Roman" w:hAnsi="Times New Roman" w:cs="Times New Roman"/>
          <w:sz w:val="24"/>
          <w:szCs w:val="24"/>
          <w:lang w:val="en-GB"/>
        </w:rPr>
        <w:t>7</w:t>
      </w:r>
      <w:r w:rsidR="007678EB" w:rsidRPr="00733D08">
        <w:rPr>
          <w:rFonts w:ascii="Times New Roman" w:hAnsi="Times New Roman" w:cs="Times New Roman"/>
          <w:sz w:val="24"/>
          <w:szCs w:val="24"/>
          <w:lang w:val="en-GB"/>
        </w:rPr>
        <w:t xml:space="preserve"> chapter.</w:t>
      </w:r>
      <w:r w:rsidR="00F41EBD" w:rsidRPr="00733D08">
        <w:rPr>
          <w:rFonts w:ascii="Times New Roman" w:hAnsi="Times New Roman" w:cs="Times New Roman"/>
          <w:sz w:val="24"/>
          <w:szCs w:val="24"/>
          <w:lang w:val="en-GB"/>
        </w:rPr>
        <w:t xml:space="preserve"> </w:t>
      </w:r>
      <w:r w:rsidR="00CF7561" w:rsidRPr="00733D08">
        <w:rPr>
          <w:rFonts w:ascii="Times New Roman" w:hAnsi="Times New Roman" w:cs="Times New Roman"/>
          <w:sz w:val="24"/>
          <w:szCs w:val="24"/>
          <w:lang w:val="en-GB"/>
        </w:rPr>
        <w:t>F</w:t>
      </w:r>
      <w:r w:rsidR="001D1E58" w:rsidRPr="00733D08">
        <w:rPr>
          <w:rFonts w:ascii="Times New Roman" w:hAnsi="Times New Roman" w:cs="Times New Roman"/>
          <w:sz w:val="24"/>
          <w:szCs w:val="24"/>
          <w:lang w:val="en-GB"/>
        </w:rPr>
        <w:t xml:space="preserve">or maintaining the required reserves under market prices as </w:t>
      </w:r>
      <w:r w:rsidR="0037150C" w:rsidRPr="00733D08">
        <w:rPr>
          <w:rFonts w:ascii="Times New Roman" w:hAnsi="Times New Roman" w:cs="Times New Roman"/>
          <w:sz w:val="24"/>
          <w:szCs w:val="24"/>
          <w:lang w:val="en-GB"/>
        </w:rPr>
        <w:t xml:space="preserve">described in LP scenario the annual costs </w:t>
      </w:r>
      <w:r w:rsidR="00C11CB1" w:rsidRPr="00733D08">
        <w:rPr>
          <w:rFonts w:ascii="Times New Roman" w:hAnsi="Times New Roman" w:cs="Times New Roman"/>
          <w:sz w:val="24"/>
          <w:szCs w:val="24"/>
          <w:lang w:val="en-GB"/>
        </w:rPr>
        <w:t>reach</w:t>
      </w:r>
      <w:r w:rsidR="0037150C" w:rsidRPr="00733D08">
        <w:rPr>
          <w:rFonts w:ascii="Times New Roman" w:hAnsi="Times New Roman" w:cs="Times New Roman"/>
          <w:sz w:val="24"/>
          <w:szCs w:val="24"/>
          <w:lang w:val="en-GB"/>
        </w:rPr>
        <w:t xml:space="preserve"> 66 MEUR, while considering the must run costs and the marginal price effect the total annual costs </w:t>
      </w:r>
      <w:r w:rsidR="0065300A" w:rsidRPr="00733D08">
        <w:rPr>
          <w:rFonts w:ascii="Times New Roman" w:hAnsi="Times New Roman" w:cs="Times New Roman"/>
          <w:sz w:val="24"/>
          <w:szCs w:val="24"/>
          <w:lang w:val="en-GB"/>
        </w:rPr>
        <w:t>reach</w:t>
      </w:r>
      <w:r w:rsidR="0037150C" w:rsidRPr="00733D08">
        <w:rPr>
          <w:rFonts w:ascii="Times New Roman" w:hAnsi="Times New Roman" w:cs="Times New Roman"/>
          <w:sz w:val="24"/>
          <w:szCs w:val="24"/>
          <w:lang w:val="en-GB"/>
        </w:rPr>
        <w:t xml:space="preserve"> 178MEUR. D</w:t>
      </w:r>
      <w:r w:rsidR="00461D15" w:rsidRPr="00733D08">
        <w:rPr>
          <w:rFonts w:ascii="Times New Roman" w:hAnsi="Times New Roman" w:cs="Times New Roman"/>
          <w:sz w:val="24"/>
          <w:szCs w:val="24"/>
          <w:lang w:val="en-GB"/>
        </w:rPr>
        <w:t>istribution of these costs is provided below in the diagram.</w:t>
      </w:r>
    </w:p>
    <w:p w14:paraId="7D4E6A54" w14:textId="77777777" w:rsidR="00A67596" w:rsidRPr="00733D08" w:rsidRDefault="00A67596">
      <w:pPr>
        <w:spacing w:after="0"/>
        <w:jc w:val="both"/>
        <w:rPr>
          <w:rFonts w:ascii="Times New Roman" w:hAnsi="Times New Roman" w:cs="Times New Roman"/>
          <w:sz w:val="24"/>
          <w:szCs w:val="24"/>
          <w:lang w:val="en-GB"/>
        </w:rPr>
      </w:pPr>
    </w:p>
    <w:p w14:paraId="1BD604AA" w14:textId="6571276A" w:rsidR="00A67596" w:rsidRPr="00733D08" w:rsidRDefault="00F41EBD" w:rsidP="00F41EBD">
      <w:pPr>
        <w:spacing w:after="0"/>
        <w:jc w:val="center"/>
        <w:rPr>
          <w:rFonts w:ascii="Times New Roman" w:hAnsi="Times New Roman" w:cs="Times New Roman"/>
          <w:sz w:val="24"/>
          <w:szCs w:val="24"/>
          <w:lang w:val="en-GB"/>
        </w:rPr>
      </w:pPr>
      <w:r>
        <w:rPr>
          <w:noProof/>
        </w:rPr>
        <w:drawing>
          <wp:inline distT="0" distB="0" distL="0" distR="0" wp14:anchorId="41C76AFA" wp14:editId="7109FC88">
            <wp:extent cx="4816474" cy="2743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4816474" cy="2743200"/>
                    </a:xfrm>
                    <a:prstGeom prst="rect">
                      <a:avLst/>
                    </a:prstGeom>
                  </pic:spPr>
                </pic:pic>
              </a:graphicData>
            </a:graphic>
          </wp:inline>
        </w:drawing>
      </w:r>
    </w:p>
    <w:p w14:paraId="4101F2D0" w14:textId="02CCDF39" w:rsidR="00461D15" w:rsidRPr="00733D08" w:rsidRDefault="00461D15" w:rsidP="00E02BBE">
      <w:pPr>
        <w:spacing w:after="0"/>
        <w:jc w:val="both"/>
        <w:rPr>
          <w:rFonts w:ascii="Times New Roman" w:hAnsi="Times New Roman" w:cs="Times New Roman"/>
          <w:sz w:val="24"/>
          <w:szCs w:val="24"/>
          <w:lang w:val="en-GB"/>
        </w:rPr>
      </w:pPr>
    </w:p>
    <w:p w14:paraId="089C3007" w14:textId="7319EFF8" w:rsidR="00461D15" w:rsidRPr="00733D08" w:rsidRDefault="00461D15" w:rsidP="00E02BBE">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For the HP scenario the annual costs </w:t>
      </w:r>
      <w:r w:rsidR="00C11CB1" w:rsidRPr="00733D08">
        <w:rPr>
          <w:rFonts w:ascii="Times New Roman" w:hAnsi="Times New Roman" w:cs="Times New Roman"/>
          <w:sz w:val="24"/>
          <w:szCs w:val="24"/>
          <w:lang w:val="en-GB"/>
        </w:rPr>
        <w:t>reach</w:t>
      </w:r>
      <w:r w:rsidRPr="00733D08">
        <w:rPr>
          <w:rFonts w:ascii="Times New Roman" w:hAnsi="Times New Roman" w:cs="Times New Roman"/>
          <w:sz w:val="24"/>
          <w:szCs w:val="24"/>
          <w:lang w:val="en-GB"/>
        </w:rPr>
        <w:t xml:space="preserve"> 159</w:t>
      </w:r>
      <w:r w:rsidR="00C11CB1" w:rsidRPr="00733D08">
        <w:rPr>
          <w:rFonts w:ascii="Times New Roman" w:hAnsi="Times New Roman" w:cs="Times New Roman"/>
          <w:sz w:val="24"/>
          <w:szCs w:val="24"/>
          <w:lang w:val="en-GB"/>
        </w:rPr>
        <w:t>,7</w:t>
      </w:r>
      <w:r w:rsidRPr="00733D08">
        <w:rPr>
          <w:rFonts w:ascii="Times New Roman" w:hAnsi="Times New Roman" w:cs="Times New Roman"/>
          <w:sz w:val="24"/>
          <w:szCs w:val="24"/>
          <w:lang w:val="en-GB"/>
        </w:rPr>
        <w:t xml:space="preserve"> MEUR, while considering the must run costs and the marginal price effect the total annual costs reaches </w:t>
      </w:r>
      <w:r w:rsidR="00C11CB1" w:rsidRPr="00733D08">
        <w:rPr>
          <w:rFonts w:ascii="Times New Roman" w:hAnsi="Times New Roman" w:cs="Times New Roman"/>
          <w:sz w:val="24"/>
          <w:szCs w:val="24"/>
          <w:lang w:val="en-GB"/>
        </w:rPr>
        <w:t xml:space="preserve">246 </w:t>
      </w:r>
      <w:r w:rsidRPr="00733D08">
        <w:rPr>
          <w:rFonts w:ascii="Times New Roman" w:hAnsi="Times New Roman" w:cs="Times New Roman"/>
          <w:sz w:val="24"/>
          <w:szCs w:val="24"/>
          <w:lang w:val="en-GB"/>
        </w:rPr>
        <w:t>MEUR. Distribution of these costs is provided below in the diagram.</w:t>
      </w:r>
    </w:p>
    <w:p w14:paraId="5CB7CBCE" w14:textId="6CF4068E" w:rsidR="00461D15" w:rsidRPr="00733D08" w:rsidRDefault="00461D15" w:rsidP="00F41EBD">
      <w:pPr>
        <w:spacing w:after="0"/>
        <w:jc w:val="center"/>
        <w:rPr>
          <w:rFonts w:ascii="Times New Roman" w:hAnsi="Times New Roman" w:cs="Times New Roman"/>
          <w:sz w:val="24"/>
          <w:szCs w:val="24"/>
          <w:lang w:val="en-GB"/>
        </w:rPr>
      </w:pPr>
      <w:r>
        <w:rPr>
          <w:noProof/>
        </w:rPr>
        <w:drawing>
          <wp:inline distT="0" distB="0" distL="0" distR="0" wp14:anchorId="54049007" wp14:editId="5ED3BBA8">
            <wp:extent cx="4822189"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4822189" cy="2743200"/>
                    </a:xfrm>
                    <a:prstGeom prst="rect">
                      <a:avLst/>
                    </a:prstGeom>
                  </pic:spPr>
                </pic:pic>
              </a:graphicData>
            </a:graphic>
          </wp:inline>
        </w:drawing>
      </w:r>
    </w:p>
    <w:p w14:paraId="6E48C2AF" w14:textId="77777777" w:rsidR="00461D15" w:rsidRPr="00733D08" w:rsidRDefault="00461D15" w:rsidP="00334F38">
      <w:pPr>
        <w:spacing w:after="0"/>
        <w:jc w:val="center"/>
        <w:rPr>
          <w:rFonts w:ascii="Times New Roman" w:hAnsi="Times New Roman" w:cs="Times New Roman"/>
          <w:sz w:val="24"/>
          <w:szCs w:val="24"/>
          <w:lang w:val="en-GB"/>
        </w:rPr>
      </w:pPr>
    </w:p>
    <w:p w14:paraId="7EF7BA6B" w14:textId="1E65F2C6" w:rsidR="00A67596" w:rsidRPr="00733D08" w:rsidRDefault="001770D1">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lastRenderedPageBreak/>
        <w:t xml:space="preserve">It can be concluded that necessity of must run generation to provide the required reserve capacities results in additional </w:t>
      </w:r>
      <w:r w:rsidR="00820448" w:rsidRPr="00733D08">
        <w:rPr>
          <w:rFonts w:ascii="Times New Roman" w:hAnsi="Times New Roman" w:cs="Times New Roman"/>
          <w:sz w:val="24"/>
          <w:szCs w:val="24"/>
          <w:lang w:val="en-GB"/>
        </w:rPr>
        <w:t xml:space="preserve">costs 86-111 </w:t>
      </w:r>
      <w:r w:rsidR="00543910" w:rsidRPr="00733D08">
        <w:rPr>
          <w:rFonts w:ascii="Times New Roman" w:hAnsi="Times New Roman" w:cs="Times New Roman"/>
          <w:sz w:val="24"/>
          <w:szCs w:val="24"/>
          <w:lang w:val="en-GB"/>
        </w:rPr>
        <w:t>M</w:t>
      </w:r>
      <w:r w:rsidR="00820448" w:rsidRPr="00733D08">
        <w:rPr>
          <w:rFonts w:ascii="Times New Roman" w:hAnsi="Times New Roman" w:cs="Times New Roman"/>
          <w:sz w:val="24"/>
          <w:szCs w:val="24"/>
          <w:lang w:val="en-GB"/>
        </w:rPr>
        <w:t>EUR per year. In case Baltic reserve market prices are</w:t>
      </w:r>
      <w:r w:rsidR="000B447A" w:rsidRPr="00733D08">
        <w:rPr>
          <w:rFonts w:ascii="Times New Roman" w:hAnsi="Times New Roman" w:cs="Times New Roman"/>
          <w:sz w:val="24"/>
          <w:szCs w:val="24"/>
          <w:lang w:val="en-GB"/>
        </w:rPr>
        <w:t xml:space="preserve"> lower </w:t>
      </w:r>
      <w:r w:rsidR="002F01A7" w:rsidRPr="00733D08">
        <w:rPr>
          <w:rFonts w:ascii="Times New Roman" w:hAnsi="Times New Roman" w:cs="Times New Roman"/>
          <w:sz w:val="24"/>
          <w:szCs w:val="24"/>
          <w:lang w:val="en-GB"/>
        </w:rPr>
        <w:t>than</w:t>
      </w:r>
      <w:r w:rsidR="000B447A" w:rsidRPr="00733D08">
        <w:rPr>
          <w:rFonts w:ascii="Times New Roman" w:hAnsi="Times New Roman" w:cs="Times New Roman"/>
          <w:sz w:val="24"/>
          <w:szCs w:val="24"/>
          <w:lang w:val="en-GB"/>
        </w:rPr>
        <w:t xml:space="preserve"> LP scenario, the </w:t>
      </w:r>
      <w:r w:rsidR="00F15D42" w:rsidRPr="00733D08">
        <w:rPr>
          <w:rFonts w:ascii="Times New Roman" w:hAnsi="Times New Roman" w:cs="Times New Roman"/>
          <w:sz w:val="24"/>
          <w:szCs w:val="24"/>
          <w:lang w:val="en-GB"/>
        </w:rPr>
        <w:t xml:space="preserve">impact of must run generation marginal costs to determine the marginal reserve market price would become </w:t>
      </w:r>
      <w:r w:rsidR="005A3511" w:rsidRPr="00733D08">
        <w:rPr>
          <w:rFonts w:ascii="Times New Roman" w:hAnsi="Times New Roman" w:cs="Times New Roman"/>
          <w:sz w:val="24"/>
          <w:szCs w:val="24"/>
          <w:lang w:val="en-GB"/>
        </w:rPr>
        <w:t>significantly higher.</w:t>
      </w:r>
    </w:p>
    <w:p w14:paraId="7C6BE456" w14:textId="77777777" w:rsidR="005A3511" w:rsidRPr="00733D08" w:rsidRDefault="005A3511">
      <w:pPr>
        <w:spacing w:after="0"/>
        <w:jc w:val="both"/>
        <w:rPr>
          <w:rFonts w:ascii="Times New Roman" w:hAnsi="Times New Roman" w:cs="Times New Roman"/>
          <w:sz w:val="24"/>
          <w:szCs w:val="24"/>
          <w:lang w:val="en-GB"/>
        </w:rPr>
      </w:pPr>
    </w:p>
    <w:p w14:paraId="3345FA0D" w14:textId="7C7DBE3A" w:rsidR="002274A8" w:rsidRPr="00733D08" w:rsidRDefault="001F5E36" w:rsidP="00334F38">
      <w:p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Total costs for maintaining reserve capacities </w:t>
      </w:r>
      <w:r w:rsidR="00E12E0F" w:rsidRPr="00733D08">
        <w:rPr>
          <w:rFonts w:ascii="Times New Roman" w:hAnsi="Times New Roman" w:cs="Times New Roman"/>
          <w:sz w:val="24"/>
          <w:szCs w:val="24"/>
          <w:lang w:val="en-GB"/>
        </w:rPr>
        <w:t xml:space="preserve">in Baltic states reaches </w:t>
      </w:r>
      <w:r w:rsidR="00D667CD" w:rsidRPr="00733D08">
        <w:rPr>
          <w:rFonts w:ascii="Times New Roman" w:hAnsi="Times New Roman" w:cs="Times New Roman"/>
          <w:sz w:val="24"/>
          <w:szCs w:val="24"/>
          <w:lang w:val="en-GB"/>
        </w:rPr>
        <w:t>178 MEUR in LP scenario and up to 246 MEUR in HP scenario. Distribution of total costs between Baltic countries is</w:t>
      </w:r>
      <w:r w:rsidR="00280DAD" w:rsidRPr="00733D08">
        <w:rPr>
          <w:rFonts w:ascii="Times New Roman" w:hAnsi="Times New Roman" w:cs="Times New Roman"/>
          <w:sz w:val="24"/>
          <w:szCs w:val="24"/>
          <w:lang w:val="en-GB"/>
        </w:rPr>
        <w:t xml:space="preserve"> provided in figure bellow and is based on required volume of reserve capacities</w:t>
      </w:r>
      <w:r w:rsidR="00A961D8" w:rsidRPr="00733D08">
        <w:rPr>
          <w:rFonts w:ascii="Times New Roman" w:hAnsi="Times New Roman" w:cs="Times New Roman"/>
          <w:sz w:val="24"/>
          <w:szCs w:val="24"/>
          <w:lang w:val="en-GB"/>
        </w:rPr>
        <w:t xml:space="preserve">. It shall be noted that cross zonal exchange limitations were not observed </w:t>
      </w:r>
      <w:r w:rsidR="00344617" w:rsidRPr="00733D08">
        <w:rPr>
          <w:rFonts w:ascii="Times New Roman" w:hAnsi="Times New Roman" w:cs="Times New Roman"/>
          <w:sz w:val="24"/>
          <w:szCs w:val="24"/>
          <w:lang w:val="en-GB"/>
        </w:rPr>
        <w:t>therefore no price difference of Balancing capacity markets were ev</w:t>
      </w:r>
      <w:r w:rsidR="0044290A" w:rsidRPr="00733D08">
        <w:rPr>
          <w:rFonts w:ascii="Times New Roman" w:hAnsi="Times New Roman" w:cs="Times New Roman"/>
          <w:sz w:val="24"/>
          <w:szCs w:val="24"/>
          <w:lang w:val="en-GB"/>
        </w:rPr>
        <w:t>aluated.</w:t>
      </w:r>
    </w:p>
    <w:p w14:paraId="179C158F" w14:textId="6A1B6CD7" w:rsidR="00476A5E" w:rsidRPr="00733D08" w:rsidRDefault="00EB62D2" w:rsidP="001B1F37">
      <w:pPr>
        <w:spacing w:after="0"/>
        <w:jc w:val="center"/>
        <w:rPr>
          <w:rFonts w:ascii="Times New Roman" w:hAnsi="Times New Roman" w:cs="Times New Roman"/>
          <w:sz w:val="24"/>
          <w:szCs w:val="24"/>
          <w:lang w:val="en-GB"/>
        </w:rPr>
      </w:pPr>
      <w:r>
        <w:rPr>
          <w:noProof/>
        </w:rPr>
        <w:drawing>
          <wp:inline distT="0" distB="0" distL="0" distR="0" wp14:anchorId="5EC7D401" wp14:editId="1740C777">
            <wp:extent cx="4846956"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4846956" cy="2438400"/>
                    </a:xfrm>
                    <a:prstGeom prst="rect">
                      <a:avLst/>
                    </a:prstGeom>
                  </pic:spPr>
                </pic:pic>
              </a:graphicData>
            </a:graphic>
          </wp:inline>
        </w:drawing>
      </w:r>
    </w:p>
    <w:p w14:paraId="76572E33" w14:textId="77777777" w:rsidR="00476A5E" w:rsidRPr="00733D08" w:rsidRDefault="00476A5E" w:rsidP="00334F38">
      <w:pPr>
        <w:spacing w:after="0"/>
        <w:jc w:val="center"/>
        <w:rPr>
          <w:rFonts w:ascii="Times New Roman" w:hAnsi="Times New Roman" w:cs="Times New Roman"/>
          <w:sz w:val="24"/>
          <w:szCs w:val="24"/>
          <w:lang w:val="en-GB"/>
        </w:rPr>
      </w:pPr>
    </w:p>
    <w:p w14:paraId="611E49CC" w14:textId="7A02D3A8" w:rsidR="00272C6D" w:rsidRDefault="00455AE3" w:rsidP="001A2716">
      <w:pPr>
        <w:pStyle w:val="ListParagraph"/>
        <w:spacing w:after="0"/>
        <w:ind w:left="360"/>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As the must run costs </w:t>
      </w:r>
      <w:r w:rsidR="0049783E">
        <w:rPr>
          <w:rFonts w:ascii="Times New Roman" w:eastAsiaTheme="minorEastAsia" w:hAnsi="Times New Roman" w:cs="Times New Roman"/>
          <w:sz w:val="24"/>
          <w:szCs w:val="24"/>
          <w:lang w:val="en-GB"/>
        </w:rPr>
        <w:t xml:space="preserve">for mFRR downward reserve are highest, additional analysis was made to </w:t>
      </w:r>
      <w:r w:rsidR="001A2716">
        <w:rPr>
          <w:rFonts w:ascii="Times New Roman" w:eastAsiaTheme="minorEastAsia" w:hAnsi="Times New Roman" w:cs="Times New Roman"/>
          <w:sz w:val="24"/>
          <w:szCs w:val="24"/>
          <w:lang w:val="en-GB"/>
        </w:rPr>
        <w:t>calculate number of events for each hour of a day when market bids are not sufficient to cover mFRR downward reserve need and volume of required additional bids with must run. Results are provided in the diagram below shows the highest frequency during night hours</w:t>
      </w:r>
      <w:r w:rsidR="00963D60">
        <w:rPr>
          <w:rFonts w:ascii="Times New Roman" w:eastAsiaTheme="minorEastAsia" w:hAnsi="Times New Roman" w:cs="Times New Roman"/>
          <w:sz w:val="24"/>
          <w:szCs w:val="24"/>
          <w:lang w:val="en-GB"/>
        </w:rPr>
        <w:t xml:space="preserve">, while </w:t>
      </w:r>
      <w:r w:rsidR="00025F60">
        <w:rPr>
          <w:rFonts w:ascii="Times New Roman" w:eastAsiaTheme="minorEastAsia" w:hAnsi="Times New Roman" w:cs="Times New Roman"/>
          <w:sz w:val="24"/>
          <w:szCs w:val="24"/>
          <w:lang w:val="en-GB"/>
        </w:rPr>
        <w:t xml:space="preserve">average required mFRR reserve must run bids vary from 30MW at </w:t>
      </w:r>
      <w:r w:rsidR="00451324">
        <w:rPr>
          <w:rFonts w:ascii="Times New Roman" w:eastAsiaTheme="minorEastAsia" w:hAnsi="Times New Roman" w:cs="Times New Roman"/>
          <w:sz w:val="24"/>
          <w:szCs w:val="24"/>
          <w:lang w:val="en-GB"/>
        </w:rPr>
        <w:t xml:space="preserve">hour </w:t>
      </w:r>
      <w:r w:rsidR="00025F60">
        <w:rPr>
          <w:rFonts w:ascii="Times New Roman" w:eastAsiaTheme="minorEastAsia" w:hAnsi="Times New Roman" w:cs="Times New Roman"/>
          <w:sz w:val="24"/>
          <w:szCs w:val="24"/>
          <w:lang w:val="en-GB"/>
        </w:rPr>
        <w:t>19 up to 199MW at hour 7.</w:t>
      </w:r>
    </w:p>
    <w:p w14:paraId="6BC33AE4" w14:textId="77777777" w:rsidR="0049783E" w:rsidRDefault="0049783E" w:rsidP="00334F38">
      <w:pPr>
        <w:pStyle w:val="ListParagraph"/>
        <w:spacing w:after="0"/>
        <w:ind w:left="360"/>
        <w:rPr>
          <w:rFonts w:ascii="Times New Roman" w:eastAsiaTheme="minorEastAsia" w:hAnsi="Times New Roman" w:cs="Times New Roman"/>
          <w:sz w:val="24"/>
          <w:szCs w:val="24"/>
          <w:lang w:val="en-GB"/>
        </w:rPr>
      </w:pPr>
    </w:p>
    <w:p w14:paraId="691128A9" w14:textId="33455205" w:rsidR="00455AE3" w:rsidRDefault="00963D60" w:rsidP="00334F38">
      <w:pPr>
        <w:pStyle w:val="ListParagraph"/>
        <w:spacing w:after="0"/>
        <w:ind w:left="360"/>
        <w:rPr>
          <w:rFonts w:ascii="Times New Roman" w:eastAsiaTheme="minorEastAsia" w:hAnsi="Times New Roman" w:cs="Times New Roman"/>
          <w:sz w:val="24"/>
          <w:szCs w:val="24"/>
          <w:lang w:val="en-GB"/>
        </w:rPr>
      </w:pPr>
      <w:r>
        <w:rPr>
          <w:noProof/>
        </w:rPr>
        <w:drawing>
          <wp:inline distT="0" distB="0" distL="0" distR="0" wp14:anchorId="54F5CFC5" wp14:editId="722D942A">
            <wp:extent cx="5626976" cy="247020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626976" cy="2470207"/>
                    </a:xfrm>
                    <a:prstGeom prst="rect">
                      <a:avLst/>
                    </a:prstGeom>
                  </pic:spPr>
                </pic:pic>
              </a:graphicData>
            </a:graphic>
          </wp:inline>
        </w:drawing>
      </w:r>
    </w:p>
    <w:p w14:paraId="261DD3E4" w14:textId="77777777" w:rsidR="00455AE3" w:rsidRPr="00733D08" w:rsidRDefault="00455AE3" w:rsidP="00334F38">
      <w:pPr>
        <w:pStyle w:val="ListParagraph"/>
        <w:spacing w:after="0"/>
        <w:ind w:left="360"/>
        <w:rPr>
          <w:rFonts w:ascii="Times New Roman" w:eastAsiaTheme="minorEastAsia" w:hAnsi="Times New Roman" w:cs="Times New Roman"/>
          <w:sz w:val="24"/>
          <w:szCs w:val="24"/>
          <w:lang w:val="en-GB"/>
        </w:rPr>
      </w:pPr>
    </w:p>
    <w:p w14:paraId="1287A856" w14:textId="7A8F5DD9" w:rsidR="131F79E0" w:rsidRPr="00733D08" w:rsidRDefault="131F79E0" w:rsidP="00D95B5B">
      <w:pPr>
        <w:pStyle w:val="ListParagraph"/>
        <w:numPr>
          <w:ilvl w:val="0"/>
          <w:numId w:val="25"/>
        </w:numPr>
        <w:spacing w:after="0"/>
        <w:jc w:val="both"/>
        <w:rPr>
          <w:rFonts w:ascii="Times New Roman" w:eastAsiaTheme="minorEastAsia" w:hAnsi="Times New Roman" w:cs="Times New Roman"/>
          <w:sz w:val="24"/>
          <w:szCs w:val="24"/>
          <w:lang w:val="en-GB"/>
        </w:rPr>
      </w:pPr>
      <w:r w:rsidRPr="00733D08">
        <w:rPr>
          <w:rFonts w:ascii="Times New Roman" w:hAnsi="Times New Roman" w:cs="Times New Roman"/>
          <w:sz w:val="24"/>
          <w:szCs w:val="24"/>
          <w:lang w:val="en-GB"/>
        </w:rPr>
        <w:lastRenderedPageBreak/>
        <w:t>Results for 4</w:t>
      </w:r>
      <w:r w:rsidRPr="00733D08">
        <w:rPr>
          <w:rFonts w:ascii="Times New Roman" w:hAnsi="Times New Roman" w:cs="Times New Roman"/>
          <w:sz w:val="24"/>
          <w:szCs w:val="24"/>
          <w:vertAlign w:val="superscript"/>
          <w:lang w:val="en-GB"/>
        </w:rPr>
        <w:t>th</w:t>
      </w:r>
      <w:r w:rsidRPr="00733D08">
        <w:rPr>
          <w:rFonts w:ascii="Times New Roman" w:hAnsi="Times New Roman" w:cs="Times New Roman"/>
          <w:sz w:val="24"/>
          <w:szCs w:val="24"/>
          <w:lang w:val="en-GB"/>
        </w:rPr>
        <w:t xml:space="preserve"> Scenario “</w:t>
      </w:r>
      <w:r w:rsidR="000C6BCF" w:rsidRPr="00733D08">
        <w:rPr>
          <w:rFonts w:ascii="Times New Roman" w:hAnsi="Times New Roman" w:cs="Times New Roman"/>
          <w:sz w:val="24"/>
          <w:szCs w:val="24"/>
          <w:lang w:val="en-GB"/>
        </w:rPr>
        <w:t xml:space="preserve">Baltic reserve market scenario with balancing possibility of HVDC connections </w:t>
      </w:r>
      <w:r w:rsidRPr="00733D08">
        <w:rPr>
          <w:rFonts w:ascii="Times New Roman" w:hAnsi="Times New Roman" w:cs="Times New Roman"/>
          <w:sz w:val="24"/>
          <w:szCs w:val="24"/>
          <w:lang w:val="en-GB"/>
        </w:rPr>
        <w:t>“</w:t>
      </w:r>
    </w:p>
    <w:p w14:paraId="6FF61638" w14:textId="03F90372" w:rsidR="05A20337" w:rsidRPr="00733D08" w:rsidRDefault="05A20337" w:rsidP="05A20337">
      <w:pPr>
        <w:spacing w:after="0"/>
        <w:rPr>
          <w:rFonts w:ascii="Times New Roman" w:hAnsi="Times New Roman" w:cs="Times New Roman"/>
          <w:sz w:val="24"/>
          <w:szCs w:val="24"/>
          <w:lang w:val="en-GB"/>
        </w:rPr>
      </w:pPr>
    </w:p>
    <w:p w14:paraId="2872D1E2" w14:textId="27DC89DB" w:rsidR="564ED1CC" w:rsidRPr="00733D08" w:rsidRDefault="0044290A" w:rsidP="008C3487">
      <w:pPr>
        <w:spacing w:after="0"/>
        <w:ind w:left="567"/>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Integration </w:t>
      </w:r>
      <w:r w:rsidR="002C42F8" w:rsidRPr="00733D08">
        <w:rPr>
          <w:rFonts w:ascii="Times New Roman" w:hAnsi="Times New Roman" w:cs="Times New Roman"/>
          <w:sz w:val="24"/>
          <w:szCs w:val="24"/>
          <w:lang w:val="en-GB"/>
        </w:rPr>
        <w:t xml:space="preserve">of Baltic Balancing capacity market for aFRR and mFRR </w:t>
      </w:r>
      <w:r w:rsidRPr="00733D08">
        <w:rPr>
          <w:rFonts w:ascii="Times New Roman" w:hAnsi="Times New Roman" w:cs="Times New Roman"/>
          <w:sz w:val="24"/>
          <w:szCs w:val="24"/>
          <w:lang w:val="en-GB"/>
        </w:rPr>
        <w:t>with other</w:t>
      </w:r>
      <w:r w:rsidR="002C42F8" w:rsidRPr="00733D08">
        <w:rPr>
          <w:rFonts w:ascii="Times New Roman" w:hAnsi="Times New Roman" w:cs="Times New Roman"/>
          <w:sz w:val="24"/>
          <w:szCs w:val="24"/>
          <w:lang w:val="en-GB"/>
        </w:rPr>
        <w:t xml:space="preserve"> neighbouring markets in Finland, Sweden, Poland</w:t>
      </w:r>
      <w:r w:rsidR="009F6482" w:rsidRPr="00733D08">
        <w:rPr>
          <w:rFonts w:ascii="Times New Roman" w:hAnsi="Times New Roman" w:cs="Times New Roman"/>
          <w:sz w:val="24"/>
          <w:szCs w:val="24"/>
          <w:lang w:val="en-GB"/>
        </w:rPr>
        <w:t xml:space="preserve"> </w:t>
      </w:r>
      <w:r w:rsidR="00B039A2" w:rsidRPr="00733D08">
        <w:rPr>
          <w:rFonts w:ascii="Times New Roman" w:hAnsi="Times New Roman" w:cs="Times New Roman"/>
          <w:sz w:val="24"/>
          <w:szCs w:val="24"/>
          <w:lang w:val="en-GB"/>
        </w:rPr>
        <w:t>potentially</w:t>
      </w:r>
      <w:r w:rsidR="009F6482" w:rsidRPr="00733D08">
        <w:rPr>
          <w:rFonts w:ascii="Times New Roman" w:hAnsi="Times New Roman" w:cs="Times New Roman"/>
          <w:sz w:val="24"/>
          <w:szCs w:val="24"/>
          <w:lang w:val="en-GB"/>
        </w:rPr>
        <w:t xml:space="preserve"> could reduce the must run costs. </w:t>
      </w:r>
      <w:r w:rsidR="00680589" w:rsidRPr="00733D08">
        <w:rPr>
          <w:rFonts w:ascii="Times New Roman" w:hAnsi="Times New Roman" w:cs="Times New Roman"/>
          <w:sz w:val="24"/>
          <w:szCs w:val="24"/>
          <w:lang w:val="en-GB"/>
        </w:rPr>
        <w:t xml:space="preserve">Estimation of possible 240MW exchange of balancing capacities </w:t>
      </w:r>
      <w:r w:rsidR="008977C4" w:rsidRPr="00733D08">
        <w:rPr>
          <w:rFonts w:ascii="Times New Roman" w:hAnsi="Times New Roman" w:cs="Times New Roman"/>
          <w:sz w:val="24"/>
          <w:szCs w:val="24"/>
          <w:lang w:val="en-GB"/>
        </w:rPr>
        <w:t xml:space="preserve">aFRR and mFRR </w:t>
      </w:r>
      <w:r w:rsidR="00680589" w:rsidRPr="00733D08">
        <w:rPr>
          <w:rFonts w:ascii="Times New Roman" w:hAnsi="Times New Roman" w:cs="Times New Roman"/>
          <w:sz w:val="24"/>
          <w:szCs w:val="24"/>
          <w:lang w:val="en-GB"/>
        </w:rPr>
        <w:t>through the interconnections show th</w:t>
      </w:r>
      <w:r w:rsidR="003A1891" w:rsidRPr="00733D08">
        <w:rPr>
          <w:rFonts w:ascii="Times New Roman" w:hAnsi="Times New Roman" w:cs="Times New Roman"/>
          <w:sz w:val="24"/>
          <w:szCs w:val="24"/>
          <w:lang w:val="en-GB"/>
        </w:rPr>
        <w:t xml:space="preserve">at required must run generation </w:t>
      </w:r>
      <w:r w:rsidR="000745C4" w:rsidRPr="00733D08">
        <w:rPr>
          <w:rFonts w:ascii="Times New Roman" w:hAnsi="Times New Roman" w:cs="Times New Roman"/>
          <w:sz w:val="24"/>
          <w:szCs w:val="24"/>
          <w:lang w:val="en-GB"/>
        </w:rPr>
        <w:t xml:space="preserve">would be necessary only to cover missing mFRR downward reserve, therefore must run generation </w:t>
      </w:r>
      <w:r w:rsidR="003A1891" w:rsidRPr="00733D08">
        <w:rPr>
          <w:rFonts w:ascii="Times New Roman" w:hAnsi="Times New Roman" w:cs="Times New Roman"/>
          <w:sz w:val="24"/>
          <w:szCs w:val="24"/>
          <w:lang w:val="en-GB"/>
        </w:rPr>
        <w:t xml:space="preserve">decreases </w:t>
      </w:r>
      <w:r w:rsidR="006C1C3A" w:rsidRPr="00733D08">
        <w:rPr>
          <w:rFonts w:ascii="Times New Roman" w:hAnsi="Times New Roman" w:cs="Times New Roman"/>
          <w:sz w:val="24"/>
          <w:szCs w:val="24"/>
          <w:lang w:val="en-GB"/>
        </w:rPr>
        <w:t>81</w:t>
      </w:r>
      <w:r w:rsidR="004A1410" w:rsidRPr="00733D08">
        <w:rPr>
          <w:rFonts w:ascii="Times New Roman" w:hAnsi="Times New Roman" w:cs="Times New Roman"/>
          <w:sz w:val="24"/>
          <w:szCs w:val="24"/>
          <w:lang w:val="en-GB"/>
        </w:rPr>
        <w:t xml:space="preserve">% </w:t>
      </w:r>
      <w:r w:rsidR="003A1891" w:rsidRPr="00733D08">
        <w:rPr>
          <w:rFonts w:ascii="Times New Roman" w:hAnsi="Times New Roman" w:cs="Times New Roman"/>
          <w:sz w:val="24"/>
          <w:szCs w:val="24"/>
          <w:lang w:val="en-GB"/>
        </w:rPr>
        <w:t xml:space="preserve">from </w:t>
      </w:r>
      <w:r w:rsidR="00F80D6A" w:rsidRPr="00733D08">
        <w:rPr>
          <w:rFonts w:ascii="Times New Roman" w:hAnsi="Times New Roman" w:cs="Times New Roman"/>
          <w:sz w:val="24"/>
          <w:szCs w:val="24"/>
          <w:lang w:val="en-GB"/>
        </w:rPr>
        <w:t>3,1</w:t>
      </w:r>
      <w:r w:rsidR="003A1891" w:rsidRPr="00733D08">
        <w:rPr>
          <w:rFonts w:ascii="Times New Roman" w:hAnsi="Times New Roman" w:cs="Times New Roman"/>
          <w:sz w:val="24"/>
          <w:szCs w:val="24"/>
          <w:lang w:val="en-GB"/>
        </w:rPr>
        <w:t xml:space="preserve">TWh till </w:t>
      </w:r>
      <w:r w:rsidR="00DE610C" w:rsidRPr="00733D08">
        <w:rPr>
          <w:rFonts w:ascii="Times New Roman" w:hAnsi="Times New Roman" w:cs="Times New Roman"/>
          <w:sz w:val="24"/>
          <w:szCs w:val="24"/>
          <w:lang w:val="en-GB"/>
        </w:rPr>
        <w:t>0,</w:t>
      </w:r>
      <w:r w:rsidR="00AC1483" w:rsidRPr="00733D08">
        <w:rPr>
          <w:rFonts w:ascii="Times New Roman" w:hAnsi="Times New Roman" w:cs="Times New Roman"/>
          <w:sz w:val="24"/>
          <w:szCs w:val="24"/>
          <w:lang w:val="en-GB"/>
        </w:rPr>
        <w:t>6</w:t>
      </w:r>
      <w:r w:rsidR="004A1410" w:rsidRPr="00733D08">
        <w:rPr>
          <w:rFonts w:ascii="Times New Roman" w:hAnsi="Times New Roman" w:cs="Times New Roman"/>
          <w:sz w:val="24"/>
          <w:szCs w:val="24"/>
          <w:lang w:val="en-GB"/>
        </w:rPr>
        <w:t>TWh</w:t>
      </w:r>
      <w:r w:rsidR="000745C4" w:rsidRPr="00733D08">
        <w:rPr>
          <w:rFonts w:ascii="Times New Roman" w:hAnsi="Times New Roman" w:cs="Times New Roman"/>
          <w:sz w:val="24"/>
          <w:szCs w:val="24"/>
          <w:lang w:val="en-GB"/>
        </w:rPr>
        <w:t xml:space="preserve"> and </w:t>
      </w:r>
      <w:r w:rsidR="007538EC" w:rsidRPr="00733D08">
        <w:rPr>
          <w:rFonts w:ascii="Times New Roman" w:hAnsi="Times New Roman" w:cs="Times New Roman"/>
          <w:sz w:val="24"/>
          <w:szCs w:val="24"/>
          <w:lang w:val="en-GB"/>
        </w:rPr>
        <w:t>must run</w:t>
      </w:r>
      <w:r w:rsidR="000745C4" w:rsidRPr="00733D08">
        <w:rPr>
          <w:rFonts w:ascii="Times New Roman" w:hAnsi="Times New Roman" w:cs="Times New Roman"/>
          <w:sz w:val="24"/>
          <w:szCs w:val="24"/>
          <w:lang w:val="en-GB"/>
        </w:rPr>
        <w:t xml:space="preserve"> costs </w:t>
      </w:r>
      <w:r w:rsidR="00A26EFC" w:rsidRPr="00733D08">
        <w:rPr>
          <w:rFonts w:ascii="Times New Roman" w:hAnsi="Times New Roman" w:cs="Times New Roman"/>
          <w:sz w:val="24"/>
          <w:szCs w:val="24"/>
          <w:lang w:val="en-GB"/>
        </w:rPr>
        <w:t xml:space="preserve">by 90% from 67MEUR till </w:t>
      </w:r>
      <w:r w:rsidR="00B116BB" w:rsidRPr="00733D08">
        <w:rPr>
          <w:rFonts w:ascii="Times New Roman" w:hAnsi="Times New Roman" w:cs="Times New Roman"/>
          <w:sz w:val="24"/>
          <w:szCs w:val="24"/>
          <w:lang w:val="en-GB"/>
        </w:rPr>
        <w:t>16,2</w:t>
      </w:r>
      <w:r w:rsidR="00A26EFC" w:rsidRPr="00733D08">
        <w:rPr>
          <w:rFonts w:ascii="Times New Roman" w:hAnsi="Times New Roman" w:cs="Times New Roman"/>
          <w:sz w:val="24"/>
          <w:szCs w:val="24"/>
          <w:lang w:val="en-GB"/>
        </w:rPr>
        <w:t>MEUR.</w:t>
      </w:r>
      <w:r w:rsidR="52C0FBFE" w:rsidRPr="04E21E01">
        <w:rPr>
          <w:rFonts w:ascii="Times New Roman" w:hAnsi="Times New Roman" w:cs="Times New Roman"/>
          <w:sz w:val="24"/>
          <w:szCs w:val="24"/>
          <w:lang w:val="en-GB"/>
        </w:rPr>
        <w:t xml:space="preserve"> All of the cost decrease would come from aFRR, which in the 3</w:t>
      </w:r>
      <w:r w:rsidR="52C0FBFE" w:rsidRPr="04E21E01">
        <w:rPr>
          <w:rFonts w:ascii="Times New Roman" w:hAnsi="Times New Roman" w:cs="Times New Roman"/>
          <w:sz w:val="24"/>
          <w:szCs w:val="24"/>
          <w:vertAlign w:val="superscript"/>
          <w:lang w:val="en-GB"/>
        </w:rPr>
        <w:t>rd</w:t>
      </w:r>
      <w:r w:rsidR="52C0FBFE" w:rsidRPr="04E21E01">
        <w:rPr>
          <w:rFonts w:ascii="Times New Roman" w:hAnsi="Times New Roman" w:cs="Times New Roman"/>
          <w:sz w:val="24"/>
          <w:szCs w:val="24"/>
          <w:lang w:val="en-GB"/>
        </w:rPr>
        <w:t xml:space="preserve"> scenario was </w:t>
      </w:r>
      <w:r w:rsidR="6818898B" w:rsidRPr="04E21E01">
        <w:rPr>
          <w:rFonts w:ascii="Times New Roman" w:hAnsi="Times New Roman" w:cs="Times New Roman"/>
          <w:sz w:val="24"/>
          <w:szCs w:val="24"/>
          <w:lang w:val="en-GB"/>
        </w:rPr>
        <w:t xml:space="preserve">by far the most expensive reserve type- so from this scenario it can be said that </w:t>
      </w:r>
      <w:r w:rsidR="6E7F1FEF" w:rsidRPr="04E21E01">
        <w:rPr>
          <w:rFonts w:ascii="Times New Roman" w:hAnsi="Times New Roman" w:cs="Times New Roman"/>
          <w:sz w:val="24"/>
          <w:szCs w:val="24"/>
          <w:lang w:val="en-GB"/>
        </w:rPr>
        <w:t xml:space="preserve">having a trade with the </w:t>
      </w:r>
      <w:r w:rsidR="004D4891" w:rsidRPr="04E21E01">
        <w:rPr>
          <w:rFonts w:ascii="Times New Roman" w:hAnsi="Times New Roman" w:cs="Times New Roman"/>
          <w:sz w:val="24"/>
          <w:szCs w:val="24"/>
          <w:lang w:val="en-GB"/>
        </w:rPr>
        <w:t>neighbouring</w:t>
      </w:r>
      <w:r w:rsidR="6E7F1FEF" w:rsidRPr="04E21E01">
        <w:rPr>
          <w:rFonts w:ascii="Times New Roman" w:hAnsi="Times New Roman" w:cs="Times New Roman"/>
          <w:sz w:val="24"/>
          <w:szCs w:val="24"/>
          <w:lang w:val="en-GB"/>
        </w:rPr>
        <w:t xml:space="preserve"> LFC blocks would be most impactful for the aFRR providers.</w:t>
      </w:r>
    </w:p>
    <w:p w14:paraId="63F2138B" w14:textId="14B0BE36" w:rsidR="00CF6D86" w:rsidRPr="00733D08" w:rsidRDefault="00E2630F" w:rsidP="008C3487">
      <w:pPr>
        <w:spacing w:after="0"/>
        <w:ind w:left="567"/>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As the Must run generation would be required for </w:t>
      </w:r>
      <w:r w:rsidR="00CF0AC2" w:rsidRPr="00733D08">
        <w:rPr>
          <w:rFonts w:ascii="Times New Roman" w:hAnsi="Times New Roman" w:cs="Times New Roman"/>
          <w:sz w:val="24"/>
          <w:szCs w:val="24"/>
          <w:lang w:val="en-GB"/>
        </w:rPr>
        <w:t xml:space="preserve">many hours </w:t>
      </w:r>
      <w:r w:rsidR="2D240521" w:rsidRPr="04E21E01">
        <w:rPr>
          <w:rFonts w:ascii="Times New Roman" w:hAnsi="Times New Roman" w:cs="Times New Roman"/>
          <w:sz w:val="24"/>
          <w:szCs w:val="24"/>
          <w:lang w:val="en-GB"/>
        </w:rPr>
        <w:t>of</w:t>
      </w:r>
      <w:r w:rsidR="00E14821">
        <w:rPr>
          <w:rFonts w:ascii="Times New Roman" w:hAnsi="Times New Roman" w:cs="Times New Roman"/>
          <w:sz w:val="24"/>
          <w:szCs w:val="24"/>
          <w:lang w:val="en-GB"/>
        </w:rPr>
        <w:t xml:space="preserve"> </w:t>
      </w:r>
      <w:r w:rsidR="00CF0AC2" w:rsidRPr="04E21E01">
        <w:rPr>
          <w:rFonts w:ascii="Times New Roman" w:hAnsi="Times New Roman" w:cs="Times New Roman"/>
          <w:sz w:val="24"/>
          <w:szCs w:val="24"/>
          <w:lang w:val="en-GB"/>
        </w:rPr>
        <w:t>FCR</w:t>
      </w:r>
      <w:r w:rsidR="00CF0AC2" w:rsidRPr="00733D08">
        <w:rPr>
          <w:rFonts w:ascii="Times New Roman" w:hAnsi="Times New Roman" w:cs="Times New Roman"/>
          <w:sz w:val="24"/>
          <w:szCs w:val="24"/>
          <w:lang w:val="en-GB"/>
        </w:rPr>
        <w:t xml:space="preserve"> and mFRR do</w:t>
      </w:r>
      <w:r w:rsidRPr="00733D08">
        <w:rPr>
          <w:rFonts w:ascii="Times New Roman" w:hAnsi="Times New Roman" w:cs="Times New Roman"/>
          <w:sz w:val="24"/>
          <w:szCs w:val="24"/>
          <w:lang w:val="en-GB"/>
        </w:rPr>
        <w:t>wnward</w:t>
      </w:r>
      <w:r w:rsidR="00CF0AC2" w:rsidRPr="00733D08">
        <w:rPr>
          <w:rFonts w:ascii="Times New Roman" w:hAnsi="Times New Roman" w:cs="Times New Roman"/>
          <w:sz w:val="24"/>
          <w:szCs w:val="24"/>
          <w:lang w:val="en-GB"/>
        </w:rPr>
        <w:t xml:space="preserve">, </w:t>
      </w:r>
      <w:r w:rsidR="0001703C" w:rsidRPr="00733D08">
        <w:rPr>
          <w:rFonts w:ascii="Times New Roman" w:hAnsi="Times New Roman" w:cs="Times New Roman"/>
          <w:sz w:val="24"/>
          <w:szCs w:val="24"/>
          <w:lang w:val="en-GB"/>
        </w:rPr>
        <w:t xml:space="preserve">the marginal price effect </w:t>
      </w:r>
      <w:r w:rsidR="3A0AA79F" w:rsidRPr="04E21E01">
        <w:rPr>
          <w:rFonts w:ascii="Times New Roman" w:hAnsi="Times New Roman" w:cs="Times New Roman"/>
          <w:sz w:val="24"/>
          <w:szCs w:val="24"/>
          <w:lang w:val="en-GB"/>
        </w:rPr>
        <w:t xml:space="preserve">of </w:t>
      </w:r>
      <w:r w:rsidR="0001703C" w:rsidRPr="00733D08">
        <w:rPr>
          <w:rFonts w:ascii="Times New Roman" w:hAnsi="Times New Roman" w:cs="Times New Roman"/>
          <w:sz w:val="24"/>
          <w:szCs w:val="24"/>
          <w:lang w:val="en-GB"/>
        </w:rPr>
        <w:t xml:space="preserve">the </w:t>
      </w:r>
      <w:r w:rsidR="004B64AC" w:rsidRPr="00733D08">
        <w:rPr>
          <w:rFonts w:ascii="Times New Roman" w:hAnsi="Times New Roman" w:cs="Times New Roman"/>
          <w:sz w:val="24"/>
          <w:szCs w:val="24"/>
          <w:lang w:val="en-GB"/>
        </w:rPr>
        <w:t xml:space="preserve">total costs would </w:t>
      </w:r>
      <w:r w:rsidR="00CF0AC2" w:rsidRPr="00733D08">
        <w:rPr>
          <w:rFonts w:ascii="Times New Roman" w:hAnsi="Times New Roman" w:cs="Times New Roman"/>
          <w:sz w:val="24"/>
          <w:szCs w:val="24"/>
          <w:lang w:val="en-GB"/>
        </w:rPr>
        <w:t xml:space="preserve">reach 166 MEUR in </w:t>
      </w:r>
      <w:r w:rsidR="000460D5" w:rsidRPr="00733D08">
        <w:rPr>
          <w:rFonts w:ascii="Times New Roman" w:hAnsi="Times New Roman" w:cs="Times New Roman"/>
          <w:sz w:val="24"/>
          <w:szCs w:val="24"/>
          <w:lang w:val="en-GB"/>
        </w:rPr>
        <w:t>LP scenario</w:t>
      </w:r>
      <w:r w:rsidR="003B4D93" w:rsidRPr="00733D08">
        <w:rPr>
          <w:rFonts w:ascii="Times New Roman" w:hAnsi="Times New Roman" w:cs="Times New Roman"/>
          <w:sz w:val="24"/>
          <w:szCs w:val="24"/>
          <w:lang w:val="en-GB"/>
        </w:rPr>
        <w:t>, in comparison with 3rd scenario total costs of 178 MEUR</w:t>
      </w:r>
      <w:r w:rsidR="000460D5" w:rsidRPr="00733D08">
        <w:rPr>
          <w:rFonts w:ascii="Times New Roman" w:hAnsi="Times New Roman" w:cs="Times New Roman"/>
          <w:sz w:val="24"/>
          <w:szCs w:val="24"/>
          <w:lang w:val="en-GB"/>
        </w:rPr>
        <w:t>.</w:t>
      </w:r>
      <w:r w:rsidR="003E54B9" w:rsidRPr="00733D08">
        <w:rPr>
          <w:rFonts w:ascii="Times New Roman" w:hAnsi="Times New Roman" w:cs="Times New Roman"/>
          <w:sz w:val="24"/>
          <w:szCs w:val="24"/>
          <w:lang w:val="en-GB"/>
        </w:rPr>
        <w:t xml:space="preserve"> </w:t>
      </w:r>
      <w:r w:rsidR="00CF6D86" w:rsidRPr="00733D08">
        <w:rPr>
          <w:rFonts w:ascii="Times New Roman" w:hAnsi="Times New Roman" w:cs="Times New Roman"/>
          <w:sz w:val="24"/>
          <w:szCs w:val="24"/>
          <w:lang w:val="en-GB"/>
        </w:rPr>
        <w:t xml:space="preserve">It can be concluded that 16,2 MEUR of additional costs for must run results in </w:t>
      </w:r>
      <w:r w:rsidR="00E02BBE" w:rsidRPr="00733D08">
        <w:rPr>
          <w:rFonts w:ascii="Times New Roman" w:hAnsi="Times New Roman" w:cs="Times New Roman"/>
          <w:sz w:val="24"/>
          <w:szCs w:val="24"/>
          <w:lang w:val="en-GB"/>
        </w:rPr>
        <w:t>100</w:t>
      </w:r>
      <w:r w:rsidR="00CF6D86" w:rsidRPr="00733D08">
        <w:rPr>
          <w:rFonts w:ascii="Times New Roman" w:hAnsi="Times New Roman" w:cs="Times New Roman"/>
          <w:sz w:val="24"/>
          <w:szCs w:val="24"/>
          <w:lang w:val="en-GB"/>
        </w:rPr>
        <w:t xml:space="preserve"> MEUR marginal effect for total costs.</w:t>
      </w:r>
      <w:r w:rsidR="002D7D14" w:rsidRPr="04E21E01">
        <w:rPr>
          <w:rFonts w:ascii="Times New Roman" w:hAnsi="Times New Roman" w:cs="Times New Roman"/>
          <w:sz w:val="24"/>
          <w:szCs w:val="24"/>
          <w:lang w:val="en-GB"/>
        </w:rPr>
        <w:t xml:space="preserve"> The</w:t>
      </w:r>
      <w:r w:rsidR="4D01A89A" w:rsidRPr="04E21E01">
        <w:rPr>
          <w:rFonts w:ascii="Times New Roman" w:hAnsi="Times New Roman" w:cs="Times New Roman"/>
          <w:sz w:val="24"/>
          <w:szCs w:val="24"/>
          <w:lang w:val="en-GB"/>
        </w:rPr>
        <w:t xml:space="preserve"> increase of total costs when introducing new bids is counter-intuitive</w:t>
      </w:r>
      <w:r w:rsidR="6B02A5B3" w:rsidRPr="04E21E01">
        <w:rPr>
          <w:rFonts w:ascii="Times New Roman" w:hAnsi="Times New Roman" w:cs="Times New Roman"/>
          <w:sz w:val="24"/>
          <w:szCs w:val="24"/>
          <w:lang w:val="en-GB"/>
        </w:rPr>
        <w:t>, one explanation is that the minimum stable le</w:t>
      </w:r>
      <w:r w:rsidR="445D4A92" w:rsidRPr="04E21E01">
        <w:rPr>
          <w:rFonts w:ascii="Times New Roman" w:hAnsi="Times New Roman" w:cs="Times New Roman"/>
          <w:sz w:val="24"/>
          <w:szCs w:val="24"/>
          <w:lang w:val="en-GB"/>
        </w:rPr>
        <w:t xml:space="preserve">vels for </w:t>
      </w:r>
      <w:r w:rsidR="2E9E24B9" w:rsidRPr="04E21E01">
        <w:rPr>
          <w:rFonts w:ascii="Times New Roman" w:hAnsi="Times New Roman" w:cs="Times New Roman"/>
          <w:sz w:val="24"/>
          <w:szCs w:val="24"/>
          <w:lang w:val="en-GB"/>
        </w:rPr>
        <w:t xml:space="preserve">the (last deployed) </w:t>
      </w:r>
      <w:r w:rsidR="445D4A92" w:rsidRPr="04E21E01">
        <w:rPr>
          <w:rFonts w:ascii="Times New Roman" w:hAnsi="Times New Roman" w:cs="Times New Roman"/>
          <w:sz w:val="24"/>
          <w:szCs w:val="24"/>
          <w:lang w:val="en-GB"/>
        </w:rPr>
        <w:t>must run units are so high that to be able to</w:t>
      </w:r>
      <w:r w:rsidR="04E2046B" w:rsidRPr="04E21E01">
        <w:rPr>
          <w:rFonts w:ascii="Times New Roman" w:hAnsi="Times New Roman" w:cs="Times New Roman"/>
          <w:sz w:val="24"/>
          <w:szCs w:val="24"/>
          <w:lang w:val="en-GB"/>
        </w:rPr>
        <w:t xml:space="preserve"> provide any reserves the plants must</w:t>
      </w:r>
      <w:r w:rsidR="28BBC077" w:rsidRPr="04E21E01">
        <w:rPr>
          <w:rFonts w:ascii="Times New Roman" w:hAnsi="Times New Roman" w:cs="Times New Roman"/>
          <w:sz w:val="24"/>
          <w:szCs w:val="24"/>
          <w:lang w:val="en-GB"/>
        </w:rPr>
        <w:t xml:space="preserve"> operate at high power output nevertheless</w:t>
      </w:r>
      <w:r w:rsidR="52E6A96F" w:rsidRPr="04E21E01">
        <w:rPr>
          <w:rFonts w:ascii="Times New Roman" w:hAnsi="Times New Roman" w:cs="Times New Roman"/>
          <w:sz w:val="24"/>
          <w:szCs w:val="24"/>
          <w:lang w:val="en-GB"/>
        </w:rPr>
        <w:t xml:space="preserve"> and the cost of that will be </w:t>
      </w:r>
      <w:r w:rsidR="07F5C948" w:rsidRPr="04E21E01">
        <w:rPr>
          <w:rFonts w:ascii="Times New Roman" w:hAnsi="Times New Roman" w:cs="Times New Roman"/>
          <w:sz w:val="24"/>
          <w:szCs w:val="24"/>
          <w:lang w:val="en-GB"/>
        </w:rPr>
        <w:t>allocated mostly to FCR and mFRR.</w:t>
      </w:r>
    </w:p>
    <w:p w14:paraId="5BFDACE0" w14:textId="0BEB7B9E" w:rsidR="003E54B9" w:rsidRPr="00733D08" w:rsidRDefault="003E54B9" w:rsidP="008C3487">
      <w:pPr>
        <w:spacing w:after="0"/>
        <w:ind w:left="567"/>
        <w:jc w:val="both"/>
        <w:rPr>
          <w:rFonts w:ascii="Times New Roman" w:hAnsi="Times New Roman" w:cs="Times New Roman"/>
          <w:sz w:val="28"/>
          <w:szCs w:val="28"/>
          <w:lang w:val="en-GB"/>
        </w:rPr>
      </w:pPr>
      <w:r w:rsidRPr="00733D08">
        <w:rPr>
          <w:rFonts w:ascii="Times New Roman" w:hAnsi="Times New Roman" w:cs="Times New Roman"/>
          <w:sz w:val="24"/>
          <w:szCs w:val="24"/>
          <w:lang w:val="en-GB"/>
        </w:rPr>
        <w:t>Comparison of costs between 3rd and 4th scenarios is provided in the table below:</w:t>
      </w:r>
    </w:p>
    <w:p w14:paraId="34DFD479" w14:textId="5EFC6D1C" w:rsidR="00726CA2" w:rsidRPr="00733D08" w:rsidRDefault="00726CA2" w:rsidP="005F42EB">
      <w:pPr>
        <w:spacing w:after="0"/>
        <w:jc w:val="both"/>
        <w:rPr>
          <w:rFonts w:ascii="Times New Roman" w:hAnsi="Times New Roman" w:cs="Times New Roman"/>
          <w:sz w:val="24"/>
          <w:szCs w:val="24"/>
          <w:lang w:val="en-GB"/>
        </w:rPr>
      </w:pPr>
    </w:p>
    <w:tbl>
      <w:tblPr>
        <w:tblW w:w="9499" w:type="dxa"/>
        <w:tblLook w:val="04A0" w:firstRow="1" w:lastRow="0" w:firstColumn="1" w:lastColumn="0" w:noHBand="0" w:noVBand="1"/>
      </w:tblPr>
      <w:tblGrid>
        <w:gridCol w:w="960"/>
        <w:gridCol w:w="986"/>
        <w:gridCol w:w="1679"/>
        <w:gridCol w:w="980"/>
        <w:gridCol w:w="980"/>
        <w:gridCol w:w="980"/>
        <w:gridCol w:w="980"/>
        <w:gridCol w:w="980"/>
        <w:gridCol w:w="1000"/>
      </w:tblGrid>
      <w:tr w:rsidR="00F52EA5" w:rsidRPr="00733D08" w14:paraId="3FE0CE64" w14:textId="77777777" w:rsidTr="007255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2C1EF" w14:textId="77777777" w:rsidR="00726CA2" w:rsidRPr="00733D08" w:rsidRDefault="00726CA2" w:rsidP="00726CA2">
            <w:pPr>
              <w:spacing w:after="0" w:line="240" w:lineRule="auto"/>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Price scenario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46A126" w14:textId="4AB068CF" w:rsidR="00726CA2" w:rsidRPr="00733D08" w:rsidRDefault="00F52EA5"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Reserve capacity </w:t>
            </w:r>
            <w:r w:rsidR="00726CA2" w:rsidRPr="00733D08">
              <w:rPr>
                <w:rFonts w:ascii="Times New Roman" w:eastAsia="Times New Roman" w:hAnsi="Times New Roman" w:cs="Times New Roman"/>
                <w:color w:val="000000"/>
                <w:lang w:val="en-GB" w:eastAsia="lt-LT"/>
              </w:rPr>
              <w:t>Scenario</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03A118E8"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Description of costs</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645378C" w14:textId="7AD9296F" w:rsidR="00726CA2" w:rsidRPr="00733D08" w:rsidRDefault="00726CA2" w:rsidP="00726CA2">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FCR</w:t>
            </w:r>
            <w:r w:rsidR="00F52EA5" w:rsidRPr="00733D08">
              <w:rPr>
                <w:rFonts w:ascii="Times New Roman" w:eastAsia="Times New Roman" w:hAnsi="Times New Roman" w:cs="Times New Roman"/>
                <w:lang w:val="en-GB" w:eastAsia="lt-LT"/>
              </w:rPr>
              <w:t>,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870E9B3" w14:textId="3FC4FC34" w:rsidR="00726CA2" w:rsidRPr="00733D08" w:rsidRDefault="00726CA2" w:rsidP="00726CA2">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aFRR up</w:t>
            </w:r>
            <w:r w:rsidR="00F52EA5" w:rsidRPr="00733D08">
              <w:rPr>
                <w:rFonts w:ascii="Times New Roman" w:eastAsia="Times New Roman" w:hAnsi="Times New Roman" w:cs="Times New Roman"/>
                <w:lang w:val="en-GB" w:eastAsia="lt-LT"/>
              </w:rPr>
              <w:t>,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EC24AD2" w14:textId="7EE8FF54" w:rsidR="00726CA2" w:rsidRPr="00733D08" w:rsidRDefault="00726CA2" w:rsidP="00726CA2">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aFRR down</w:t>
            </w:r>
            <w:r w:rsidR="00F52EA5" w:rsidRPr="00733D08">
              <w:rPr>
                <w:rFonts w:ascii="Times New Roman" w:eastAsia="Times New Roman" w:hAnsi="Times New Roman" w:cs="Times New Roman"/>
                <w:lang w:val="en-GB" w:eastAsia="lt-LT"/>
              </w:rPr>
              <w:t>,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EBD4F7A" w14:textId="06E64753" w:rsidR="00726CA2" w:rsidRPr="00733D08" w:rsidRDefault="00726CA2" w:rsidP="00726CA2">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mFRR up</w:t>
            </w:r>
            <w:r w:rsidR="00F52EA5" w:rsidRPr="00733D08">
              <w:rPr>
                <w:rFonts w:ascii="Times New Roman" w:eastAsia="Times New Roman" w:hAnsi="Times New Roman" w:cs="Times New Roman"/>
                <w:lang w:val="en-GB" w:eastAsia="lt-LT"/>
              </w:rPr>
              <w:t>,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F9ED875" w14:textId="4FD9564F" w:rsidR="00726CA2" w:rsidRPr="00733D08" w:rsidRDefault="00726CA2" w:rsidP="00726CA2">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mFRR down</w:t>
            </w:r>
            <w:r w:rsidR="00F52EA5" w:rsidRPr="00733D08">
              <w:rPr>
                <w:rFonts w:ascii="Times New Roman" w:eastAsia="Times New Roman" w:hAnsi="Times New Roman" w:cs="Times New Roman"/>
                <w:lang w:val="en-GB" w:eastAsia="lt-LT"/>
              </w:rPr>
              <w:t>, MEUR</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BE2D1E1" w14:textId="1112659F"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Total</w:t>
            </w:r>
            <w:r w:rsidR="00F52EA5" w:rsidRPr="00733D08">
              <w:rPr>
                <w:rFonts w:ascii="Times New Roman" w:eastAsia="Times New Roman" w:hAnsi="Times New Roman" w:cs="Times New Roman"/>
                <w:lang w:val="en-GB" w:eastAsia="lt-LT"/>
              </w:rPr>
              <w:t>, MEUR</w:t>
            </w:r>
          </w:p>
        </w:tc>
      </w:tr>
      <w:tr w:rsidR="00B75C37" w:rsidRPr="00733D08" w14:paraId="5C0F243A" w14:textId="77777777" w:rsidTr="007255C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653" w14:textId="77777777" w:rsidR="00726CA2" w:rsidRPr="00733D08" w:rsidRDefault="00726CA2" w:rsidP="00126919">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LP</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8D869" w14:textId="77777777" w:rsidR="00726CA2" w:rsidRPr="00733D08" w:rsidRDefault="00726CA2" w:rsidP="00126919">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3rd</w:t>
            </w:r>
          </w:p>
        </w:tc>
        <w:tc>
          <w:tcPr>
            <w:tcW w:w="1679" w:type="dxa"/>
            <w:tcBorders>
              <w:top w:val="nil"/>
              <w:left w:val="nil"/>
              <w:bottom w:val="single" w:sz="4" w:space="0" w:color="auto"/>
              <w:right w:val="single" w:sz="4" w:space="0" w:color="auto"/>
            </w:tcBorders>
            <w:shd w:val="clear" w:color="auto" w:fill="auto"/>
            <w:noWrap/>
            <w:vAlign w:val="bottom"/>
            <w:hideMark/>
          </w:tcPr>
          <w:p w14:paraId="0462E7D9"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Market prices </w:t>
            </w:r>
          </w:p>
        </w:tc>
        <w:tc>
          <w:tcPr>
            <w:tcW w:w="980" w:type="dxa"/>
            <w:tcBorders>
              <w:top w:val="nil"/>
              <w:left w:val="nil"/>
              <w:bottom w:val="single" w:sz="4" w:space="0" w:color="auto"/>
              <w:right w:val="single" w:sz="4" w:space="0" w:color="auto"/>
            </w:tcBorders>
            <w:shd w:val="clear" w:color="auto" w:fill="auto"/>
            <w:noWrap/>
            <w:vAlign w:val="bottom"/>
            <w:hideMark/>
          </w:tcPr>
          <w:p w14:paraId="6165300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w:t>
            </w:r>
          </w:p>
        </w:tc>
        <w:tc>
          <w:tcPr>
            <w:tcW w:w="980" w:type="dxa"/>
            <w:tcBorders>
              <w:top w:val="nil"/>
              <w:left w:val="nil"/>
              <w:bottom w:val="single" w:sz="4" w:space="0" w:color="auto"/>
              <w:right w:val="single" w:sz="4" w:space="0" w:color="auto"/>
            </w:tcBorders>
            <w:shd w:val="clear" w:color="auto" w:fill="auto"/>
            <w:noWrap/>
            <w:vAlign w:val="bottom"/>
            <w:hideMark/>
          </w:tcPr>
          <w:p w14:paraId="01F10964"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15</w:t>
            </w:r>
          </w:p>
        </w:tc>
        <w:tc>
          <w:tcPr>
            <w:tcW w:w="980" w:type="dxa"/>
            <w:tcBorders>
              <w:top w:val="nil"/>
              <w:left w:val="nil"/>
              <w:bottom w:val="single" w:sz="4" w:space="0" w:color="auto"/>
              <w:right w:val="single" w:sz="4" w:space="0" w:color="auto"/>
            </w:tcBorders>
            <w:shd w:val="clear" w:color="auto" w:fill="auto"/>
            <w:noWrap/>
            <w:vAlign w:val="bottom"/>
            <w:hideMark/>
          </w:tcPr>
          <w:p w14:paraId="1701EA51"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w:t>
            </w:r>
          </w:p>
        </w:tc>
        <w:tc>
          <w:tcPr>
            <w:tcW w:w="980" w:type="dxa"/>
            <w:tcBorders>
              <w:top w:val="nil"/>
              <w:left w:val="nil"/>
              <w:bottom w:val="single" w:sz="4" w:space="0" w:color="auto"/>
              <w:right w:val="single" w:sz="4" w:space="0" w:color="auto"/>
            </w:tcBorders>
            <w:shd w:val="clear" w:color="auto" w:fill="auto"/>
            <w:noWrap/>
            <w:vAlign w:val="bottom"/>
            <w:hideMark/>
          </w:tcPr>
          <w:p w14:paraId="3F86E69E"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14</w:t>
            </w:r>
          </w:p>
        </w:tc>
        <w:tc>
          <w:tcPr>
            <w:tcW w:w="980" w:type="dxa"/>
            <w:tcBorders>
              <w:top w:val="nil"/>
              <w:left w:val="nil"/>
              <w:bottom w:val="single" w:sz="4" w:space="0" w:color="auto"/>
              <w:right w:val="single" w:sz="4" w:space="0" w:color="auto"/>
            </w:tcBorders>
            <w:shd w:val="clear" w:color="auto" w:fill="auto"/>
            <w:noWrap/>
            <w:vAlign w:val="bottom"/>
            <w:hideMark/>
          </w:tcPr>
          <w:p w14:paraId="354A06ED"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1000" w:type="dxa"/>
            <w:tcBorders>
              <w:top w:val="nil"/>
              <w:left w:val="nil"/>
              <w:bottom w:val="single" w:sz="4" w:space="0" w:color="auto"/>
              <w:right w:val="single" w:sz="4" w:space="0" w:color="auto"/>
            </w:tcBorders>
            <w:shd w:val="clear" w:color="auto" w:fill="auto"/>
            <w:noWrap/>
            <w:vAlign w:val="bottom"/>
            <w:hideMark/>
          </w:tcPr>
          <w:p w14:paraId="73F88F88"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66</w:t>
            </w:r>
          </w:p>
        </w:tc>
      </w:tr>
      <w:tr w:rsidR="00B75C37" w:rsidRPr="00733D08" w14:paraId="26EAB292" w14:textId="77777777" w:rsidTr="007255C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88E7737" w14:textId="77777777" w:rsidR="00726CA2" w:rsidRPr="00733D08" w:rsidRDefault="00726CA2" w:rsidP="00726CA2">
            <w:pPr>
              <w:spacing w:after="0" w:line="240" w:lineRule="auto"/>
              <w:rPr>
                <w:rFonts w:ascii="Times New Roman" w:eastAsia="Times New Roman" w:hAnsi="Times New Roman" w:cs="Times New Roman"/>
                <w:lang w:val="en-GB" w:eastAsia="lt-L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C8040C2"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p>
        </w:tc>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5F415320"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hideMark/>
          </w:tcPr>
          <w:p w14:paraId="681EEE2E"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6</w:t>
            </w:r>
          </w:p>
        </w:tc>
        <w:tc>
          <w:tcPr>
            <w:tcW w:w="980" w:type="dxa"/>
            <w:tcBorders>
              <w:top w:val="nil"/>
              <w:left w:val="nil"/>
              <w:bottom w:val="single" w:sz="4" w:space="0" w:color="auto"/>
              <w:right w:val="single" w:sz="4" w:space="0" w:color="auto"/>
            </w:tcBorders>
            <w:shd w:val="clear" w:color="auto" w:fill="auto"/>
            <w:noWrap/>
            <w:vAlign w:val="bottom"/>
            <w:hideMark/>
          </w:tcPr>
          <w:p w14:paraId="05A448B6"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31</w:t>
            </w:r>
          </w:p>
        </w:tc>
        <w:tc>
          <w:tcPr>
            <w:tcW w:w="980" w:type="dxa"/>
            <w:tcBorders>
              <w:top w:val="nil"/>
              <w:left w:val="nil"/>
              <w:bottom w:val="single" w:sz="4" w:space="0" w:color="auto"/>
              <w:right w:val="single" w:sz="4" w:space="0" w:color="auto"/>
            </w:tcBorders>
            <w:shd w:val="clear" w:color="auto" w:fill="auto"/>
            <w:noWrap/>
            <w:vAlign w:val="bottom"/>
            <w:hideMark/>
          </w:tcPr>
          <w:p w14:paraId="0A86141C"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67</w:t>
            </w:r>
          </w:p>
        </w:tc>
        <w:tc>
          <w:tcPr>
            <w:tcW w:w="980" w:type="dxa"/>
            <w:tcBorders>
              <w:top w:val="nil"/>
              <w:left w:val="nil"/>
              <w:bottom w:val="single" w:sz="4" w:space="0" w:color="auto"/>
              <w:right w:val="single" w:sz="4" w:space="0" w:color="auto"/>
            </w:tcBorders>
            <w:shd w:val="clear" w:color="auto" w:fill="auto"/>
            <w:noWrap/>
            <w:vAlign w:val="bottom"/>
            <w:hideMark/>
          </w:tcPr>
          <w:p w14:paraId="54BE2D2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14</w:t>
            </w:r>
          </w:p>
        </w:tc>
        <w:tc>
          <w:tcPr>
            <w:tcW w:w="980" w:type="dxa"/>
            <w:tcBorders>
              <w:top w:val="nil"/>
              <w:left w:val="nil"/>
              <w:bottom w:val="single" w:sz="4" w:space="0" w:color="auto"/>
              <w:right w:val="single" w:sz="4" w:space="0" w:color="auto"/>
            </w:tcBorders>
            <w:shd w:val="clear" w:color="auto" w:fill="auto"/>
            <w:noWrap/>
            <w:vAlign w:val="bottom"/>
            <w:hideMark/>
          </w:tcPr>
          <w:p w14:paraId="1ED7B0E7"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59</w:t>
            </w:r>
          </w:p>
        </w:tc>
        <w:tc>
          <w:tcPr>
            <w:tcW w:w="1000" w:type="dxa"/>
            <w:tcBorders>
              <w:top w:val="nil"/>
              <w:left w:val="nil"/>
              <w:bottom w:val="single" w:sz="4" w:space="0" w:color="auto"/>
              <w:right w:val="single" w:sz="4" w:space="0" w:color="auto"/>
            </w:tcBorders>
            <w:shd w:val="clear" w:color="auto" w:fill="auto"/>
            <w:noWrap/>
            <w:vAlign w:val="bottom"/>
            <w:hideMark/>
          </w:tcPr>
          <w:p w14:paraId="53AA3F12"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178</w:t>
            </w:r>
          </w:p>
        </w:tc>
      </w:tr>
      <w:tr w:rsidR="00B75C37" w:rsidRPr="00733D08" w14:paraId="759CD43B" w14:textId="77777777" w:rsidTr="007255C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19DA391" w14:textId="77777777" w:rsidR="00726CA2" w:rsidRPr="00733D08" w:rsidRDefault="00726CA2" w:rsidP="00726CA2">
            <w:pPr>
              <w:spacing w:after="0" w:line="240" w:lineRule="auto"/>
              <w:rPr>
                <w:rFonts w:ascii="Times New Roman" w:eastAsia="Times New Roman" w:hAnsi="Times New Roman" w:cs="Times New Roman"/>
                <w:lang w:val="en-GB" w:eastAsia="lt-LT"/>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8B44A" w14:textId="77777777" w:rsidR="00726CA2" w:rsidRPr="00733D08" w:rsidRDefault="00726CA2" w:rsidP="007255C6">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4th</w:t>
            </w:r>
          </w:p>
        </w:tc>
        <w:tc>
          <w:tcPr>
            <w:tcW w:w="1679" w:type="dxa"/>
            <w:tcBorders>
              <w:top w:val="nil"/>
              <w:left w:val="nil"/>
              <w:bottom w:val="single" w:sz="4" w:space="0" w:color="auto"/>
              <w:right w:val="single" w:sz="4" w:space="0" w:color="auto"/>
            </w:tcBorders>
            <w:shd w:val="clear" w:color="auto" w:fill="auto"/>
            <w:noWrap/>
            <w:vAlign w:val="bottom"/>
            <w:hideMark/>
          </w:tcPr>
          <w:p w14:paraId="784940B6"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hideMark/>
          </w:tcPr>
          <w:p w14:paraId="2D449169" w14:textId="4B02843C" w:rsidR="00726CA2" w:rsidRPr="00733D08" w:rsidRDefault="00DD0A80"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30</w:t>
            </w:r>
          </w:p>
        </w:tc>
        <w:tc>
          <w:tcPr>
            <w:tcW w:w="980" w:type="dxa"/>
            <w:tcBorders>
              <w:top w:val="nil"/>
              <w:left w:val="nil"/>
              <w:bottom w:val="single" w:sz="4" w:space="0" w:color="auto"/>
              <w:right w:val="single" w:sz="4" w:space="0" w:color="auto"/>
            </w:tcBorders>
            <w:shd w:val="clear" w:color="auto" w:fill="auto"/>
            <w:noWrap/>
            <w:vAlign w:val="bottom"/>
            <w:hideMark/>
          </w:tcPr>
          <w:p w14:paraId="3A8B3665" w14:textId="3F824025" w:rsidR="00726CA2" w:rsidRPr="00733D08" w:rsidRDefault="00DD0A80"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15</w:t>
            </w:r>
          </w:p>
        </w:tc>
        <w:tc>
          <w:tcPr>
            <w:tcW w:w="980" w:type="dxa"/>
            <w:tcBorders>
              <w:top w:val="nil"/>
              <w:left w:val="nil"/>
              <w:bottom w:val="single" w:sz="4" w:space="0" w:color="auto"/>
              <w:right w:val="single" w:sz="4" w:space="0" w:color="auto"/>
            </w:tcBorders>
            <w:shd w:val="clear" w:color="auto" w:fill="auto"/>
            <w:noWrap/>
            <w:vAlign w:val="bottom"/>
            <w:hideMark/>
          </w:tcPr>
          <w:p w14:paraId="09B2A4F3" w14:textId="3E6F22A1"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w:t>
            </w:r>
          </w:p>
        </w:tc>
        <w:tc>
          <w:tcPr>
            <w:tcW w:w="980" w:type="dxa"/>
            <w:tcBorders>
              <w:top w:val="nil"/>
              <w:left w:val="nil"/>
              <w:bottom w:val="single" w:sz="4" w:space="0" w:color="auto"/>
              <w:right w:val="single" w:sz="4" w:space="0" w:color="auto"/>
            </w:tcBorders>
            <w:shd w:val="clear" w:color="auto" w:fill="auto"/>
            <w:noWrap/>
            <w:vAlign w:val="bottom"/>
            <w:hideMark/>
          </w:tcPr>
          <w:p w14:paraId="256EB31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14</w:t>
            </w:r>
          </w:p>
        </w:tc>
        <w:tc>
          <w:tcPr>
            <w:tcW w:w="980" w:type="dxa"/>
            <w:tcBorders>
              <w:top w:val="nil"/>
              <w:left w:val="nil"/>
              <w:bottom w:val="single" w:sz="4" w:space="0" w:color="auto"/>
              <w:right w:val="single" w:sz="4" w:space="0" w:color="auto"/>
            </w:tcBorders>
            <w:shd w:val="clear" w:color="auto" w:fill="auto"/>
            <w:noWrap/>
            <w:vAlign w:val="bottom"/>
            <w:hideMark/>
          </w:tcPr>
          <w:p w14:paraId="22D9C876" w14:textId="342B440C"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98</w:t>
            </w:r>
          </w:p>
        </w:tc>
        <w:tc>
          <w:tcPr>
            <w:tcW w:w="1000" w:type="dxa"/>
            <w:tcBorders>
              <w:top w:val="nil"/>
              <w:left w:val="nil"/>
              <w:bottom w:val="single" w:sz="4" w:space="0" w:color="auto"/>
              <w:right w:val="single" w:sz="4" w:space="0" w:color="auto"/>
            </w:tcBorders>
            <w:shd w:val="clear" w:color="auto" w:fill="auto"/>
            <w:noWrap/>
            <w:vAlign w:val="bottom"/>
            <w:hideMark/>
          </w:tcPr>
          <w:p w14:paraId="17EC0C72" w14:textId="52BF2690"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166</w:t>
            </w:r>
          </w:p>
        </w:tc>
      </w:tr>
      <w:tr w:rsidR="00B75C37" w:rsidRPr="00733D08" w14:paraId="22CA2EC0" w14:textId="77777777" w:rsidTr="007255C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738E8" w14:textId="77777777" w:rsidR="00726CA2" w:rsidRPr="00733D08" w:rsidRDefault="00726CA2" w:rsidP="00126919">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HP</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EF4FF" w14:textId="77777777" w:rsidR="00726CA2" w:rsidRPr="00733D08" w:rsidRDefault="00726CA2" w:rsidP="00126919">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3rd</w:t>
            </w:r>
          </w:p>
        </w:tc>
        <w:tc>
          <w:tcPr>
            <w:tcW w:w="1679" w:type="dxa"/>
            <w:tcBorders>
              <w:top w:val="nil"/>
              <w:left w:val="nil"/>
              <w:bottom w:val="single" w:sz="4" w:space="0" w:color="auto"/>
              <w:right w:val="single" w:sz="4" w:space="0" w:color="auto"/>
            </w:tcBorders>
            <w:shd w:val="clear" w:color="auto" w:fill="auto"/>
            <w:noWrap/>
            <w:vAlign w:val="bottom"/>
            <w:hideMark/>
          </w:tcPr>
          <w:p w14:paraId="10C9B6E0"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Market prices </w:t>
            </w:r>
          </w:p>
        </w:tc>
        <w:tc>
          <w:tcPr>
            <w:tcW w:w="980" w:type="dxa"/>
            <w:tcBorders>
              <w:top w:val="nil"/>
              <w:left w:val="nil"/>
              <w:bottom w:val="single" w:sz="4" w:space="0" w:color="auto"/>
              <w:right w:val="single" w:sz="4" w:space="0" w:color="auto"/>
            </w:tcBorders>
            <w:shd w:val="clear" w:color="auto" w:fill="auto"/>
            <w:noWrap/>
            <w:vAlign w:val="bottom"/>
            <w:hideMark/>
          </w:tcPr>
          <w:p w14:paraId="257979D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w:t>
            </w:r>
          </w:p>
        </w:tc>
        <w:tc>
          <w:tcPr>
            <w:tcW w:w="980" w:type="dxa"/>
            <w:tcBorders>
              <w:top w:val="nil"/>
              <w:left w:val="nil"/>
              <w:bottom w:val="single" w:sz="4" w:space="0" w:color="auto"/>
              <w:right w:val="single" w:sz="4" w:space="0" w:color="auto"/>
            </w:tcBorders>
            <w:shd w:val="clear" w:color="auto" w:fill="auto"/>
            <w:noWrap/>
            <w:vAlign w:val="bottom"/>
            <w:hideMark/>
          </w:tcPr>
          <w:p w14:paraId="40448F2A"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980" w:type="dxa"/>
            <w:tcBorders>
              <w:top w:val="nil"/>
              <w:left w:val="nil"/>
              <w:bottom w:val="single" w:sz="4" w:space="0" w:color="auto"/>
              <w:right w:val="single" w:sz="4" w:space="0" w:color="auto"/>
            </w:tcBorders>
            <w:shd w:val="clear" w:color="auto" w:fill="auto"/>
            <w:noWrap/>
            <w:vAlign w:val="bottom"/>
            <w:hideMark/>
          </w:tcPr>
          <w:p w14:paraId="21351879"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29</w:t>
            </w:r>
          </w:p>
        </w:tc>
        <w:tc>
          <w:tcPr>
            <w:tcW w:w="980" w:type="dxa"/>
            <w:tcBorders>
              <w:top w:val="nil"/>
              <w:left w:val="nil"/>
              <w:bottom w:val="single" w:sz="4" w:space="0" w:color="auto"/>
              <w:right w:val="single" w:sz="4" w:space="0" w:color="auto"/>
            </w:tcBorders>
            <w:shd w:val="clear" w:color="auto" w:fill="auto"/>
            <w:noWrap/>
            <w:vAlign w:val="bottom"/>
            <w:hideMark/>
          </w:tcPr>
          <w:p w14:paraId="0CF8A81C"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73</w:t>
            </w:r>
          </w:p>
        </w:tc>
        <w:tc>
          <w:tcPr>
            <w:tcW w:w="980" w:type="dxa"/>
            <w:tcBorders>
              <w:top w:val="nil"/>
              <w:left w:val="nil"/>
              <w:bottom w:val="single" w:sz="4" w:space="0" w:color="auto"/>
              <w:right w:val="single" w:sz="4" w:space="0" w:color="auto"/>
            </w:tcBorders>
            <w:shd w:val="clear" w:color="auto" w:fill="auto"/>
            <w:noWrap/>
            <w:vAlign w:val="bottom"/>
            <w:hideMark/>
          </w:tcPr>
          <w:p w14:paraId="3A55FEF5"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1000" w:type="dxa"/>
            <w:tcBorders>
              <w:top w:val="nil"/>
              <w:left w:val="nil"/>
              <w:bottom w:val="single" w:sz="4" w:space="0" w:color="auto"/>
              <w:right w:val="single" w:sz="4" w:space="0" w:color="auto"/>
            </w:tcBorders>
            <w:shd w:val="clear" w:color="auto" w:fill="auto"/>
            <w:noWrap/>
            <w:vAlign w:val="bottom"/>
            <w:hideMark/>
          </w:tcPr>
          <w:p w14:paraId="1022CD1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160</w:t>
            </w:r>
          </w:p>
        </w:tc>
      </w:tr>
      <w:tr w:rsidR="00B75C37" w:rsidRPr="00733D08" w14:paraId="512120FA" w14:textId="77777777" w:rsidTr="007255C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D32EEAF" w14:textId="77777777" w:rsidR="00726CA2" w:rsidRPr="00733D08" w:rsidRDefault="00726CA2" w:rsidP="00726CA2">
            <w:pPr>
              <w:spacing w:after="0" w:line="240" w:lineRule="auto"/>
              <w:rPr>
                <w:rFonts w:ascii="Times New Roman" w:eastAsia="Times New Roman" w:hAnsi="Times New Roman" w:cs="Times New Roman"/>
                <w:lang w:val="en-GB" w:eastAsia="lt-LT"/>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5FB7375"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p>
        </w:tc>
        <w:tc>
          <w:tcPr>
            <w:tcW w:w="1679" w:type="dxa"/>
            <w:tcBorders>
              <w:top w:val="nil"/>
              <w:left w:val="single" w:sz="4" w:space="0" w:color="auto"/>
              <w:bottom w:val="single" w:sz="4" w:space="0" w:color="auto"/>
              <w:right w:val="single" w:sz="4" w:space="0" w:color="auto"/>
            </w:tcBorders>
            <w:shd w:val="clear" w:color="auto" w:fill="auto"/>
            <w:noWrap/>
            <w:vAlign w:val="bottom"/>
            <w:hideMark/>
          </w:tcPr>
          <w:p w14:paraId="7A893F12"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hideMark/>
          </w:tcPr>
          <w:p w14:paraId="7E458122"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8</w:t>
            </w:r>
          </w:p>
        </w:tc>
        <w:tc>
          <w:tcPr>
            <w:tcW w:w="980" w:type="dxa"/>
            <w:tcBorders>
              <w:top w:val="nil"/>
              <w:left w:val="nil"/>
              <w:bottom w:val="single" w:sz="4" w:space="0" w:color="auto"/>
              <w:right w:val="single" w:sz="4" w:space="0" w:color="auto"/>
            </w:tcBorders>
            <w:shd w:val="clear" w:color="auto" w:fill="auto"/>
            <w:noWrap/>
            <w:vAlign w:val="bottom"/>
            <w:hideMark/>
          </w:tcPr>
          <w:p w14:paraId="4B77EF42"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34</w:t>
            </w:r>
          </w:p>
        </w:tc>
        <w:tc>
          <w:tcPr>
            <w:tcW w:w="980" w:type="dxa"/>
            <w:tcBorders>
              <w:top w:val="nil"/>
              <w:left w:val="nil"/>
              <w:bottom w:val="single" w:sz="4" w:space="0" w:color="auto"/>
              <w:right w:val="single" w:sz="4" w:space="0" w:color="auto"/>
            </w:tcBorders>
            <w:shd w:val="clear" w:color="auto" w:fill="auto"/>
            <w:noWrap/>
            <w:vAlign w:val="bottom"/>
            <w:hideMark/>
          </w:tcPr>
          <w:p w14:paraId="5322A532"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72</w:t>
            </w:r>
          </w:p>
        </w:tc>
        <w:tc>
          <w:tcPr>
            <w:tcW w:w="980" w:type="dxa"/>
            <w:tcBorders>
              <w:top w:val="nil"/>
              <w:left w:val="nil"/>
              <w:bottom w:val="single" w:sz="4" w:space="0" w:color="auto"/>
              <w:right w:val="single" w:sz="4" w:space="0" w:color="auto"/>
            </w:tcBorders>
            <w:shd w:val="clear" w:color="auto" w:fill="auto"/>
            <w:noWrap/>
            <w:vAlign w:val="bottom"/>
            <w:hideMark/>
          </w:tcPr>
          <w:p w14:paraId="7328506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73</w:t>
            </w:r>
          </w:p>
        </w:tc>
        <w:tc>
          <w:tcPr>
            <w:tcW w:w="980" w:type="dxa"/>
            <w:tcBorders>
              <w:top w:val="nil"/>
              <w:left w:val="nil"/>
              <w:bottom w:val="single" w:sz="4" w:space="0" w:color="auto"/>
              <w:right w:val="single" w:sz="4" w:space="0" w:color="auto"/>
            </w:tcBorders>
            <w:shd w:val="clear" w:color="auto" w:fill="auto"/>
            <w:noWrap/>
            <w:vAlign w:val="bottom"/>
            <w:hideMark/>
          </w:tcPr>
          <w:p w14:paraId="6CA2103B"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59</w:t>
            </w:r>
          </w:p>
        </w:tc>
        <w:tc>
          <w:tcPr>
            <w:tcW w:w="1000" w:type="dxa"/>
            <w:tcBorders>
              <w:top w:val="nil"/>
              <w:left w:val="nil"/>
              <w:bottom w:val="single" w:sz="4" w:space="0" w:color="auto"/>
              <w:right w:val="single" w:sz="4" w:space="0" w:color="auto"/>
            </w:tcBorders>
            <w:shd w:val="clear" w:color="auto" w:fill="auto"/>
            <w:noWrap/>
            <w:vAlign w:val="bottom"/>
            <w:hideMark/>
          </w:tcPr>
          <w:p w14:paraId="20558EE9" w14:textId="77777777" w:rsidR="00726CA2" w:rsidRPr="00733D08" w:rsidRDefault="00726CA2"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246</w:t>
            </w:r>
          </w:p>
        </w:tc>
      </w:tr>
      <w:tr w:rsidR="00B75C37" w:rsidRPr="00733D08" w14:paraId="3CDDDE53" w14:textId="77777777" w:rsidTr="007255C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0B3E2CF" w14:textId="77777777" w:rsidR="00726CA2" w:rsidRPr="00733D08" w:rsidRDefault="00726CA2" w:rsidP="00726CA2">
            <w:pPr>
              <w:spacing w:after="0" w:line="240" w:lineRule="auto"/>
              <w:rPr>
                <w:rFonts w:ascii="Times New Roman" w:eastAsia="Times New Roman" w:hAnsi="Times New Roman" w:cs="Times New Roman"/>
                <w:lang w:val="en-GB" w:eastAsia="lt-LT"/>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E0C3" w14:textId="385F528B" w:rsidR="00726CA2" w:rsidRPr="00733D08" w:rsidRDefault="00726CA2" w:rsidP="007255C6">
            <w:pPr>
              <w:spacing w:after="0" w:line="240" w:lineRule="auto"/>
              <w:jc w:val="center"/>
              <w:rPr>
                <w:rFonts w:ascii="Times New Roman" w:eastAsia="Times New Roman" w:hAnsi="Times New Roman" w:cs="Times New Roman"/>
                <w:color w:val="000000"/>
                <w:lang w:val="en-GB" w:eastAsia="lt-LT"/>
              </w:rPr>
            </w:pPr>
            <w:r w:rsidRPr="007255C6">
              <w:rPr>
                <w:rFonts w:ascii="Times New Roman" w:eastAsia="Times New Roman" w:hAnsi="Times New Roman" w:cs="Times New Roman"/>
                <w:color w:val="000000"/>
                <w:lang w:val="en-GB" w:eastAsia="lt-LT"/>
              </w:rPr>
              <w:t>4</w:t>
            </w:r>
            <w:r w:rsidR="007255C6">
              <w:rPr>
                <w:rFonts w:ascii="Times New Roman" w:eastAsia="Times New Roman" w:hAnsi="Times New Roman" w:cs="Times New Roman"/>
                <w:color w:val="000000"/>
                <w:lang w:val="en-GB" w:eastAsia="lt-LT"/>
              </w:rPr>
              <w:t>th</w:t>
            </w:r>
          </w:p>
        </w:tc>
        <w:tc>
          <w:tcPr>
            <w:tcW w:w="1679" w:type="dxa"/>
            <w:tcBorders>
              <w:top w:val="nil"/>
              <w:left w:val="nil"/>
              <w:bottom w:val="single" w:sz="4" w:space="0" w:color="auto"/>
              <w:right w:val="single" w:sz="4" w:space="0" w:color="auto"/>
            </w:tcBorders>
            <w:shd w:val="clear" w:color="auto" w:fill="auto"/>
            <w:noWrap/>
            <w:vAlign w:val="bottom"/>
            <w:hideMark/>
          </w:tcPr>
          <w:p w14:paraId="028B7036" w14:textId="77777777" w:rsidR="00726CA2" w:rsidRPr="00733D08" w:rsidRDefault="00726CA2" w:rsidP="00726CA2">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hideMark/>
          </w:tcPr>
          <w:p w14:paraId="3A5C7327" w14:textId="7F51C5A0"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32</w:t>
            </w:r>
          </w:p>
        </w:tc>
        <w:tc>
          <w:tcPr>
            <w:tcW w:w="980" w:type="dxa"/>
            <w:tcBorders>
              <w:top w:val="nil"/>
              <w:left w:val="nil"/>
              <w:bottom w:val="single" w:sz="4" w:space="0" w:color="auto"/>
              <w:right w:val="single" w:sz="4" w:space="0" w:color="auto"/>
            </w:tcBorders>
            <w:shd w:val="clear" w:color="auto" w:fill="auto"/>
            <w:noWrap/>
            <w:vAlign w:val="bottom"/>
            <w:hideMark/>
          </w:tcPr>
          <w:p w14:paraId="07BA671B" w14:textId="4DC3A0B3"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980" w:type="dxa"/>
            <w:tcBorders>
              <w:top w:val="nil"/>
              <w:left w:val="nil"/>
              <w:bottom w:val="single" w:sz="4" w:space="0" w:color="auto"/>
              <w:right w:val="single" w:sz="4" w:space="0" w:color="auto"/>
            </w:tcBorders>
            <w:shd w:val="clear" w:color="auto" w:fill="auto"/>
            <w:noWrap/>
            <w:vAlign w:val="bottom"/>
            <w:hideMark/>
          </w:tcPr>
          <w:p w14:paraId="15122950" w14:textId="721288A5"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29</w:t>
            </w:r>
          </w:p>
        </w:tc>
        <w:tc>
          <w:tcPr>
            <w:tcW w:w="980" w:type="dxa"/>
            <w:tcBorders>
              <w:top w:val="nil"/>
              <w:left w:val="nil"/>
              <w:bottom w:val="single" w:sz="4" w:space="0" w:color="auto"/>
              <w:right w:val="single" w:sz="4" w:space="0" w:color="auto"/>
            </w:tcBorders>
            <w:shd w:val="clear" w:color="auto" w:fill="auto"/>
            <w:noWrap/>
            <w:vAlign w:val="bottom"/>
            <w:hideMark/>
          </w:tcPr>
          <w:p w14:paraId="74C7A5DF" w14:textId="436A9CA3"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73</w:t>
            </w:r>
          </w:p>
        </w:tc>
        <w:tc>
          <w:tcPr>
            <w:tcW w:w="980" w:type="dxa"/>
            <w:tcBorders>
              <w:top w:val="nil"/>
              <w:left w:val="nil"/>
              <w:bottom w:val="single" w:sz="4" w:space="0" w:color="auto"/>
              <w:right w:val="single" w:sz="4" w:space="0" w:color="auto"/>
            </w:tcBorders>
            <w:shd w:val="clear" w:color="auto" w:fill="auto"/>
            <w:noWrap/>
            <w:vAlign w:val="bottom"/>
            <w:hideMark/>
          </w:tcPr>
          <w:p w14:paraId="2A33449D" w14:textId="5B797800"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98</w:t>
            </w:r>
          </w:p>
        </w:tc>
        <w:tc>
          <w:tcPr>
            <w:tcW w:w="1000" w:type="dxa"/>
            <w:tcBorders>
              <w:top w:val="nil"/>
              <w:left w:val="nil"/>
              <w:bottom w:val="single" w:sz="4" w:space="0" w:color="auto"/>
              <w:right w:val="single" w:sz="4" w:space="0" w:color="auto"/>
            </w:tcBorders>
            <w:shd w:val="clear" w:color="auto" w:fill="auto"/>
            <w:noWrap/>
            <w:vAlign w:val="bottom"/>
            <w:hideMark/>
          </w:tcPr>
          <w:p w14:paraId="0BDC0465" w14:textId="5EB907C1" w:rsidR="00726CA2" w:rsidRPr="00733D08" w:rsidRDefault="00AC02D5" w:rsidP="00726CA2">
            <w:pPr>
              <w:spacing w:after="0" w:line="240" w:lineRule="auto"/>
              <w:jc w:val="right"/>
              <w:rPr>
                <w:rFonts w:ascii="Times New Roman" w:eastAsia="Times New Roman" w:hAnsi="Times New Roman" w:cs="Times New Roman"/>
                <w:color w:val="000000"/>
                <w:lang w:val="en-GB" w:eastAsia="lt-LT"/>
              </w:rPr>
            </w:pPr>
            <w:r w:rsidRPr="6AE4D158">
              <w:rPr>
                <w:rFonts w:ascii="Times New Roman" w:eastAsia="Times New Roman" w:hAnsi="Times New Roman" w:cs="Times New Roman"/>
                <w:color w:val="000000" w:themeColor="text1"/>
                <w:lang w:val="en-GB" w:eastAsia="lt-LT"/>
              </w:rPr>
              <w:t>257</w:t>
            </w:r>
          </w:p>
        </w:tc>
      </w:tr>
    </w:tbl>
    <w:p w14:paraId="734DBE80" w14:textId="117C76C8" w:rsidR="00011DF9" w:rsidRPr="00733D08" w:rsidRDefault="00011DF9" w:rsidP="003B7D97">
      <w:pPr>
        <w:spacing w:after="0"/>
        <w:rPr>
          <w:rFonts w:ascii="Times New Roman" w:hAnsi="Times New Roman" w:cs="Times New Roman"/>
          <w:sz w:val="24"/>
          <w:szCs w:val="24"/>
          <w:lang w:val="en-GB"/>
        </w:rPr>
      </w:pPr>
    </w:p>
    <w:p w14:paraId="6EE59C69" w14:textId="1E1572E8" w:rsidR="000C2D41" w:rsidRPr="00733D08" w:rsidRDefault="00272C6D" w:rsidP="000C2D41">
      <w:pPr>
        <w:pStyle w:val="ListParagraph"/>
        <w:numPr>
          <w:ilvl w:val="0"/>
          <w:numId w:val="25"/>
        </w:num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Results for </w:t>
      </w:r>
      <w:r w:rsidR="000C2D41" w:rsidRPr="00733D08">
        <w:rPr>
          <w:rFonts w:ascii="Times New Roman" w:hAnsi="Times New Roman" w:cs="Times New Roman"/>
          <w:sz w:val="24"/>
          <w:szCs w:val="24"/>
          <w:lang w:val="en-GB"/>
        </w:rPr>
        <w:t>5</w:t>
      </w:r>
      <w:r w:rsidRPr="00733D08">
        <w:rPr>
          <w:rFonts w:ascii="Times New Roman" w:hAnsi="Times New Roman" w:cs="Times New Roman"/>
          <w:sz w:val="24"/>
          <w:szCs w:val="24"/>
          <w:vertAlign w:val="superscript"/>
          <w:lang w:val="en-GB"/>
        </w:rPr>
        <w:t>th</w:t>
      </w:r>
      <w:r w:rsidRPr="00733D08">
        <w:rPr>
          <w:rFonts w:ascii="Times New Roman" w:hAnsi="Times New Roman" w:cs="Times New Roman"/>
          <w:sz w:val="24"/>
          <w:szCs w:val="24"/>
          <w:lang w:val="en-GB"/>
        </w:rPr>
        <w:t xml:space="preserve"> </w:t>
      </w:r>
      <w:r w:rsidR="000C2D41" w:rsidRPr="00733D08">
        <w:rPr>
          <w:rFonts w:ascii="Times New Roman" w:hAnsi="Times New Roman" w:cs="Times New Roman"/>
          <w:sz w:val="24"/>
          <w:szCs w:val="24"/>
          <w:lang w:val="en-GB"/>
        </w:rPr>
        <w:t xml:space="preserve"> scenario - “</w:t>
      </w:r>
      <w:r w:rsidR="004B4E31" w:rsidRPr="00733D08">
        <w:rPr>
          <w:rFonts w:ascii="Times New Roman" w:hAnsi="Times New Roman" w:cs="Times New Roman"/>
          <w:sz w:val="24"/>
          <w:szCs w:val="24"/>
          <w:lang w:val="en-GB"/>
        </w:rPr>
        <w:t>Baltic reserve market scenario with FCR cooperation and balancing possibility of HVDC connections</w:t>
      </w:r>
      <w:r w:rsidR="000C2D41" w:rsidRPr="00733D08">
        <w:rPr>
          <w:rFonts w:ascii="Times New Roman" w:hAnsi="Times New Roman" w:cs="Times New Roman"/>
          <w:sz w:val="24"/>
          <w:szCs w:val="24"/>
          <w:lang w:val="en-GB"/>
        </w:rPr>
        <w:t>”</w:t>
      </w:r>
    </w:p>
    <w:p w14:paraId="37E5F0F8" w14:textId="77777777" w:rsidR="00CF6D86" w:rsidRPr="00733D08" w:rsidRDefault="00CF6D86" w:rsidP="00CF6D86">
      <w:pPr>
        <w:pStyle w:val="ListParagraph"/>
        <w:spacing w:after="0"/>
        <w:ind w:left="360"/>
        <w:rPr>
          <w:rFonts w:ascii="Times New Roman" w:hAnsi="Times New Roman" w:cs="Times New Roman"/>
          <w:sz w:val="24"/>
          <w:szCs w:val="24"/>
          <w:lang w:val="en-GB"/>
        </w:rPr>
      </w:pPr>
    </w:p>
    <w:p w14:paraId="5C4D4E23" w14:textId="666E81C6" w:rsidR="009F758A" w:rsidRPr="00733D08" w:rsidRDefault="00B039A2" w:rsidP="00CF6D86">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Additionally</w:t>
      </w:r>
      <w:r w:rsidR="00C22724" w:rsidRPr="00733D08">
        <w:rPr>
          <w:rFonts w:ascii="Times New Roman" w:hAnsi="Times New Roman" w:cs="Times New Roman"/>
          <w:sz w:val="24"/>
          <w:szCs w:val="24"/>
          <w:lang w:val="en-GB"/>
        </w:rPr>
        <w:t xml:space="preserve"> to the 4th scenario the FCR exchange with Poland </w:t>
      </w:r>
      <w:r w:rsidR="00C605B7" w:rsidRPr="00733D08">
        <w:rPr>
          <w:rFonts w:ascii="Times New Roman" w:hAnsi="Times New Roman" w:cs="Times New Roman"/>
          <w:sz w:val="24"/>
          <w:szCs w:val="24"/>
          <w:lang w:val="en-GB"/>
        </w:rPr>
        <w:t xml:space="preserve">is considered, </w:t>
      </w:r>
      <w:r w:rsidRPr="00733D08">
        <w:rPr>
          <w:rFonts w:ascii="Times New Roman" w:hAnsi="Times New Roman" w:cs="Times New Roman"/>
          <w:sz w:val="24"/>
          <w:szCs w:val="24"/>
          <w:lang w:val="en-GB"/>
        </w:rPr>
        <w:t>therefore</w:t>
      </w:r>
      <w:r w:rsidR="00C605B7" w:rsidRPr="00733D08">
        <w:rPr>
          <w:rFonts w:ascii="Times New Roman" w:hAnsi="Times New Roman" w:cs="Times New Roman"/>
          <w:sz w:val="24"/>
          <w:szCs w:val="24"/>
          <w:lang w:val="en-GB"/>
        </w:rPr>
        <w:t xml:space="preserve"> in this scenario must run </w:t>
      </w:r>
      <w:r w:rsidRPr="00733D08">
        <w:rPr>
          <w:rFonts w:ascii="Times New Roman" w:hAnsi="Times New Roman" w:cs="Times New Roman"/>
          <w:sz w:val="24"/>
          <w:szCs w:val="24"/>
          <w:lang w:val="en-GB"/>
        </w:rPr>
        <w:t>generation</w:t>
      </w:r>
      <w:r w:rsidR="00C605B7" w:rsidRPr="00733D08">
        <w:rPr>
          <w:rFonts w:ascii="Times New Roman" w:hAnsi="Times New Roman" w:cs="Times New Roman"/>
          <w:sz w:val="24"/>
          <w:szCs w:val="24"/>
          <w:lang w:val="en-GB"/>
        </w:rPr>
        <w:t xml:space="preserve"> would be necessary only for </w:t>
      </w:r>
      <w:r w:rsidR="009F758A" w:rsidRPr="00733D08">
        <w:rPr>
          <w:rFonts w:ascii="Times New Roman" w:hAnsi="Times New Roman" w:cs="Times New Roman"/>
          <w:sz w:val="24"/>
          <w:szCs w:val="24"/>
          <w:lang w:val="en-GB"/>
        </w:rPr>
        <w:t>to cover missing mFRR downward reserve</w:t>
      </w:r>
      <w:r w:rsidR="00C605B7" w:rsidRPr="00733D08">
        <w:rPr>
          <w:rFonts w:ascii="Times New Roman" w:hAnsi="Times New Roman" w:cs="Times New Roman"/>
          <w:sz w:val="24"/>
          <w:szCs w:val="24"/>
          <w:lang w:val="en-GB"/>
        </w:rPr>
        <w:t>. Mu</w:t>
      </w:r>
      <w:r w:rsidR="009F758A" w:rsidRPr="00733D08">
        <w:rPr>
          <w:rFonts w:ascii="Times New Roman" w:hAnsi="Times New Roman" w:cs="Times New Roman"/>
          <w:sz w:val="24"/>
          <w:szCs w:val="24"/>
          <w:lang w:val="en-GB"/>
        </w:rPr>
        <w:t xml:space="preserve">st run generation decreases </w:t>
      </w:r>
      <w:r w:rsidR="00F86819" w:rsidRPr="00733D08">
        <w:rPr>
          <w:rFonts w:ascii="Times New Roman" w:hAnsi="Times New Roman" w:cs="Times New Roman"/>
          <w:sz w:val="24"/>
          <w:szCs w:val="24"/>
          <w:lang w:val="en-GB"/>
        </w:rPr>
        <w:t>t</w:t>
      </w:r>
      <w:r w:rsidR="009F758A" w:rsidRPr="00733D08">
        <w:rPr>
          <w:rFonts w:ascii="Times New Roman" w:hAnsi="Times New Roman" w:cs="Times New Roman"/>
          <w:sz w:val="24"/>
          <w:szCs w:val="24"/>
          <w:lang w:val="en-GB"/>
        </w:rPr>
        <w:t>ill 0,</w:t>
      </w:r>
      <w:r w:rsidR="00B82BC2" w:rsidRPr="00733D08">
        <w:rPr>
          <w:rFonts w:ascii="Times New Roman" w:hAnsi="Times New Roman" w:cs="Times New Roman"/>
          <w:sz w:val="24"/>
          <w:szCs w:val="24"/>
          <w:lang w:val="en-GB"/>
        </w:rPr>
        <w:t>1</w:t>
      </w:r>
      <w:r w:rsidR="009F758A" w:rsidRPr="00733D08">
        <w:rPr>
          <w:rFonts w:ascii="Times New Roman" w:hAnsi="Times New Roman" w:cs="Times New Roman"/>
          <w:sz w:val="24"/>
          <w:szCs w:val="24"/>
          <w:lang w:val="en-GB"/>
        </w:rPr>
        <w:t xml:space="preserve">TWh </w:t>
      </w:r>
      <w:r w:rsidR="00F86819" w:rsidRPr="00733D08">
        <w:rPr>
          <w:rFonts w:ascii="Times New Roman" w:hAnsi="Times New Roman" w:cs="Times New Roman"/>
          <w:sz w:val="24"/>
          <w:szCs w:val="24"/>
          <w:lang w:val="en-GB"/>
        </w:rPr>
        <w:t>with total costs of 6,2 MEUR.</w:t>
      </w:r>
    </w:p>
    <w:p w14:paraId="270F25AF" w14:textId="1B128D16" w:rsidR="004D2B33" w:rsidRPr="00733D08" w:rsidRDefault="009F758A" w:rsidP="00CF6D86">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As the Must run generation would be required for many hours for mFRR downward,</w:t>
      </w:r>
      <w:r w:rsidR="00E94C3A" w:rsidRPr="00733D08">
        <w:rPr>
          <w:rFonts w:ascii="Times New Roman" w:hAnsi="Times New Roman" w:cs="Times New Roman"/>
          <w:sz w:val="24"/>
          <w:szCs w:val="24"/>
          <w:lang w:val="en-GB"/>
        </w:rPr>
        <w:t xml:space="preserve"> and </w:t>
      </w:r>
      <w:r w:rsidRPr="00733D08">
        <w:rPr>
          <w:rFonts w:ascii="Times New Roman" w:hAnsi="Times New Roman" w:cs="Times New Roman"/>
          <w:sz w:val="24"/>
          <w:szCs w:val="24"/>
          <w:lang w:val="en-GB"/>
        </w:rPr>
        <w:t xml:space="preserve"> the marginal price effect the total costs would reach </w:t>
      </w:r>
      <w:r w:rsidR="002729AE" w:rsidRPr="00733D08">
        <w:rPr>
          <w:rFonts w:ascii="Times New Roman" w:hAnsi="Times New Roman" w:cs="Times New Roman"/>
          <w:sz w:val="24"/>
          <w:szCs w:val="24"/>
          <w:lang w:val="en-GB"/>
        </w:rPr>
        <w:t>153</w:t>
      </w:r>
      <w:r w:rsidRPr="00733D08">
        <w:rPr>
          <w:rFonts w:ascii="Times New Roman" w:hAnsi="Times New Roman" w:cs="Times New Roman"/>
          <w:sz w:val="24"/>
          <w:szCs w:val="24"/>
          <w:lang w:val="en-GB"/>
        </w:rPr>
        <w:t xml:space="preserve"> MEUR in LP scenario</w:t>
      </w:r>
      <w:r w:rsidR="004E45D1" w:rsidRPr="00733D08">
        <w:rPr>
          <w:rFonts w:ascii="Times New Roman" w:hAnsi="Times New Roman" w:cs="Times New Roman"/>
          <w:sz w:val="24"/>
          <w:szCs w:val="24"/>
          <w:lang w:val="en-GB"/>
        </w:rPr>
        <w:t xml:space="preserve"> where 113 MEUR will be allocated only for mFRR downward reserve.</w:t>
      </w:r>
      <w:r w:rsidR="004D2B33" w:rsidRPr="00733D08">
        <w:rPr>
          <w:rFonts w:ascii="Times New Roman" w:hAnsi="Times New Roman" w:cs="Times New Roman"/>
          <w:sz w:val="24"/>
          <w:szCs w:val="24"/>
          <w:lang w:val="en-GB"/>
        </w:rPr>
        <w:t xml:space="preserve"> It can be concluded that 6,2 MEUR of additional costs for must run results in </w:t>
      </w:r>
      <w:r w:rsidR="00CF6D86" w:rsidRPr="00733D08">
        <w:rPr>
          <w:rFonts w:ascii="Times New Roman" w:hAnsi="Times New Roman" w:cs="Times New Roman"/>
          <w:sz w:val="24"/>
          <w:szCs w:val="24"/>
          <w:lang w:val="en-GB"/>
        </w:rPr>
        <w:t>87 MEUR marginal effect for total costs.</w:t>
      </w:r>
    </w:p>
    <w:p w14:paraId="1CBB8C01" w14:textId="0B25688B" w:rsidR="009F758A" w:rsidRPr="00733D08" w:rsidRDefault="009F758A" w:rsidP="00CF6D86">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Comparison of costs between 3rd and </w:t>
      </w:r>
      <w:r w:rsidR="004E45D1" w:rsidRPr="00733D08">
        <w:rPr>
          <w:rFonts w:ascii="Times New Roman" w:hAnsi="Times New Roman" w:cs="Times New Roman"/>
          <w:sz w:val="24"/>
          <w:szCs w:val="24"/>
          <w:lang w:val="en-GB"/>
        </w:rPr>
        <w:t>5</w:t>
      </w:r>
      <w:r w:rsidRPr="00733D08">
        <w:rPr>
          <w:rFonts w:ascii="Times New Roman" w:hAnsi="Times New Roman" w:cs="Times New Roman"/>
          <w:sz w:val="24"/>
          <w:szCs w:val="24"/>
          <w:lang w:val="en-GB"/>
        </w:rPr>
        <w:t>th scenarios is provided in the table below:</w:t>
      </w:r>
    </w:p>
    <w:p w14:paraId="5D7AD0FC" w14:textId="77777777" w:rsidR="004E45D1" w:rsidRPr="00733D08" w:rsidRDefault="004E45D1" w:rsidP="009F758A">
      <w:pPr>
        <w:pStyle w:val="ListParagraph"/>
        <w:spacing w:after="0"/>
        <w:ind w:left="360"/>
        <w:jc w:val="both"/>
        <w:rPr>
          <w:rFonts w:ascii="Times New Roman" w:hAnsi="Times New Roman" w:cs="Times New Roman"/>
          <w:sz w:val="28"/>
          <w:szCs w:val="28"/>
          <w:lang w:val="en-GB"/>
        </w:rPr>
      </w:pPr>
    </w:p>
    <w:tbl>
      <w:tblPr>
        <w:tblW w:w="9098" w:type="dxa"/>
        <w:tblInd w:w="279" w:type="dxa"/>
        <w:tblLook w:val="04A0" w:firstRow="1" w:lastRow="0" w:firstColumn="1" w:lastColumn="0" w:noHBand="0" w:noVBand="1"/>
      </w:tblPr>
      <w:tblGrid>
        <w:gridCol w:w="949"/>
        <w:gridCol w:w="986"/>
        <w:gridCol w:w="1679"/>
        <w:gridCol w:w="980"/>
        <w:gridCol w:w="980"/>
        <w:gridCol w:w="980"/>
        <w:gridCol w:w="980"/>
        <w:gridCol w:w="980"/>
        <w:gridCol w:w="852"/>
      </w:tblGrid>
      <w:tr w:rsidR="004E45D1" w:rsidRPr="00733D08" w14:paraId="62BF77EA" w14:textId="77777777" w:rsidTr="00B039A2">
        <w:trPr>
          <w:trHeight w:val="300"/>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86B49" w14:textId="77777777" w:rsidR="004E45D1" w:rsidRPr="00733D08" w:rsidRDefault="004E45D1" w:rsidP="00096C6D">
            <w:pPr>
              <w:spacing w:after="0" w:line="240" w:lineRule="auto"/>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lastRenderedPageBreak/>
              <w:t>Price scenario</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45087B21"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Reserve capacity Scenario</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71686FE3"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Description of costs</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E993B92" w14:textId="77777777" w:rsidR="004E45D1" w:rsidRPr="00733D08" w:rsidRDefault="004E45D1" w:rsidP="00096C6D">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FCR,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78F1D4A" w14:textId="77777777" w:rsidR="004E45D1" w:rsidRPr="00733D08" w:rsidRDefault="004E45D1" w:rsidP="00096C6D">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aFRR up,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8638422" w14:textId="77777777" w:rsidR="004E45D1" w:rsidRPr="00733D08" w:rsidRDefault="004E45D1" w:rsidP="00096C6D">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aFRR down,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CD10DE8" w14:textId="77777777" w:rsidR="004E45D1" w:rsidRPr="00733D08" w:rsidRDefault="004E45D1" w:rsidP="00096C6D">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mFRR up, MEUR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B0F3302" w14:textId="77777777" w:rsidR="004E45D1" w:rsidRPr="00733D08" w:rsidRDefault="004E45D1" w:rsidP="00096C6D">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mFRR down, MEUR</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1249045"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Total</w:t>
            </w:r>
            <w:r w:rsidRPr="00733D08">
              <w:rPr>
                <w:rFonts w:ascii="Times New Roman" w:eastAsia="Times New Roman" w:hAnsi="Times New Roman" w:cs="Times New Roman"/>
                <w:lang w:val="en-GB" w:eastAsia="lt-LT"/>
              </w:rPr>
              <w:t>, MEUR</w:t>
            </w:r>
          </w:p>
        </w:tc>
      </w:tr>
      <w:tr w:rsidR="004E45D1" w:rsidRPr="00733D08" w14:paraId="6A7276C9" w14:textId="77777777" w:rsidTr="00103803">
        <w:trPr>
          <w:trHeight w:val="3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82578" w14:textId="77777777" w:rsidR="004E45D1" w:rsidRPr="00733D08" w:rsidRDefault="004E45D1" w:rsidP="00103803">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LP</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726827" w14:textId="77777777" w:rsidR="004E45D1" w:rsidRPr="00733D08" w:rsidRDefault="004E45D1" w:rsidP="00103803">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3rd</w:t>
            </w:r>
          </w:p>
        </w:tc>
        <w:tc>
          <w:tcPr>
            <w:tcW w:w="1679" w:type="dxa"/>
            <w:tcBorders>
              <w:top w:val="nil"/>
              <w:left w:val="nil"/>
              <w:bottom w:val="single" w:sz="4" w:space="0" w:color="auto"/>
              <w:right w:val="single" w:sz="4" w:space="0" w:color="auto"/>
            </w:tcBorders>
            <w:shd w:val="clear" w:color="auto" w:fill="auto"/>
            <w:noWrap/>
            <w:vAlign w:val="bottom"/>
            <w:hideMark/>
          </w:tcPr>
          <w:p w14:paraId="741267CC"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Market prices </w:t>
            </w:r>
          </w:p>
        </w:tc>
        <w:tc>
          <w:tcPr>
            <w:tcW w:w="980" w:type="dxa"/>
            <w:tcBorders>
              <w:top w:val="nil"/>
              <w:left w:val="nil"/>
              <w:bottom w:val="single" w:sz="4" w:space="0" w:color="auto"/>
              <w:right w:val="single" w:sz="4" w:space="0" w:color="auto"/>
            </w:tcBorders>
            <w:shd w:val="clear" w:color="auto" w:fill="auto"/>
            <w:noWrap/>
            <w:vAlign w:val="bottom"/>
            <w:hideMark/>
          </w:tcPr>
          <w:p w14:paraId="0124EFD4"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w:t>
            </w:r>
          </w:p>
        </w:tc>
        <w:tc>
          <w:tcPr>
            <w:tcW w:w="980" w:type="dxa"/>
            <w:tcBorders>
              <w:top w:val="nil"/>
              <w:left w:val="nil"/>
              <w:bottom w:val="single" w:sz="4" w:space="0" w:color="auto"/>
              <w:right w:val="single" w:sz="4" w:space="0" w:color="auto"/>
            </w:tcBorders>
            <w:shd w:val="clear" w:color="auto" w:fill="auto"/>
            <w:noWrap/>
            <w:vAlign w:val="bottom"/>
            <w:hideMark/>
          </w:tcPr>
          <w:p w14:paraId="01114F18"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15</w:t>
            </w:r>
          </w:p>
        </w:tc>
        <w:tc>
          <w:tcPr>
            <w:tcW w:w="980" w:type="dxa"/>
            <w:tcBorders>
              <w:top w:val="nil"/>
              <w:left w:val="nil"/>
              <w:bottom w:val="single" w:sz="4" w:space="0" w:color="auto"/>
              <w:right w:val="single" w:sz="4" w:space="0" w:color="auto"/>
            </w:tcBorders>
            <w:shd w:val="clear" w:color="auto" w:fill="auto"/>
            <w:noWrap/>
            <w:vAlign w:val="bottom"/>
            <w:hideMark/>
          </w:tcPr>
          <w:p w14:paraId="1013EC3E"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w:t>
            </w:r>
          </w:p>
        </w:tc>
        <w:tc>
          <w:tcPr>
            <w:tcW w:w="980" w:type="dxa"/>
            <w:tcBorders>
              <w:top w:val="nil"/>
              <w:left w:val="nil"/>
              <w:bottom w:val="single" w:sz="4" w:space="0" w:color="auto"/>
              <w:right w:val="single" w:sz="4" w:space="0" w:color="auto"/>
            </w:tcBorders>
            <w:shd w:val="clear" w:color="auto" w:fill="auto"/>
            <w:noWrap/>
            <w:vAlign w:val="bottom"/>
            <w:hideMark/>
          </w:tcPr>
          <w:p w14:paraId="675ABF0D"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14</w:t>
            </w:r>
          </w:p>
        </w:tc>
        <w:tc>
          <w:tcPr>
            <w:tcW w:w="980" w:type="dxa"/>
            <w:tcBorders>
              <w:top w:val="nil"/>
              <w:left w:val="nil"/>
              <w:bottom w:val="single" w:sz="4" w:space="0" w:color="auto"/>
              <w:right w:val="single" w:sz="4" w:space="0" w:color="auto"/>
            </w:tcBorders>
            <w:shd w:val="clear" w:color="auto" w:fill="auto"/>
            <w:noWrap/>
            <w:vAlign w:val="bottom"/>
            <w:hideMark/>
          </w:tcPr>
          <w:p w14:paraId="1F6053F1"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852" w:type="dxa"/>
            <w:tcBorders>
              <w:top w:val="nil"/>
              <w:left w:val="nil"/>
              <w:bottom w:val="single" w:sz="4" w:space="0" w:color="auto"/>
              <w:right w:val="single" w:sz="4" w:space="0" w:color="auto"/>
            </w:tcBorders>
            <w:shd w:val="clear" w:color="auto" w:fill="auto"/>
            <w:noWrap/>
            <w:vAlign w:val="bottom"/>
            <w:hideMark/>
          </w:tcPr>
          <w:p w14:paraId="4D810A3C"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66</w:t>
            </w:r>
          </w:p>
        </w:tc>
      </w:tr>
      <w:tr w:rsidR="004E45D1" w:rsidRPr="00733D08" w14:paraId="115F31EC" w14:textId="77777777" w:rsidTr="00103803">
        <w:trPr>
          <w:trHeight w:val="300"/>
        </w:trPr>
        <w:tc>
          <w:tcPr>
            <w:tcW w:w="681" w:type="dxa"/>
            <w:vMerge/>
            <w:tcBorders>
              <w:top w:val="nil"/>
              <w:left w:val="single" w:sz="4" w:space="0" w:color="auto"/>
              <w:bottom w:val="single" w:sz="4" w:space="0" w:color="auto"/>
              <w:right w:val="single" w:sz="4" w:space="0" w:color="auto"/>
            </w:tcBorders>
            <w:vAlign w:val="center"/>
            <w:hideMark/>
          </w:tcPr>
          <w:p w14:paraId="4443F8CD" w14:textId="77777777" w:rsidR="004E45D1" w:rsidRPr="00733D08" w:rsidRDefault="004E45D1" w:rsidP="00103803">
            <w:pPr>
              <w:spacing w:after="0" w:line="240" w:lineRule="auto"/>
              <w:jc w:val="center"/>
              <w:rPr>
                <w:rFonts w:ascii="Times New Roman" w:eastAsia="Times New Roman" w:hAnsi="Times New Roman" w:cs="Times New Roman"/>
                <w:lang w:val="en-GB" w:eastAsia="lt-LT"/>
              </w:rPr>
            </w:pPr>
          </w:p>
        </w:tc>
        <w:tc>
          <w:tcPr>
            <w:tcW w:w="986" w:type="dxa"/>
            <w:vMerge/>
            <w:tcBorders>
              <w:top w:val="nil"/>
              <w:left w:val="single" w:sz="4" w:space="0" w:color="auto"/>
              <w:bottom w:val="single" w:sz="4" w:space="0" w:color="auto"/>
              <w:right w:val="single" w:sz="4" w:space="0" w:color="auto"/>
            </w:tcBorders>
            <w:vAlign w:val="center"/>
            <w:hideMark/>
          </w:tcPr>
          <w:p w14:paraId="7EACAD01" w14:textId="77777777" w:rsidR="004E45D1" w:rsidRPr="00733D08" w:rsidRDefault="004E45D1" w:rsidP="00103803">
            <w:pPr>
              <w:spacing w:after="0" w:line="240" w:lineRule="auto"/>
              <w:jc w:val="center"/>
              <w:rPr>
                <w:rFonts w:ascii="Times New Roman" w:eastAsia="Times New Roman" w:hAnsi="Times New Roman" w:cs="Times New Roman"/>
                <w:color w:val="000000"/>
                <w:lang w:val="en-GB" w:eastAsia="lt-LT"/>
              </w:rPr>
            </w:pPr>
          </w:p>
        </w:tc>
        <w:tc>
          <w:tcPr>
            <w:tcW w:w="1679" w:type="dxa"/>
            <w:tcBorders>
              <w:top w:val="nil"/>
              <w:left w:val="nil"/>
              <w:bottom w:val="single" w:sz="4" w:space="0" w:color="auto"/>
              <w:right w:val="single" w:sz="4" w:space="0" w:color="auto"/>
            </w:tcBorders>
            <w:shd w:val="clear" w:color="auto" w:fill="auto"/>
            <w:noWrap/>
            <w:vAlign w:val="bottom"/>
            <w:hideMark/>
          </w:tcPr>
          <w:p w14:paraId="41760C14"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hideMark/>
          </w:tcPr>
          <w:p w14:paraId="68BA39E6"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6</w:t>
            </w:r>
          </w:p>
        </w:tc>
        <w:tc>
          <w:tcPr>
            <w:tcW w:w="980" w:type="dxa"/>
            <w:tcBorders>
              <w:top w:val="nil"/>
              <w:left w:val="nil"/>
              <w:bottom w:val="single" w:sz="4" w:space="0" w:color="auto"/>
              <w:right w:val="single" w:sz="4" w:space="0" w:color="auto"/>
            </w:tcBorders>
            <w:shd w:val="clear" w:color="auto" w:fill="auto"/>
            <w:noWrap/>
            <w:vAlign w:val="bottom"/>
            <w:hideMark/>
          </w:tcPr>
          <w:p w14:paraId="4B4C1634"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31</w:t>
            </w:r>
          </w:p>
        </w:tc>
        <w:tc>
          <w:tcPr>
            <w:tcW w:w="980" w:type="dxa"/>
            <w:tcBorders>
              <w:top w:val="nil"/>
              <w:left w:val="nil"/>
              <w:bottom w:val="single" w:sz="4" w:space="0" w:color="auto"/>
              <w:right w:val="single" w:sz="4" w:space="0" w:color="auto"/>
            </w:tcBorders>
            <w:shd w:val="clear" w:color="auto" w:fill="auto"/>
            <w:noWrap/>
            <w:vAlign w:val="bottom"/>
            <w:hideMark/>
          </w:tcPr>
          <w:p w14:paraId="40FCA713"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67</w:t>
            </w:r>
          </w:p>
        </w:tc>
        <w:tc>
          <w:tcPr>
            <w:tcW w:w="980" w:type="dxa"/>
            <w:tcBorders>
              <w:top w:val="nil"/>
              <w:left w:val="nil"/>
              <w:bottom w:val="single" w:sz="4" w:space="0" w:color="auto"/>
              <w:right w:val="single" w:sz="4" w:space="0" w:color="auto"/>
            </w:tcBorders>
            <w:shd w:val="clear" w:color="auto" w:fill="auto"/>
            <w:noWrap/>
            <w:vAlign w:val="bottom"/>
            <w:hideMark/>
          </w:tcPr>
          <w:p w14:paraId="37A26A1B"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14</w:t>
            </w:r>
          </w:p>
        </w:tc>
        <w:tc>
          <w:tcPr>
            <w:tcW w:w="980" w:type="dxa"/>
            <w:tcBorders>
              <w:top w:val="nil"/>
              <w:left w:val="nil"/>
              <w:bottom w:val="single" w:sz="4" w:space="0" w:color="auto"/>
              <w:right w:val="single" w:sz="4" w:space="0" w:color="auto"/>
            </w:tcBorders>
            <w:shd w:val="clear" w:color="auto" w:fill="auto"/>
            <w:noWrap/>
            <w:vAlign w:val="bottom"/>
            <w:hideMark/>
          </w:tcPr>
          <w:p w14:paraId="6CCD5E5B"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59</w:t>
            </w:r>
          </w:p>
        </w:tc>
        <w:tc>
          <w:tcPr>
            <w:tcW w:w="852" w:type="dxa"/>
            <w:tcBorders>
              <w:top w:val="nil"/>
              <w:left w:val="nil"/>
              <w:bottom w:val="single" w:sz="4" w:space="0" w:color="auto"/>
              <w:right w:val="single" w:sz="4" w:space="0" w:color="auto"/>
            </w:tcBorders>
            <w:shd w:val="clear" w:color="auto" w:fill="auto"/>
            <w:noWrap/>
            <w:vAlign w:val="bottom"/>
            <w:hideMark/>
          </w:tcPr>
          <w:p w14:paraId="1DA9AD04"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178</w:t>
            </w:r>
          </w:p>
        </w:tc>
      </w:tr>
      <w:tr w:rsidR="004E45D1" w:rsidRPr="00733D08" w14:paraId="2BBF113C" w14:textId="77777777" w:rsidTr="00103803">
        <w:trPr>
          <w:trHeight w:val="300"/>
        </w:trPr>
        <w:tc>
          <w:tcPr>
            <w:tcW w:w="681" w:type="dxa"/>
            <w:vMerge/>
            <w:tcBorders>
              <w:top w:val="nil"/>
              <w:left w:val="single" w:sz="4" w:space="0" w:color="auto"/>
              <w:bottom w:val="single" w:sz="4" w:space="0" w:color="auto"/>
              <w:right w:val="single" w:sz="4" w:space="0" w:color="auto"/>
            </w:tcBorders>
            <w:vAlign w:val="center"/>
            <w:hideMark/>
          </w:tcPr>
          <w:p w14:paraId="0C0AD872" w14:textId="77777777" w:rsidR="004E45D1" w:rsidRPr="00733D08" w:rsidRDefault="004E45D1" w:rsidP="00103803">
            <w:pPr>
              <w:spacing w:after="0" w:line="240" w:lineRule="auto"/>
              <w:jc w:val="center"/>
              <w:rPr>
                <w:rFonts w:ascii="Times New Roman" w:eastAsia="Times New Roman" w:hAnsi="Times New Roman" w:cs="Times New Roman"/>
                <w:lang w:val="en-GB" w:eastAsia="lt-LT"/>
              </w:rPr>
            </w:pPr>
          </w:p>
        </w:tc>
        <w:tc>
          <w:tcPr>
            <w:tcW w:w="986" w:type="dxa"/>
            <w:tcBorders>
              <w:top w:val="nil"/>
              <w:left w:val="nil"/>
              <w:bottom w:val="single" w:sz="4" w:space="0" w:color="auto"/>
              <w:right w:val="single" w:sz="4" w:space="0" w:color="auto"/>
            </w:tcBorders>
            <w:shd w:val="clear" w:color="auto" w:fill="auto"/>
            <w:noWrap/>
            <w:vAlign w:val="center"/>
            <w:hideMark/>
          </w:tcPr>
          <w:p w14:paraId="171E3940" w14:textId="40D2A040" w:rsidR="004E45D1" w:rsidRPr="00733D08" w:rsidRDefault="004E45D1" w:rsidP="00103803">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5th</w:t>
            </w:r>
          </w:p>
        </w:tc>
        <w:tc>
          <w:tcPr>
            <w:tcW w:w="1679" w:type="dxa"/>
            <w:tcBorders>
              <w:top w:val="nil"/>
              <w:left w:val="nil"/>
              <w:bottom w:val="single" w:sz="4" w:space="0" w:color="auto"/>
              <w:right w:val="single" w:sz="4" w:space="0" w:color="auto"/>
            </w:tcBorders>
            <w:shd w:val="clear" w:color="auto" w:fill="auto"/>
            <w:noWrap/>
            <w:vAlign w:val="bottom"/>
            <w:hideMark/>
          </w:tcPr>
          <w:p w14:paraId="7D8709B0"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tcPr>
          <w:p w14:paraId="408BA30B" w14:textId="122D37D8"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w:t>
            </w:r>
          </w:p>
        </w:tc>
        <w:tc>
          <w:tcPr>
            <w:tcW w:w="980" w:type="dxa"/>
            <w:tcBorders>
              <w:top w:val="nil"/>
              <w:left w:val="nil"/>
              <w:bottom w:val="single" w:sz="4" w:space="0" w:color="auto"/>
              <w:right w:val="single" w:sz="4" w:space="0" w:color="auto"/>
            </w:tcBorders>
            <w:shd w:val="clear" w:color="auto" w:fill="auto"/>
            <w:noWrap/>
            <w:vAlign w:val="bottom"/>
          </w:tcPr>
          <w:p w14:paraId="47FAAB72" w14:textId="5F2B03CE"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15</w:t>
            </w:r>
          </w:p>
        </w:tc>
        <w:tc>
          <w:tcPr>
            <w:tcW w:w="980" w:type="dxa"/>
            <w:tcBorders>
              <w:top w:val="nil"/>
              <w:left w:val="nil"/>
              <w:bottom w:val="single" w:sz="4" w:space="0" w:color="auto"/>
              <w:right w:val="single" w:sz="4" w:space="0" w:color="auto"/>
            </w:tcBorders>
            <w:shd w:val="clear" w:color="auto" w:fill="auto"/>
            <w:noWrap/>
            <w:vAlign w:val="bottom"/>
          </w:tcPr>
          <w:p w14:paraId="76901512" w14:textId="103DCE2E"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9</w:t>
            </w:r>
          </w:p>
        </w:tc>
        <w:tc>
          <w:tcPr>
            <w:tcW w:w="980" w:type="dxa"/>
            <w:tcBorders>
              <w:top w:val="nil"/>
              <w:left w:val="nil"/>
              <w:bottom w:val="single" w:sz="4" w:space="0" w:color="auto"/>
              <w:right w:val="single" w:sz="4" w:space="0" w:color="auto"/>
            </w:tcBorders>
            <w:shd w:val="clear" w:color="auto" w:fill="auto"/>
            <w:noWrap/>
            <w:vAlign w:val="bottom"/>
          </w:tcPr>
          <w:p w14:paraId="10853985" w14:textId="6E420EE4"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14</w:t>
            </w:r>
          </w:p>
        </w:tc>
        <w:tc>
          <w:tcPr>
            <w:tcW w:w="980" w:type="dxa"/>
            <w:tcBorders>
              <w:top w:val="nil"/>
              <w:left w:val="nil"/>
              <w:bottom w:val="single" w:sz="4" w:space="0" w:color="auto"/>
              <w:right w:val="single" w:sz="4" w:space="0" w:color="auto"/>
            </w:tcBorders>
            <w:shd w:val="clear" w:color="auto" w:fill="auto"/>
            <w:noWrap/>
            <w:vAlign w:val="bottom"/>
          </w:tcPr>
          <w:p w14:paraId="61FC5F08" w14:textId="37B10A1D"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113</w:t>
            </w:r>
          </w:p>
        </w:tc>
        <w:tc>
          <w:tcPr>
            <w:tcW w:w="852" w:type="dxa"/>
            <w:tcBorders>
              <w:top w:val="nil"/>
              <w:left w:val="nil"/>
              <w:bottom w:val="single" w:sz="4" w:space="0" w:color="auto"/>
              <w:right w:val="single" w:sz="4" w:space="0" w:color="auto"/>
            </w:tcBorders>
            <w:shd w:val="clear" w:color="auto" w:fill="auto"/>
            <w:noWrap/>
            <w:vAlign w:val="bottom"/>
          </w:tcPr>
          <w:p w14:paraId="29D6AD32" w14:textId="0E53B47A"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153</w:t>
            </w:r>
          </w:p>
        </w:tc>
      </w:tr>
      <w:tr w:rsidR="004E45D1" w:rsidRPr="00733D08" w14:paraId="20A31AE5" w14:textId="77777777" w:rsidTr="00103803">
        <w:trPr>
          <w:trHeight w:val="3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4FBDE" w14:textId="77777777" w:rsidR="004E45D1" w:rsidRPr="00733D08" w:rsidRDefault="004E45D1" w:rsidP="00103803">
            <w:pPr>
              <w:spacing w:after="0" w:line="240" w:lineRule="auto"/>
              <w:jc w:val="center"/>
              <w:rPr>
                <w:rFonts w:ascii="Times New Roman" w:eastAsia="Times New Roman" w:hAnsi="Times New Roman" w:cs="Times New Roman"/>
                <w:lang w:val="en-GB" w:eastAsia="lt-LT"/>
              </w:rPr>
            </w:pPr>
            <w:r w:rsidRPr="00733D08">
              <w:rPr>
                <w:rFonts w:ascii="Times New Roman" w:eastAsia="Times New Roman" w:hAnsi="Times New Roman" w:cs="Times New Roman"/>
                <w:lang w:val="en-GB" w:eastAsia="lt-LT"/>
              </w:rPr>
              <w:t>HP</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3F6205" w14:textId="77777777" w:rsidR="004E45D1" w:rsidRPr="00733D08" w:rsidRDefault="004E45D1" w:rsidP="00103803">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3rd</w:t>
            </w:r>
          </w:p>
        </w:tc>
        <w:tc>
          <w:tcPr>
            <w:tcW w:w="1679" w:type="dxa"/>
            <w:tcBorders>
              <w:top w:val="nil"/>
              <w:left w:val="nil"/>
              <w:bottom w:val="single" w:sz="4" w:space="0" w:color="auto"/>
              <w:right w:val="single" w:sz="4" w:space="0" w:color="auto"/>
            </w:tcBorders>
            <w:shd w:val="clear" w:color="auto" w:fill="auto"/>
            <w:noWrap/>
            <w:vAlign w:val="bottom"/>
            <w:hideMark/>
          </w:tcPr>
          <w:p w14:paraId="08A022A7"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 xml:space="preserve">Market prices </w:t>
            </w:r>
          </w:p>
        </w:tc>
        <w:tc>
          <w:tcPr>
            <w:tcW w:w="980" w:type="dxa"/>
            <w:tcBorders>
              <w:top w:val="nil"/>
              <w:left w:val="nil"/>
              <w:bottom w:val="single" w:sz="4" w:space="0" w:color="auto"/>
              <w:right w:val="single" w:sz="4" w:space="0" w:color="auto"/>
            </w:tcBorders>
            <w:shd w:val="clear" w:color="auto" w:fill="auto"/>
            <w:noWrap/>
            <w:vAlign w:val="bottom"/>
            <w:hideMark/>
          </w:tcPr>
          <w:p w14:paraId="025E0310"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w:t>
            </w:r>
          </w:p>
        </w:tc>
        <w:tc>
          <w:tcPr>
            <w:tcW w:w="980" w:type="dxa"/>
            <w:tcBorders>
              <w:top w:val="nil"/>
              <w:left w:val="nil"/>
              <w:bottom w:val="single" w:sz="4" w:space="0" w:color="auto"/>
              <w:right w:val="single" w:sz="4" w:space="0" w:color="auto"/>
            </w:tcBorders>
            <w:shd w:val="clear" w:color="auto" w:fill="auto"/>
            <w:noWrap/>
            <w:vAlign w:val="bottom"/>
            <w:hideMark/>
          </w:tcPr>
          <w:p w14:paraId="6BA83E99"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980" w:type="dxa"/>
            <w:tcBorders>
              <w:top w:val="nil"/>
              <w:left w:val="nil"/>
              <w:bottom w:val="single" w:sz="4" w:space="0" w:color="auto"/>
              <w:right w:val="single" w:sz="4" w:space="0" w:color="auto"/>
            </w:tcBorders>
            <w:shd w:val="clear" w:color="auto" w:fill="auto"/>
            <w:noWrap/>
            <w:vAlign w:val="bottom"/>
            <w:hideMark/>
          </w:tcPr>
          <w:p w14:paraId="30765FDB"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29</w:t>
            </w:r>
          </w:p>
        </w:tc>
        <w:tc>
          <w:tcPr>
            <w:tcW w:w="980" w:type="dxa"/>
            <w:tcBorders>
              <w:top w:val="nil"/>
              <w:left w:val="nil"/>
              <w:bottom w:val="single" w:sz="4" w:space="0" w:color="auto"/>
              <w:right w:val="single" w:sz="4" w:space="0" w:color="auto"/>
            </w:tcBorders>
            <w:shd w:val="clear" w:color="auto" w:fill="auto"/>
            <w:noWrap/>
            <w:vAlign w:val="bottom"/>
            <w:hideMark/>
          </w:tcPr>
          <w:p w14:paraId="48483118"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73</w:t>
            </w:r>
          </w:p>
        </w:tc>
        <w:tc>
          <w:tcPr>
            <w:tcW w:w="980" w:type="dxa"/>
            <w:tcBorders>
              <w:top w:val="nil"/>
              <w:left w:val="nil"/>
              <w:bottom w:val="single" w:sz="4" w:space="0" w:color="auto"/>
              <w:right w:val="single" w:sz="4" w:space="0" w:color="auto"/>
            </w:tcBorders>
            <w:shd w:val="clear" w:color="auto" w:fill="auto"/>
            <w:noWrap/>
            <w:vAlign w:val="bottom"/>
            <w:hideMark/>
          </w:tcPr>
          <w:p w14:paraId="14904C13"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852" w:type="dxa"/>
            <w:tcBorders>
              <w:top w:val="nil"/>
              <w:left w:val="nil"/>
              <w:bottom w:val="single" w:sz="4" w:space="0" w:color="auto"/>
              <w:right w:val="single" w:sz="4" w:space="0" w:color="auto"/>
            </w:tcBorders>
            <w:shd w:val="clear" w:color="auto" w:fill="auto"/>
            <w:noWrap/>
            <w:vAlign w:val="bottom"/>
            <w:hideMark/>
          </w:tcPr>
          <w:p w14:paraId="7EC32D05"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160</w:t>
            </w:r>
          </w:p>
        </w:tc>
      </w:tr>
      <w:tr w:rsidR="004E45D1" w:rsidRPr="00733D08" w14:paraId="52440BAD" w14:textId="77777777" w:rsidTr="00103803">
        <w:trPr>
          <w:trHeight w:val="300"/>
        </w:trPr>
        <w:tc>
          <w:tcPr>
            <w:tcW w:w="681" w:type="dxa"/>
            <w:vMerge/>
            <w:tcBorders>
              <w:top w:val="nil"/>
              <w:left w:val="single" w:sz="4" w:space="0" w:color="auto"/>
              <w:bottom w:val="single" w:sz="4" w:space="0" w:color="auto"/>
              <w:right w:val="single" w:sz="4" w:space="0" w:color="auto"/>
            </w:tcBorders>
            <w:vAlign w:val="center"/>
            <w:hideMark/>
          </w:tcPr>
          <w:p w14:paraId="2C4B8342" w14:textId="77777777" w:rsidR="004E45D1" w:rsidRPr="00733D08" w:rsidRDefault="004E45D1" w:rsidP="00103803">
            <w:pPr>
              <w:spacing w:after="0" w:line="240" w:lineRule="auto"/>
              <w:jc w:val="center"/>
              <w:rPr>
                <w:rFonts w:ascii="Times New Roman" w:eastAsia="Times New Roman" w:hAnsi="Times New Roman" w:cs="Times New Roman"/>
                <w:lang w:val="en-GB" w:eastAsia="lt-LT"/>
              </w:rPr>
            </w:pPr>
          </w:p>
        </w:tc>
        <w:tc>
          <w:tcPr>
            <w:tcW w:w="986" w:type="dxa"/>
            <w:vMerge/>
            <w:tcBorders>
              <w:top w:val="nil"/>
              <w:left w:val="single" w:sz="4" w:space="0" w:color="auto"/>
              <w:bottom w:val="single" w:sz="4" w:space="0" w:color="auto"/>
              <w:right w:val="single" w:sz="4" w:space="0" w:color="auto"/>
            </w:tcBorders>
            <w:vAlign w:val="center"/>
            <w:hideMark/>
          </w:tcPr>
          <w:p w14:paraId="67F73A10" w14:textId="77777777" w:rsidR="004E45D1" w:rsidRPr="00733D08" w:rsidRDefault="004E45D1" w:rsidP="00103803">
            <w:pPr>
              <w:spacing w:after="0" w:line="240" w:lineRule="auto"/>
              <w:jc w:val="center"/>
              <w:rPr>
                <w:rFonts w:ascii="Times New Roman" w:eastAsia="Times New Roman" w:hAnsi="Times New Roman" w:cs="Times New Roman"/>
                <w:color w:val="000000"/>
                <w:lang w:val="en-GB" w:eastAsia="lt-LT"/>
              </w:rPr>
            </w:pPr>
          </w:p>
        </w:tc>
        <w:tc>
          <w:tcPr>
            <w:tcW w:w="1679" w:type="dxa"/>
            <w:tcBorders>
              <w:top w:val="nil"/>
              <w:left w:val="nil"/>
              <w:bottom w:val="single" w:sz="4" w:space="0" w:color="auto"/>
              <w:right w:val="single" w:sz="4" w:space="0" w:color="auto"/>
            </w:tcBorders>
            <w:shd w:val="clear" w:color="auto" w:fill="auto"/>
            <w:noWrap/>
            <w:vAlign w:val="bottom"/>
            <w:hideMark/>
          </w:tcPr>
          <w:p w14:paraId="127B75C5"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hideMark/>
          </w:tcPr>
          <w:p w14:paraId="2561C702"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8</w:t>
            </w:r>
          </w:p>
        </w:tc>
        <w:tc>
          <w:tcPr>
            <w:tcW w:w="980" w:type="dxa"/>
            <w:tcBorders>
              <w:top w:val="nil"/>
              <w:left w:val="nil"/>
              <w:bottom w:val="single" w:sz="4" w:space="0" w:color="auto"/>
              <w:right w:val="single" w:sz="4" w:space="0" w:color="auto"/>
            </w:tcBorders>
            <w:shd w:val="clear" w:color="auto" w:fill="auto"/>
            <w:noWrap/>
            <w:vAlign w:val="bottom"/>
            <w:hideMark/>
          </w:tcPr>
          <w:p w14:paraId="331C534C"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34</w:t>
            </w:r>
          </w:p>
        </w:tc>
        <w:tc>
          <w:tcPr>
            <w:tcW w:w="980" w:type="dxa"/>
            <w:tcBorders>
              <w:top w:val="nil"/>
              <w:left w:val="nil"/>
              <w:bottom w:val="single" w:sz="4" w:space="0" w:color="auto"/>
              <w:right w:val="single" w:sz="4" w:space="0" w:color="auto"/>
            </w:tcBorders>
            <w:shd w:val="clear" w:color="auto" w:fill="auto"/>
            <w:noWrap/>
            <w:vAlign w:val="bottom"/>
            <w:hideMark/>
          </w:tcPr>
          <w:p w14:paraId="60B44D98"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72</w:t>
            </w:r>
          </w:p>
        </w:tc>
        <w:tc>
          <w:tcPr>
            <w:tcW w:w="980" w:type="dxa"/>
            <w:tcBorders>
              <w:top w:val="nil"/>
              <w:left w:val="nil"/>
              <w:bottom w:val="single" w:sz="4" w:space="0" w:color="auto"/>
              <w:right w:val="single" w:sz="4" w:space="0" w:color="auto"/>
            </w:tcBorders>
            <w:shd w:val="clear" w:color="auto" w:fill="auto"/>
            <w:noWrap/>
            <w:vAlign w:val="bottom"/>
            <w:hideMark/>
          </w:tcPr>
          <w:p w14:paraId="0011A8E6"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73</w:t>
            </w:r>
          </w:p>
        </w:tc>
        <w:tc>
          <w:tcPr>
            <w:tcW w:w="980" w:type="dxa"/>
            <w:tcBorders>
              <w:top w:val="nil"/>
              <w:left w:val="nil"/>
              <w:bottom w:val="single" w:sz="4" w:space="0" w:color="auto"/>
              <w:right w:val="single" w:sz="4" w:space="0" w:color="auto"/>
            </w:tcBorders>
            <w:shd w:val="clear" w:color="auto" w:fill="auto"/>
            <w:noWrap/>
            <w:vAlign w:val="bottom"/>
            <w:hideMark/>
          </w:tcPr>
          <w:p w14:paraId="40892984"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59</w:t>
            </w:r>
          </w:p>
        </w:tc>
        <w:tc>
          <w:tcPr>
            <w:tcW w:w="852" w:type="dxa"/>
            <w:tcBorders>
              <w:top w:val="nil"/>
              <w:left w:val="nil"/>
              <w:bottom w:val="single" w:sz="4" w:space="0" w:color="auto"/>
              <w:right w:val="single" w:sz="4" w:space="0" w:color="auto"/>
            </w:tcBorders>
            <w:shd w:val="clear" w:color="auto" w:fill="auto"/>
            <w:noWrap/>
            <w:vAlign w:val="bottom"/>
            <w:hideMark/>
          </w:tcPr>
          <w:p w14:paraId="690A7C00" w14:textId="77777777" w:rsidR="004E45D1" w:rsidRPr="00733D08" w:rsidRDefault="004E45D1"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246</w:t>
            </w:r>
          </w:p>
        </w:tc>
      </w:tr>
      <w:tr w:rsidR="004E45D1" w:rsidRPr="00733D08" w14:paraId="7D7F5F45" w14:textId="77777777" w:rsidTr="00103803">
        <w:trPr>
          <w:trHeight w:val="300"/>
        </w:trPr>
        <w:tc>
          <w:tcPr>
            <w:tcW w:w="681" w:type="dxa"/>
            <w:vMerge/>
            <w:tcBorders>
              <w:top w:val="nil"/>
              <w:left w:val="single" w:sz="4" w:space="0" w:color="auto"/>
              <w:bottom w:val="single" w:sz="4" w:space="0" w:color="auto"/>
              <w:right w:val="single" w:sz="4" w:space="0" w:color="auto"/>
            </w:tcBorders>
            <w:vAlign w:val="center"/>
            <w:hideMark/>
          </w:tcPr>
          <w:p w14:paraId="1780D978" w14:textId="77777777" w:rsidR="004E45D1" w:rsidRPr="00733D08" w:rsidRDefault="004E45D1" w:rsidP="00103803">
            <w:pPr>
              <w:spacing w:after="0" w:line="240" w:lineRule="auto"/>
              <w:jc w:val="center"/>
              <w:rPr>
                <w:rFonts w:ascii="Times New Roman" w:eastAsia="Times New Roman" w:hAnsi="Times New Roman" w:cs="Times New Roman"/>
                <w:lang w:val="en-GB" w:eastAsia="lt-LT"/>
              </w:rPr>
            </w:pPr>
          </w:p>
        </w:tc>
        <w:tc>
          <w:tcPr>
            <w:tcW w:w="986" w:type="dxa"/>
            <w:tcBorders>
              <w:top w:val="nil"/>
              <w:left w:val="nil"/>
              <w:bottom w:val="single" w:sz="4" w:space="0" w:color="auto"/>
              <w:right w:val="single" w:sz="4" w:space="0" w:color="auto"/>
            </w:tcBorders>
            <w:shd w:val="clear" w:color="auto" w:fill="auto"/>
            <w:noWrap/>
            <w:vAlign w:val="center"/>
            <w:hideMark/>
          </w:tcPr>
          <w:p w14:paraId="4523A078" w14:textId="0A916725" w:rsidR="004E45D1" w:rsidRPr="00733D08" w:rsidRDefault="004E45D1" w:rsidP="00103803">
            <w:pPr>
              <w:spacing w:after="0" w:line="240" w:lineRule="auto"/>
              <w:jc w:val="center"/>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5th</w:t>
            </w:r>
          </w:p>
        </w:tc>
        <w:tc>
          <w:tcPr>
            <w:tcW w:w="1679" w:type="dxa"/>
            <w:tcBorders>
              <w:top w:val="nil"/>
              <w:left w:val="nil"/>
              <w:bottom w:val="single" w:sz="4" w:space="0" w:color="auto"/>
              <w:right w:val="single" w:sz="4" w:space="0" w:color="auto"/>
            </w:tcBorders>
            <w:shd w:val="clear" w:color="auto" w:fill="auto"/>
            <w:noWrap/>
            <w:vAlign w:val="bottom"/>
            <w:hideMark/>
          </w:tcPr>
          <w:p w14:paraId="02CFE733" w14:textId="77777777" w:rsidR="004E45D1" w:rsidRPr="00733D08" w:rsidRDefault="004E45D1" w:rsidP="00096C6D">
            <w:pPr>
              <w:spacing w:after="0" w:line="240" w:lineRule="auto"/>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including must run</w:t>
            </w:r>
          </w:p>
        </w:tc>
        <w:tc>
          <w:tcPr>
            <w:tcW w:w="980" w:type="dxa"/>
            <w:tcBorders>
              <w:top w:val="nil"/>
              <w:left w:val="nil"/>
              <w:bottom w:val="single" w:sz="4" w:space="0" w:color="auto"/>
              <w:right w:val="single" w:sz="4" w:space="0" w:color="auto"/>
            </w:tcBorders>
            <w:shd w:val="clear" w:color="auto" w:fill="auto"/>
            <w:noWrap/>
            <w:vAlign w:val="bottom"/>
          </w:tcPr>
          <w:p w14:paraId="7CE54D91" w14:textId="69EB06BF"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5</w:t>
            </w:r>
          </w:p>
        </w:tc>
        <w:tc>
          <w:tcPr>
            <w:tcW w:w="980" w:type="dxa"/>
            <w:tcBorders>
              <w:top w:val="nil"/>
              <w:left w:val="nil"/>
              <w:bottom w:val="single" w:sz="4" w:space="0" w:color="auto"/>
              <w:right w:val="single" w:sz="4" w:space="0" w:color="auto"/>
            </w:tcBorders>
            <w:shd w:val="clear" w:color="auto" w:fill="auto"/>
            <w:noWrap/>
            <w:vAlign w:val="bottom"/>
          </w:tcPr>
          <w:p w14:paraId="03DD9CCE" w14:textId="49E0F8EC"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26</w:t>
            </w:r>
          </w:p>
        </w:tc>
        <w:tc>
          <w:tcPr>
            <w:tcW w:w="980" w:type="dxa"/>
            <w:tcBorders>
              <w:top w:val="nil"/>
              <w:left w:val="nil"/>
              <w:bottom w:val="single" w:sz="4" w:space="0" w:color="auto"/>
              <w:right w:val="single" w:sz="4" w:space="0" w:color="auto"/>
            </w:tcBorders>
            <w:shd w:val="clear" w:color="auto" w:fill="auto"/>
            <w:noWrap/>
            <w:vAlign w:val="bottom"/>
          </w:tcPr>
          <w:p w14:paraId="67D54F3E" w14:textId="42CB2040"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29</w:t>
            </w:r>
          </w:p>
        </w:tc>
        <w:tc>
          <w:tcPr>
            <w:tcW w:w="980" w:type="dxa"/>
            <w:tcBorders>
              <w:top w:val="nil"/>
              <w:left w:val="nil"/>
              <w:bottom w:val="single" w:sz="4" w:space="0" w:color="auto"/>
              <w:right w:val="single" w:sz="4" w:space="0" w:color="auto"/>
            </w:tcBorders>
            <w:shd w:val="clear" w:color="auto" w:fill="auto"/>
            <w:noWrap/>
            <w:vAlign w:val="bottom"/>
          </w:tcPr>
          <w:p w14:paraId="7D4DF781" w14:textId="0DA3C1D8"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73</w:t>
            </w:r>
          </w:p>
        </w:tc>
        <w:tc>
          <w:tcPr>
            <w:tcW w:w="980" w:type="dxa"/>
            <w:tcBorders>
              <w:top w:val="nil"/>
              <w:left w:val="nil"/>
              <w:bottom w:val="single" w:sz="4" w:space="0" w:color="auto"/>
              <w:right w:val="single" w:sz="4" w:space="0" w:color="auto"/>
            </w:tcBorders>
            <w:shd w:val="clear" w:color="auto" w:fill="auto"/>
            <w:noWrap/>
            <w:vAlign w:val="bottom"/>
          </w:tcPr>
          <w:p w14:paraId="331D04FA" w14:textId="7F662581"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113</w:t>
            </w:r>
          </w:p>
        </w:tc>
        <w:tc>
          <w:tcPr>
            <w:tcW w:w="852" w:type="dxa"/>
            <w:tcBorders>
              <w:top w:val="nil"/>
              <w:left w:val="nil"/>
              <w:bottom w:val="single" w:sz="4" w:space="0" w:color="auto"/>
              <w:right w:val="single" w:sz="4" w:space="0" w:color="auto"/>
            </w:tcBorders>
            <w:shd w:val="clear" w:color="auto" w:fill="auto"/>
            <w:noWrap/>
            <w:vAlign w:val="bottom"/>
          </w:tcPr>
          <w:p w14:paraId="7B54C10F" w14:textId="20F6DD4B" w:rsidR="004E45D1" w:rsidRPr="00733D08" w:rsidRDefault="00847BAC" w:rsidP="00096C6D">
            <w:pPr>
              <w:spacing w:after="0" w:line="240" w:lineRule="auto"/>
              <w:jc w:val="right"/>
              <w:rPr>
                <w:rFonts w:ascii="Times New Roman" w:eastAsia="Times New Roman" w:hAnsi="Times New Roman" w:cs="Times New Roman"/>
                <w:color w:val="000000"/>
                <w:lang w:val="en-GB" w:eastAsia="lt-LT"/>
              </w:rPr>
            </w:pPr>
            <w:r w:rsidRPr="00733D08">
              <w:rPr>
                <w:rFonts w:ascii="Times New Roman" w:eastAsia="Times New Roman" w:hAnsi="Times New Roman" w:cs="Times New Roman"/>
                <w:color w:val="000000"/>
                <w:lang w:val="en-GB" w:eastAsia="lt-LT"/>
              </w:rPr>
              <w:t>246</w:t>
            </w:r>
          </w:p>
        </w:tc>
      </w:tr>
    </w:tbl>
    <w:p w14:paraId="76D35544" w14:textId="4C5AFC1B" w:rsidR="006327F8" w:rsidRPr="00733D08" w:rsidRDefault="006327F8" w:rsidP="006327F8">
      <w:pPr>
        <w:spacing w:after="0"/>
        <w:rPr>
          <w:rFonts w:ascii="Times New Roman" w:hAnsi="Times New Roman" w:cs="Times New Roman"/>
          <w:sz w:val="24"/>
          <w:szCs w:val="24"/>
          <w:lang w:val="en-GB"/>
        </w:rPr>
      </w:pPr>
    </w:p>
    <w:p w14:paraId="41F12C87" w14:textId="77777777" w:rsidR="006327F8" w:rsidRPr="00733D08" w:rsidRDefault="006327F8" w:rsidP="00334F38">
      <w:pPr>
        <w:spacing w:after="0"/>
        <w:ind w:left="360"/>
        <w:rPr>
          <w:rFonts w:ascii="Times New Roman" w:hAnsi="Times New Roman" w:cs="Times New Roman"/>
          <w:sz w:val="24"/>
          <w:szCs w:val="24"/>
          <w:lang w:val="en-GB"/>
        </w:rPr>
      </w:pPr>
    </w:p>
    <w:p w14:paraId="7E6A992F" w14:textId="3BEE617C" w:rsidR="00272C6D" w:rsidRPr="00733D08" w:rsidRDefault="00272C6D" w:rsidP="00272C6D">
      <w:pPr>
        <w:pStyle w:val="ListParagraph"/>
        <w:numPr>
          <w:ilvl w:val="0"/>
          <w:numId w:val="25"/>
        </w:num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Results for </w:t>
      </w:r>
      <w:r w:rsidR="004B4E31" w:rsidRPr="00733D08">
        <w:rPr>
          <w:rFonts w:ascii="Times New Roman" w:hAnsi="Times New Roman" w:cs="Times New Roman"/>
          <w:sz w:val="24"/>
          <w:szCs w:val="24"/>
          <w:lang w:val="en-GB"/>
        </w:rPr>
        <w:t>6</w:t>
      </w:r>
      <w:r w:rsidRPr="00733D08">
        <w:rPr>
          <w:rFonts w:ascii="Times New Roman" w:hAnsi="Times New Roman" w:cs="Times New Roman"/>
          <w:sz w:val="24"/>
          <w:szCs w:val="24"/>
          <w:vertAlign w:val="superscript"/>
          <w:lang w:val="en-GB"/>
        </w:rPr>
        <w:t>th</w:t>
      </w:r>
      <w:r w:rsidRPr="00733D08">
        <w:rPr>
          <w:rFonts w:ascii="Times New Roman" w:hAnsi="Times New Roman" w:cs="Times New Roman"/>
          <w:sz w:val="24"/>
          <w:szCs w:val="24"/>
          <w:lang w:val="en-GB"/>
        </w:rPr>
        <w:t xml:space="preserve"> scenario - “Baltic reserve technical scenario with not typically long outage of one major generating unit</w:t>
      </w:r>
    </w:p>
    <w:p w14:paraId="0FFD563D" w14:textId="77777777" w:rsidR="00477EAA" w:rsidRPr="00733D08" w:rsidRDefault="00477EAA" w:rsidP="009D1717">
      <w:pPr>
        <w:pStyle w:val="ListParagraph"/>
        <w:spacing w:after="0"/>
        <w:ind w:left="360"/>
        <w:jc w:val="both"/>
        <w:rPr>
          <w:rFonts w:ascii="Times New Roman" w:hAnsi="Times New Roman" w:cs="Times New Roman"/>
          <w:sz w:val="24"/>
          <w:szCs w:val="24"/>
          <w:lang w:val="en-GB"/>
        </w:rPr>
      </w:pPr>
    </w:p>
    <w:p w14:paraId="0D397C2F" w14:textId="6E8ED395" w:rsidR="00CA282D" w:rsidRPr="00733D08" w:rsidRDefault="000D5798" w:rsidP="009D1717">
      <w:pPr>
        <w:pStyle w:val="ListParagraph"/>
        <w:spacing w:after="0"/>
        <w:ind w:left="36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Sensiti</w:t>
      </w:r>
      <w:r w:rsidR="00B54DD1" w:rsidRPr="00733D08">
        <w:rPr>
          <w:rFonts w:ascii="Times New Roman" w:hAnsi="Times New Roman" w:cs="Times New Roman"/>
          <w:sz w:val="24"/>
          <w:szCs w:val="24"/>
          <w:lang w:val="en-GB"/>
        </w:rPr>
        <w:t xml:space="preserve">vity </w:t>
      </w:r>
      <w:r w:rsidR="00563CD2" w:rsidRPr="00733D08">
        <w:rPr>
          <w:rFonts w:ascii="Times New Roman" w:hAnsi="Times New Roman" w:cs="Times New Roman"/>
          <w:sz w:val="24"/>
          <w:szCs w:val="24"/>
          <w:lang w:val="en-GB"/>
        </w:rPr>
        <w:t xml:space="preserve">analysis </w:t>
      </w:r>
      <w:r w:rsidR="00B54DD1" w:rsidRPr="00733D08">
        <w:rPr>
          <w:rFonts w:ascii="Times New Roman" w:hAnsi="Times New Roman" w:cs="Times New Roman"/>
          <w:sz w:val="24"/>
          <w:szCs w:val="24"/>
          <w:lang w:val="en-GB"/>
        </w:rPr>
        <w:t>of non typical outage of single major reserve providing units</w:t>
      </w:r>
      <w:r w:rsidR="00430A81" w:rsidRPr="00733D08">
        <w:rPr>
          <w:rFonts w:ascii="Times New Roman" w:hAnsi="Times New Roman" w:cs="Times New Roman"/>
          <w:sz w:val="24"/>
          <w:szCs w:val="24"/>
          <w:lang w:val="en-GB"/>
        </w:rPr>
        <w:t xml:space="preserve"> </w:t>
      </w:r>
      <w:r w:rsidR="00563CD2" w:rsidRPr="00733D08">
        <w:rPr>
          <w:rFonts w:ascii="Times New Roman" w:hAnsi="Times New Roman" w:cs="Times New Roman"/>
          <w:sz w:val="24"/>
          <w:szCs w:val="24"/>
          <w:lang w:val="en-GB"/>
        </w:rPr>
        <w:t>show</w:t>
      </w:r>
      <w:r w:rsidR="00E82907" w:rsidRPr="00733D08">
        <w:rPr>
          <w:rFonts w:ascii="Times New Roman" w:hAnsi="Times New Roman" w:cs="Times New Roman"/>
          <w:sz w:val="24"/>
          <w:szCs w:val="24"/>
          <w:lang w:val="en-GB"/>
        </w:rPr>
        <w:t xml:space="preserve">s that Baltic LFC block </w:t>
      </w:r>
      <w:r w:rsidR="00C33AEF">
        <w:rPr>
          <w:rFonts w:ascii="Times New Roman" w:hAnsi="Times New Roman" w:cs="Times New Roman"/>
          <w:sz w:val="24"/>
          <w:szCs w:val="24"/>
          <w:lang w:val="en-GB"/>
        </w:rPr>
        <w:t>is</w:t>
      </w:r>
      <w:r w:rsidR="00E82907" w:rsidRPr="00733D08">
        <w:rPr>
          <w:rFonts w:ascii="Times New Roman" w:hAnsi="Times New Roman" w:cs="Times New Roman"/>
          <w:sz w:val="24"/>
          <w:szCs w:val="24"/>
          <w:lang w:val="en-GB"/>
        </w:rPr>
        <w:t xml:space="preserve"> highly </w:t>
      </w:r>
      <w:r w:rsidR="006116E7" w:rsidRPr="00733D08">
        <w:rPr>
          <w:rFonts w:ascii="Times New Roman" w:hAnsi="Times New Roman" w:cs="Times New Roman"/>
          <w:sz w:val="24"/>
          <w:szCs w:val="24"/>
          <w:lang w:val="en-GB"/>
        </w:rPr>
        <w:t>dependent</w:t>
      </w:r>
      <w:r w:rsidR="00E82907" w:rsidRPr="00733D08">
        <w:rPr>
          <w:rFonts w:ascii="Times New Roman" w:hAnsi="Times New Roman" w:cs="Times New Roman"/>
          <w:sz w:val="24"/>
          <w:szCs w:val="24"/>
          <w:lang w:val="en-GB"/>
        </w:rPr>
        <w:t xml:space="preserve"> </w:t>
      </w:r>
      <w:r w:rsidR="006116E7" w:rsidRPr="00733D08">
        <w:rPr>
          <w:rFonts w:ascii="Times New Roman" w:hAnsi="Times New Roman" w:cs="Times New Roman"/>
          <w:sz w:val="24"/>
          <w:szCs w:val="24"/>
          <w:lang w:val="en-GB"/>
        </w:rPr>
        <w:t xml:space="preserve">on availability of </w:t>
      </w:r>
      <w:r w:rsidR="00CA28C7" w:rsidRPr="00733D08">
        <w:rPr>
          <w:rFonts w:ascii="Times New Roman" w:hAnsi="Times New Roman" w:cs="Times New Roman"/>
          <w:sz w:val="24"/>
          <w:szCs w:val="24"/>
          <w:lang w:val="en-GB"/>
        </w:rPr>
        <w:t>reserve resource providers</w:t>
      </w:r>
      <w:r w:rsidR="000A2A27" w:rsidRPr="00733D08">
        <w:rPr>
          <w:rFonts w:ascii="Times New Roman" w:hAnsi="Times New Roman" w:cs="Times New Roman"/>
          <w:sz w:val="24"/>
          <w:szCs w:val="24"/>
          <w:lang w:val="en-GB"/>
        </w:rPr>
        <w:t>. Unavailability of single reserve resource provider can result</w:t>
      </w:r>
      <w:r w:rsidR="0032141C" w:rsidRPr="00733D08">
        <w:rPr>
          <w:rFonts w:ascii="Times New Roman" w:hAnsi="Times New Roman" w:cs="Times New Roman"/>
          <w:sz w:val="24"/>
          <w:szCs w:val="24"/>
          <w:lang w:val="en-GB"/>
        </w:rPr>
        <w:t>:</w:t>
      </w:r>
    </w:p>
    <w:p w14:paraId="7A0EFBE3" w14:textId="27B230ED" w:rsidR="00F52EA5" w:rsidRPr="00733D08" w:rsidRDefault="000A2A27" w:rsidP="009D1717">
      <w:pPr>
        <w:pStyle w:val="ListParagraph"/>
        <w:numPr>
          <w:ilvl w:val="0"/>
          <w:numId w:val="45"/>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Insufficient</w:t>
      </w:r>
      <w:r w:rsidR="00737C8D" w:rsidRPr="00733D08">
        <w:rPr>
          <w:rFonts w:ascii="Times New Roman" w:hAnsi="Times New Roman" w:cs="Times New Roman"/>
          <w:sz w:val="24"/>
          <w:szCs w:val="24"/>
          <w:lang w:val="en-GB"/>
        </w:rPr>
        <w:t xml:space="preserve"> </w:t>
      </w:r>
      <w:r w:rsidRPr="00733D08">
        <w:rPr>
          <w:rFonts w:ascii="Times New Roman" w:hAnsi="Times New Roman" w:cs="Times New Roman"/>
          <w:sz w:val="24"/>
          <w:szCs w:val="24"/>
          <w:lang w:val="en-GB"/>
        </w:rPr>
        <w:t xml:space="preserve">volume </w:t>
      </w:r>
      <w:r w:rsidR="00737C8D" w:rsidRPr="00733D08">
        <w:rPr>
          <w:rFonts w:ascii="Times New Roman" w:hAnsi="Times New Roman" w:cs="Times New Roman"/>
          <w:sz w:val="24"/>
          <w:szCs w:val="24"/>
          <w:lang w:val="en-GB"/>
        </w:rPr>
        <w:t>of aFRR upward</w:t>
      </w:r>
      <w:r w:rsidR="00776707" w:rsidRPr="00733D08">
        <w:rPr>
          <w:rFonts w:ascii="Times New Roman" w:hAnsi="Times New Roman" w:cs="Times New Roman"/>
          <w:sz w:val="24"/>
          <w:szCs w:val="24"/>
          <w:lang w:val="en-GB"/>
        </w:rPr>
        <w:t xml:space="preserve"> was observed up to 20% of time during which the reserve resource provider was unavailable. </w:t>
      </w:r>
      <w:r w:rsidRPr="00733D08">
        <w:rPr>
          <w:rFonts w:ascii="Times New Roman" w:hAnsi="Times New Roman" w:cs="Times New Roman"/>
          <w:sz w:val="24"/>
          <w:szCs w:val="24"/>
          <w:lang w:val="en-GB"/>
        </w:rPr>
        <w:t>Average of 23MW during hours when there is insufficient capacity, and reaching up to 9</w:t>
      </w:r>
      <w:r w:rsidR="00477EAA" w:rsidRPr="00733D08">
        <w:rPr>
          <w:rFonts w:ascii="Times New Roman" w:hAnsi="Times New Roman" w:cs="Times New Roman"/>
          <w:sz w:val="24"/>
          <w:szCs w:val="24"/>
          <w:lang w:val="en-GB"/>
        </w:rPr>
        <w:t>5</w:t>
      </w:r>
      <w:r w:rsidRPr="00733D08">
        <w:rPr>
          <w:rFonts w:ascii="Times New Roman" w:hAnsi="Times New Roman" w:cs="Times New Roman"/>
          <w:sz w:val="24"/>
          <w:szCs w:val="24"/>
          <w:lang w:val="en-GB"/>
        </w:rPr>
        <w:t>MW</w:t>
      </w:r>
    </w:p>
    <w:p w14:paraId="5DC978C4" w14:textId="1E6CC4BC" w:rsidR="00477EAA" w:rsidRPr="00733D08" w:rsidRDefault="00477EAA" w:rsidP="009D1717">
      <w:pPr>
        <w:pStyle w:val="ListParagraph"/>
        <w:numPr>
          <w:ilvl w:val="0"/>
          <w:numId w:val="45"/>
        </w:numPr>
        <w:spacing w:after="0"/>
        <w:jc w:val="both"/>
        <w:rPr>
          <w:rFonts w:ascii="Times New Roman" w:hAnsi="Times New Roman" w:cs="Times New Roman"/>
          <w:sz w:val="24"/>
          <w:szCs w:val="24"/>
          <w:lang w:val="en-GB"/>
        </w:rPr>
      </w:pPr>
      <w:r w:rsidRPr="00733D08">
        <w:rPr>
          <w:rFonts w:ascii="Times New Roman" w:hAnsi="Times New Roman" w:cs="Times New Roman"/>
          <w:sz w:val="24"/>
          <w:szCs w:val="24"/>
          <w:lang w:val="en-GB"/>
        </w:rPr>
        <w:t>Insufficient volume of aFRR downward</w:t>
      </w:r>
      <w:r w:rsidR="00B6512E" w:rsidRPr="00733D08">
        <w:rPr>
          <w:rFonts w:ascii="Times New Roman" w:hAnsi="Times New Roman" w:cs="Times New Roman"/>
          <w:sz w:val="24"/>
          <w:szCs w:val="24"/>
          <w:lang w:val="en-GB"/>
        </w:rPr>
        <w:t xml:space="preserve"> was observed up to 4% of time during which the reserve resource provider was unavailable</w:t>
      </w:r>
      <w:r w:rsidRPr="00733D08">
        <w:rPr>
          <w:rFonts w:ascii="Times New Roman" w:hAnsi="Times New Roman" w:cs="Times New Roman"/>
          <w:sz w:val="24"/>
          <w:szCs w:val="24"/>
          <w:lang w:val="en-GB"/>
        </w:rPr>
        <w:t>. Average of 15MW during hours when there is insufficient capacity, and reaching up to 60MW</w:t>
      </w:r>
    </w:p>
    <w:p w14:paraId="7AE880F8" w14:textId="3B857EFF" w:rsidR="00477EAA" w:rsidRPr="00733D08" w:rsidRDefault="00477EAA" w:rsidP="009D1717">
      <w:pPr>
        <w:spacing w:after="0"/>
        <w:jc w:val="both"/>
        <w:rPr>
          <w:rFonts w:ascii="Times New Roman" w:hAnsi="Times New Roman" w:cs="Times New Roman"/>
          <w:sz w:val="24"/>
          <w:szCs w:val="24"/>
          <w:lang w:val="en-GB"/>
        </w:rPr>
      </w:pPr>
    </w:p>
    <w:p w14:paraId="62265DBB" w14:textId="18CF3770" w:rsidR="00272C6D" w:rsidRPr="007255C6" w:rsidRDefault="00B16228" w:rsidP="007255C6">
      <w:pPr>
        <w:spacing w:after="0"/>
        <w:rPr>
          <w:rFonts w:ascii="Times New Roman" w:hAnsi="Times New Roman" w:cs="Times New Roman"/>
          <w:sz w:val="24"/>
          <w:szCs w:val="24"/>
          <w:lang w:val="en-GB"/>
        </w:rPr>
      </w:pPr>
      <w:r w:rsidRPr="00733D08">
        <w:rPr>
          <w:rFonts w:ascii="Times New Roman" w:hAnsi="Times New Roman" w:cs="Times New Roman"/>
          <w:sz w:val="24"/>
          <w:szCs w:val="24"/>
          <w:lang w:val="en-GB"/>
        </w:rPr>
        <w:t xml:space="preserve">It can be noted that risk of </w:t>
      </w:r>
      <w:r w:rsidR="001A4C2F" w:rsidRPr="00733D08">
        <w:rPr>
          <w:rFonts w:ascii="Times New Roman" w:hAnsi="Times New Roman" w:cs="Times New Roman"/>
          <w:sz w:val="24"/>
          <w:szCs w:val="24"/>
          <w:lang w:val="en-GB"/>
        </w:rPr>
        <w:t>insufficient aFRR reserve capacity could be mitigated by exchange with neighbouring LFC blocks</w:t>
      </w:r>
      <w:r w:rsidR="00904214" w:rsidRPr="00733D08">
        <w:rPr>
          <w:rFonts w:ascii="Times New Roman" w:hAnsi="Times New Roman" w:cs="Times New Roman"/>
          <w:sz w:val="24"/>
          <w:szCs w:val="24"/>
          <w:lang w:val="en-GB"/>
        </w:rPr>
        <w:t xml:space="preserve">, that could ensure the missing </w:t>
      </w:r>
      <w:r w:rsidR="00AE15D5" w:rsidRPr="00733D08">
        <w:rPr>
          <w:rFonts w:ascii="Times New Roman" w:hAnsi="Times New Roman" w:cs="Times New Roman"/>
          <w:sz w:val="24"/>
          <w:szCs w:val="24"/>
          <w:lang w:val="en-GB"/>
        </w:rPr>
        <w:t>aFRR capacities.</w:t>
      </w:r>
    </w:p>
    <w:p w14:paraId="09CF8F95" w14:textId="608E8F5D" w:rsidR="000C2D41" w:rsidRPr="00733D08" w:rsidRDefault="00D95B5B" w:rsidP="007255C6">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6170291" w14:textId="03286E78" w:rsidR="00C3698C" w:rsidRPr="00733D08" w:rsidRDefault="00C3698C" w:rsidP="00C3698C">
      <w:pPr>
        <w:pStyle w:val="Heading1"/>
        <w:rPr>
          <w:lang w:val="en-GB"/>
        </w:rPr>
      </w:pPr>
      <w:bookmarkStart w:id="33" w:name="_Toc63883647"/>
      <w:bookmarkStart w:id="34" w:name="_Toc64318612"/>
      <w:r w:rsidRPr="00733D08">
        <w:rPr>
          <w:lang w:val="en-GB"/>
        </w:rPr>
        <w:lastRenderedPageBreak/>
        <w:t>Conclusions</w:t>
      </w:r>
      <w:bookmarkEnd w:id="33"/>
      <w:bookmarkEnd w:id="34"/>
      <w:r w:rsidRPr="00733D08">
        <w:rPr>
          <w:lang w:val="en-GB"/>
        </w:rPr>
        <w:t xml:space="preserve"> </w:t>
      </w:r>
    </w:p>
    <w:p w14:paraId="16440AD1" w14:textId="77777777" w:rsidR="00502FE4" w:rsidRPr="00126919" w:rsidRDefault="004A078D" w:rsidP="00046387">
      <w:pPr>
        <w:pStyle w:val="ListParagraph"/>
        <w:numPr>
          <w:ilvl w:val="0"/>
          <w:numId w:val="46"/>
        </w:numPr>
        <w:jc w:val="both"/>
        <w:rPr>
          <w:rFonts w:ascii="Times New Roman" w:eastAsiaTheme="minorEastAsia" w:hAnsi="Times New Roman" w:cs="Times New Roman"/>
          <w:color w:val="000000" w:themeColor="text1"/>
          <w:lang w:val="en-GB"/>
        </w:rPr>
      </w:pPr>
      <w:r w:rsidRPr="00345C14">
        <w:rPr>
          <w:rFonts w:ascii="Times New Roman" w:hAnsi="Times New Roman" w:cs="Times New Roman"/>
          <w:lang w:val="en-GB"/>
        </w:rPr>
        <w:t xml:space="preserve">Considering market simulation data </w:t>
      </w:r>
      <w:r w:rsidR="00263B57" w:rsidRPr="00345C14">
        <w:rPr>
          <w:rFonts w:ascii="Times New Roman" w:hAnsi="Times New Roman" w:cs="Times New Roman"/>
          <w:lang w:val="en-GB"/>
        </w:rPr>
        <w:t xml:space="preserve">Estonian, Latvian and Lithuanian power systems </w:t>
      </w:r>
      <w:r w:rsidR="00B239F9" w:rsidRPr="00345C14">
        <w:rPr>
          <w:rFonts w:ascii="Times New Roman" w:hAnsi="Times New Roman" w:cs="Times New Roman"/>
          <w:lang w:val="en-GB"/>
        </w:rPr>
        <w:t>individually</w:t>
      </w:r>
      <w:r w:rsidR="00263B57" w:rsidRPr="00345C14">
        <w:rPr>
          <w:rFonts w:ascii="Times New Roman" w:hAnsi="Times New Roman" w:cs="Times New Roman"/>
          <w:lang w:val="en-GB"/>
        </w:rPr>
        <w:t xml:space="preserve"> ar</w:t>
      </w:r>
      <w:r w:rsidR="00B239F9" w:rsidRPr="002F4811">
        <w:rPr>
          <w:rFonts w:ascii="Times New Roman" w:hAnsi="Times New Roman" w:cs="Times New Roman"/>
          <w:lang w:val="en-GB"/>
        </w:rPr>
        <w:t>e</w:t>
      </w:r>
      <w:r w:rsidR="00263B57" w:rsidRPr="002F4811">
        <w:rPr>
          <w:rFonts w:ascii="Times New Roman" w:hAnsi="Times New Roman" w:cs="Times New Roman"/>
          <w:lang w:val="en-GB"/>
        </w:rPr>
        <w:t xml:space="preserve"> not able to </w:t>
      </w:r>
      <w:r w:rsidR="00D94519" w:rsidRPr="002F4811">
        <w:rPr>
          <w:rFonts w:ascii="Times New Roman" w:hAnsi="Times New Roman" w:cs="Times New Roman"/>
          <w:lang w:val="en-GB"/>
        </w:rPr>
        <w:t>maintain required reserve capacities</w:t>
      </w:r>
      <w:r w:rsidR="00F3782C" w:rsidRPr="002F4811">
        <w:rPr>
          <w:rFonts w:ascii="Times New Roman" w:hAnsi="Times New Roman" w:cs="Times New Roman"/>
          <w:lang w:val="en-GB"/>
        </w:rPr>
        <w:t>: FCR, aFRR, mFRR downward</w:t>
      </w:r>
      <w:r w:rsidR="00AB2441" w:rsidRPr="002F4811">
        <w:rPr>
          <w:rFonts w:ascii="Times New Roman" w:hAnsi="Times New Roman" w:cs="Times New Roman"/>
          <w:lang w:val="en-GB"/>
        </w:rPr>
        <w:t xml:space="preserve">, whereas only </w:t>
      </w:r>
      <w:r w:rsidR="00AB2441" w:rsidRPr="002F4811">
        <w:rPr>
          <w:rFonts w:ascii="Times New Roman" w:hAnsi="Times New Roman" w:cs="Times New Roman"/>
          <w:color w:val="000000" w:themeColor="text1"/>
          <w:lang w:val="en-GB"/>
        </w:rPr>
        <w:t xml:space="preserve">mFRR upward could be maintained. </w:t>
      </w:r>
      <w:r w:rsidR="008F2E33" w:rsidRPr="002F4811">
        <w:rPr>
          <w:rFonts w:ascii="Times New Roman" w:hAnsi="Times New Roman" w:cs="Times New Roman"/>
          <w:color w:val="000000" w:themeColor="text1"/>
          <w:lang w:val="en-GB"/>
        </w:rPr>
        <w:t xml:space="preserve">Must run generators are necessary to maintain FCR, </w:t>
      </w:r>
      <w:r w:rsidR="00046387" w:rsidRPr="002F4811">
        <w:rPr>
          <w:rFonts w:ascii="Times New Roman" w:hAnsi="Times New Roman" w:cs="Times New Roman"/>
          <w:color w:val="000000" w:themeColor="text1"/>
          <w:lang w:val="en-GB"/>
        </w:rPr>
        <w:t xml:space="preserve">aFRR and mFRR, however none of individual power systems can </w:t>
      </w:r>
      <w:r w:rsidR="00BA0C69" w:rsidRPr="002F4811">
        <w:rPr>
          <w:rFonts w:ascii="Times New Roman" w:hAnsi="Times New Roman" w:cs="Times New Roman"/>
          <w:color w:val="000000" w:themeColor="text1"/>
          <w:lang w:val="en-GB"/>
        </w:rPr>
        <w:t>maintain all required reserves.</w:t>
      </w:r>
    </w:p>
    <w:p w14:paraId="1A70740A" w14:textId="74ABF80C" w:rsidR="00597481" w:rsidRPr="00126919" w:rsidRDefault="001068B3" w:rsidP="00046387">
      <w:pPr>
        <w:pStyle w:val="ListParagraph"/>
        <w:numPr>
          <w:ilvl w:val="0"/>
          <w:numId w:val="46"/>
        </w:numPr>
        <w:jc w:val="both"/>
        <w:rPr>
          <w:rFonts w:ascii="Times New Roman" w:eastAsiaTheme="minorEastAsia" w:hAnsi="Times New Roman" w:cs="Times New Roman"/>
          <w:color w:val="000000" w:themeColor="text1"/>
          <w:lang w:val="en-GB"/>
        </w:rPr>
      </w:pPr>
      <w:r w:rsidRPr="00345C14">
        <w:rPr>
          <w:rFonts w:ascii="Times New Roman" w:hAnsi="Times New Roman" w:cs="Times New Roman"/>
          <w:color w:val="000000" w:themeColor="text1"/>
          <w:lang w:val="en-GB"/>
        </w:rPr>
        <w:t xml:space="preserve">Technical potential </w:t>
      </w:r>
      <w:r w:rsidR="00CF3795" w:rsidRPr="00345C14">
        <w:rPr>
          <w:rFonts w:ascii="Times New Roman" w:hAnsi="Times New Roman" w:cs="Times New Roman"/>
          <w:color w:val="000000" w:themeColor="text1"/>
          <w:lang w:val="en-GB"/>
        </w:rPr>
        <w:t>to maintain</w:t>
      </w:r>
      <w:r w:rsidR="00121D2D" w:rsidRPr="00345C14">
        <w:rPr>
          <w:rFonts w:ascii="Times New Roman" w:hAnsi="Times New Roman" w:cs="Times New Roman"/>
          <w:color w:val="000000" w:themeColor="text1"/>
          <w:lang w:val="en-GB"/>
        </w:rPr>
        <w:t xml:space="preserve"> FCR and mFRR </w:t>
      </w:r>
      <w:r w:rsidR="00CF3795" w:rsidRPr="00345C14">
        <w:rPr>
          <w:rFonts w:ascii="Times New Roman" w:hAnsi="Times New Roman" w:cs="Times New Roman"/>
          <w:color w:val="000000" w:themeColor="text1"/>
          <w:lang w:val="en-GB"/>
        </w:rPr>
        <w:t xml:space="preserve">required reserve capacities </w:t>
      </w:r>
      <w:r w:rsidR="00B239F9" w:rsidRPr="00345C14">
        <w:rPr>
          <w:rFonts w:ascii="Times New Roman" w:hAnsi="Times New Roman" w:cs="Times New Roman"/>
          <w:color w:val="000000" w:themeColor="text1"/>
          <w:lang w:val="en-GB"/>
        </w:rPr>
        <w:t>within</w:t>
      </w:r>
      <w:r w:rsidR="00DC5575" w:rsidRPr="00345C14">
        <w:rPr>
          <w:rFonts w:ascii="Times New Roman" w:hAnsi="Times New Roman" w:cs="Times New Roman"/>
          <w:color w:val="000000" w:themeColor="text1"/>
          <w:lang w:val="en-GB"/>
        </w:rPr>
        <w:t xml:space="preserve"> common Baltic LFC block</w:t>
      </w:r>
      <w:r w:rsidR="00683FE3" w:rsidRPr="00345C14">
        <w:rPr>
          <w:rFonts w:ascii="Times New Roman" w:hAnsi="Times New Roman" w:cs="Times New Roman"/>
          <w:color w:val="000000" w:themeColor="text1"/>
          <w:lang w:val="en-GB"/>
        </w:rPr>
        <w:t xml:space="preserve"> is feasible, however provision of aFRR</w:t>
      </w:r>
      <w:r w:rsidR="00E92307" w:rsidRPr="00345C14">
        <w:rPr>
          <w:rFonts w:ascii="Times New Roman" w:hAnsi="Times New Roman" w:cs="Times New Roman"/>
          <w:color w:val="000000" w:themeColor="text1"/>
          <w:lang w:val="en-GB"/>
        </w:rPr>
        <w:t xml:space="preserve"> capacity will not be ensured during all periods. Results of </w:t>
      </w:r>
      <w:r w:rsidR="00D6068E" w:rsidRPr="00345C14">
        <w:rPr>
          <w:rFonts w:ascii="Times New Roman" w:hAnsi="Times New Roman" w:cs="Times New Roman"/>
          <w:color w:val="000000" w:themeColor="text1"/>
          <w:lang w:val="en-GB"/>
        </w:rPr>
        <w:t>f</w:t>
      </w:r>
      <w:r w:rsidR="00E92307" w:rsidRPr="00345C14">
        <w:rPr>
          <w:rFonts w:ascii="Times New Roman" w:hAnsi="Times New Roman" w:cs="Times New Roman"/>
          <w:color w:val="000000" w:themeColor="text1"/>
          <w:lang w:val="en-GB"/>
        </w:rPr>
        <w:t>easible options show that</w:t>
      </w:r>
      <w:r w:rsidR="00C311E2" w:rsidRPr="00345C14">
        <w:rPr>
          <w:rFonts w:ascii="Times New Roman" w:hAnsi="Times New Roman" w:cs="Times New Roman"/>
          <w:color w:val="000000" w:themeColor="text1"/>
          <w:lang w:val="en-GB"/>
        </w:rPr>
        <w:t xml:space="preserve"> must run generation </w:t>
      </w:r>
      <w:r w:rsidR="00EF3755" w:rsidRPr="00345C14">
        <w:rPr>
          <w:rFonts w:ascii="Times New Roman" w:hAnsi="Times New Roman" w:cs="Times New Roman"/>
          <w:color w:val="000000" w:themeColor="text1"/>
          <w:lang w:val="en-GB"/>
        </w:rPr>
        <w:t xml:space="preserve">in each power system </w:t>
      </w:r>
      <w:r w:rsidR="000C3761" w:rsidRPr="00345C14">
        <w:rPr>
          <w:rFonts w:ascii="Times New Roman" w:hAnsi="Times New Roman" w:cs="Times New Roman"/>
          <w:color w:val="000000" w:themeColor="text1"/>
          <w:lang w:val="en-GB"/>
        </w:rPr>
        <w:t xml:space="preserve">will be </w:t>
      </w:r>
      <w:r w:rsidR="00B239F9" w:rsidRPr="00345C14">
        <w:rPr>
          <w:rFonts w:ascii="Times New Roman" w:hAnsi="Times New Roman" w:cs="Times New Roman"/>
          <w:color w:val="000000" w:themeColor="text1"/>
          <w:lang w:val="en-GB"/>
        </w:rPr>
        <w:t>necessary</w:t>
      </w:r>
      <w:r w:rsidR="000C3761" w:rsidRPr="00345C14">
        <w:rPr>
          <w:rFonts w:ascii="Times New Roman" w:hAnsi="Times New Roman" w:cs="Times New Roman"/>
          <w:color w:val="000000" w:themeColor="text1"/>
          <w:lang w:val="en-GB"/>
        </w:rPr>
        <w:t xml:space="preserve"> </w:t>
      </w:r>
      <w:r w:rsidR="00EF3755" w:rsidRPr="00345C14">
        <w:rPr>
          <w:rFonts w:ascii="Times New Roman" w:hAnsi="Times New Roman" w:cs="Times New Roman"/>
          <w:color w:val="000000" w:themeColor="text1"/>
          <w:lang w:val="en-GB"/>
        </w:rPr>
        <w:t xml:space="preserve">with </w:t>
      </w:r>
      <w:r w:rsidR="00B239F9" w:rsidRPr="00345C14">
        <w:rPr>
          <w:rFonts w:ascii="Times New Roman" w:hAnsi="Times New Roman" w:cs="Times New Roman"/>
          <w:color w:val="000000" w:themeColor="text1"/>
          <w:lang w:val="en-GB"/>
        </w:rPr>
        <w:t>annual</w:t>
      </w:r>
      <w:r w:rsidR="00EF3755" w:rsidRPr="00345C14">
        <w:rPr>
          <w:rFonts w:ascii="Times New Roman" w:hAnsi="Times New Roman" w:cs="Times New Roman"/>
          <w:color w:val="000000" w:themeColor="text1"/>
          <w:lang w:val="en-GB"/>
        </w:rPr>
        <w:t xml:space="preserve"> generation reaching up to 3,1TWh</w:t>
      </w:r>
      <w:r w:rsidR="00BD13EE" w:rsidRPr="00345C14">
        <w:rPr>
          <w:rFonts w:ascii="Times New Roman" w:hAnsi="Times New Roman" w:cs="Times New Roman"/>
          <w:color w:val="000000" w:themeColor="text1"/>
          <w:lang w:val="en-GB"/>
        </w:rPr>
        <w:t xml:space="preserve"> and</w:t>
      </w:r>
      <w:r w:rsidR="00126919">
        <w:rPr>
          <w:rFonts w:ascii="Times New Roman" w:hAnsi="Times New Roman" w:cs="Times New Roman"/>
          <w:color w:val="000000" w:themeColor="text1"/>
          <w:lang w:val="en-GB"/>
        </w:rPr>
        <w:t xml:space="preserve"> t</w:t>
      </w:r>
      <w:r w:rsidR="00BD13EE" w:rsidRPr="00345C14">
        <w:rPr>
          <w:rFonts w:ascii="Times New Roman" w:hAnsi="Times New Roman" w:cs="Times New Roman"/>
          <w:color w:val="000000" w:themeColor="text1"/>
          <w:lang w:val="en-GB"/>
        </w:rPr>
        <w:t>otal</w:t>
      </w:r>
      <w:r w:rsidR="74DAE1B3" w:rsidRPr="00126919">
        <w:rPr>
          <w:rFonts w:ascii="Times New Roman" w:eastAsia="Calibri" w:hAnsi="Times New Roman" w:cs="Times New Roman"/>
          <w:color w:val="000000" w:themeColor="text1"/>
          <w:lang w:val="en-GB"/>
        </w:rPr>
        <w:t xml:space="preserve"> annual costs of maintaining FCR and FRR reserves is expected</w:t>
      </w:r>
      <w:r w:rsidR="00BD13EE" w:rsidRPr="00345C14">
        <w:rPr>
          <w:rFonts w:ascii="Times New Roman" w:hAnsi="Times New Roman" w:cs="Times New Roman"/>
          <w:color w:val="000000" w:themeColor="text1"/>
          <w:lang w:val="en-GB"/>
        </w:rPr>
        <w:t xml:space="preserve"> </w:t>
      </w:r>
      <w:r w:rsidR="008C35C5" w:rsidRPr="00345C14">
        <w:rPr>
          <w:rFonts w:ascii="Times New Roman" w:hAnsi="Times New Roman" w:cs="Times New Roman"/>
          <w:color w:val="000000" w:themeColor="text1"/>
          <w:lang w:val="en-GB"/>
        </w:rPr>
        <w:t>up to 175ME</w:t>
      </w:r>
      <w:r w:rsidR="008C35C5" w:rsidRPr="009056CC">
        <w:rPr>
          <w:rFonts w:ascii="Times New Roman" w:hAnsi="Times New Roman" w:cs="Times New Roman"/>
          <w:color w:val="000000" w:themeColor="text1"/>
          <w:lang w:val="en-GB"/>
        </w:rPr>
        <w:t>UR (Low price scenario) or 246 MEUR</w:t>
      </w:r>
      <w:r w:rsidR="00007FA6" w:rsidRPr="00345C14">
        <w:rPr>
          <w:rFonts w:ascii="Times New Roman" w:hAnsi="Times New Roman" w:cs="Times New Roman"/>
          <w:color w:val="000000" w:themeColor="text1"/>
          <w:lang w:val="en-GB"/>
        </w:rPr>
        <w:t xml:space="preserve"> </w:t>
      </w:r>
      <w:r w:rsidR="008C35C5" w:rsidRPr="00345C14">
        <w:rPr>
          <w:rFonts w:ascii="Times New Roman" w:hAnsi="Times New Roman" w:cs="Times New Roman"/>
          <w:color w:val="000000" w:themeColor="text1"/>
          <w:lang w:val="en-GB"/>
        </w:rPr>
        <w:t>(High price scenario</w:t>
      </w:r>
      <w:r w:rsidR="00602795" w:rsidRPr="00345C14">
        <w:rPr>
          <w:rFonts w:ascii="Times New Roman" w:hAnsi="Times New Roman" w:cs="Times New Roman"/>
          <w:color w:val="000000" w:themeColor="text1"/>
          <w:lang w:val="en-GB"/>
        </w:rPr>
        <w:t>)</w:t>
      </w:r>
      <w:r w:rsidR="008C35C5" w:rsidRPr="00345C14">
        <w:rPr>
          <w:rFonts w:ascii="Times New Roman" w:hAnsi="Times New Roman" w:cs="Times New Roman"/>
          <w:color w:val="000000" w:themeColor="text1"/>
          <w:lang w:val="en-GB"/>
        </w:rPr>
        <w:t>.</w:t>
      </w:r>
      <w:r w:rsidR="00007FA6" w:rsidRPr="00345C14">
        <w:rPr>
          <w:rFonts w:ascii="Times New Roman" w:hAnsi="Times New Roman" w:cs="Times New Roman"/>
          <w:color w:val="000000" w:themeColor="text1"/>
          <w:lang w:val="en-GB"/>
        </w:rPr>
        <w:t xml:space="preserve"> </w:t>
      </w:r>
      <w:r w:rsidR="00597481" w:rsidRPr="00345C14">
        <w:rPr>
          <w:rFonts w:ascii="Times New Roman" w:eastAsia="Times New Roman" w:hAnsi="Times New Roman" w:cs="Times New Roman"/>
          <w:color w:val="000000" w:themeColor="text1"/>
          <w:lang w:val="en-GB"/>
        </w:rPr>
        <w:t>Indicative distribution of the costs among the individual Baltic TSOs in a low price scenario is as follows: Elering – 64</w:t>
      </w:r>
      <w:r w:rsidR="00597481" w:rsidRPr="00126919">
        <w:rPr>
          <w:rFonts w:ascii="Times New Roman" w:eastAsia="Calibri" w:hAnsi="Times New Roman" w:cs="Times New Roman"/>
          <w:color w:val="000000" w:themeColor="text1"/>
          <w:lang w:val="en-GB"/>
        </w:rPr>
        <w:t xml:space="preserve"> </w:t>
      </w:r>
      <w:r w:rsidR="00597481" w:rsidRPr="00345C14">
        <w:rPr>
          <w:rFonts w:ascii="Times New Roman" w:eastAsia="Times New Roman" w:hAnsi="Times New Roman" w:cs="Times New Roman"/>
          <w:color w:val="000000" w:themeColor="text1"/>
          <w:lang w:val="en-GB"/>
        </w:rPr>
        <w:t>million EUR, AST – 32</w:t>
      </w:r>
      <w:r w:rsidR="00597481" w:rsidRPr="00126919">
        <w:rPr>
          <w:rFonts w:ascii="Times New Roman" w:eastAsia="Calibri" w:hAnsi="Times New Roman" w:cs="Times New Roman"/>
          <w:color w:val="000000" w:themeColor="text1"/>
          <w:lang w:val="en-GB"/>
        </w:rPr>
        <w:t xml:space="preserve"> </w:t>
      </w:r>
      <w:r w:rsidR="00597481" w:rsidRPr="00345C14">
        <w:rPr>
          <w:rFonts w:ascii="Times New Roman" w:eastAsia="Times New Roman" w:hAnsi="Times New Roman" w:cs="Times New Roman"/>
          <w:color w:val="000000" w:themeColor="text1"/>
          <w:lang w:val="en-GB"/>
        </w:rPr>
        <w:t>million EUR, Litgrid – 82</w:t>
      </w:r>
      <w:r w:rsidR="00597481" w:rsidRPr="00126919">
        <w:rPr>
          <w:rFonts w:ascii="Times New Roman" w:eastAsia="Calibri" w:hAnsi="Times New Roman" w:cs="Times New Roman"/>
          <w:color w:val="000000" w:themeColor="text1"/>
          <w:lang w:val="en-GB"/>
        </w:rPr>
        <w:t xml:space="preserve"> </w:t>
      </w:r>
      <w:r w:rsidR="00597481" w:rsidRPr="00345C14">
        <w:rPr>
          <w:rFonts w:ascii="Times New Roman" w:eastAsia="Times New Roman" w:hAnsi="Times New Roman" w:cs="Times New Roman"/>
          <w:color w:val="000000" w:themeColor="text1"/>
          <w:lang w:val="en-GB"/>
        </w:rPr>
        <w:t xml:space="preserve">million EUR. Indicative distribution of the costs among the </w:t>
      </w:r>
      <w:r w:rsidR="00597481" w:rsidRPr="009056CC">
        <w:rPr>
          <w:rFonts w:ascii="Times New Roman" w:eastAsia="Times New Roman" w:hAnsi="Times New Roman" w:cs="Times New Roman"/>
          <w:color w:val="000000" w:themeColor="text1"/>
          <w:lang w:val="en-GB"/>
        </w:rPr>
        <w:t>individual Baltic TSOs in a high price scenario is as follows: Elering – 88 million EUR, AST – 49 million EUR, Litgrid – 109 million EUR. Aforementioned numbers represent 3</w:t>
      </w:r>
      <w:r w:rsidR="00597481" w:rsidRPr="00345C14">
        <w:rPr>
          <w:rFonts w:ascii="Times New Roman" w:eastAsia="Times New Roman" w:hAnsi="Times New Roman" w:cs="Times New Roman"/>
          <w:color w:val="000000" w:themeColor="text1"/>
          <w:vertAlign w:val="superscript"/>
          <w:lang w:val="en-GB"/>
        </w:rPr>
        <w:t>rd</w:t>
      </w:r>
      <w:r w:rsidR="00597481" w:rsidRPr="00345C14">
        <w:rPr>
          <w:rFonts w:ascii="Times New Roman" w:eastAsia="Times New Roman" w:hAnsi="Times New Roman" w:cs="Times New Roman"/>
          <w:color w:val="000000" w:themeColor="text1"/>
          <w:lang w:val="en-GB"/>
        </w:rPr>
        <w:t xml:space="preserve"> scenario (“Baltic reserve market scenario</w:t>
      </w:r>
      <w:r w:rsidR="00597481" w:rsidRPr="00345C14">
        <w:rPr>
          <w:rFonts w:ascii="Times New Roman" w:eastAsia="Times New Roman" w:hAnsi="Times New Roman" w:cs="Times New Roman"/>
          <w:color w:val="000000" w:themeColor="text1"/>
          <w:sz w:val="24"/>
          <w:szCs w:val="24"/>
          <w:lang w:val="en-GB"/>
        </w:rPr>
        <w:t>”),</w:t>
      </w:r>
      <w:r w:rsidR="00597481" w:rsidRPr="00345C14">
        <w:rPr>
          <w:rFonts w:ascii="Times New Roman" w:eastAsia="Times New Roman" w:hAnsi="Times New Roman" w:cs="Times New Roman"/>
          <w:color w:val="000000" w:themeColor="text1"/>
          <w:lang w:val="en-GB"/>
        </w:rPr>
        <w:t xml:space="preserve"> which doesn't foresee integration of Baltic Balancing capacity market with neighbouring markets</w:t>
      </w:r>
    </w:p>
    <w:p w14:paraId="03BBD4FA" w14:textId="0457E7CA" w:rsidR="00A61523" w:rsidRPr="00345C14" w:rsidRDefault="000060D2" w:rsidP="00126919">
      <w:pPr>
        <w:pStyle w:val="ListParagraph"/>
        <w:numPr>
          <w:ilvl w:val="0"/>
          <w:numId w:val="46"/>
        </w:numPr>
        <w:spacing w:after="0"/>
        <w:jc w:val="both"/>
        <w:rPr>
          <w:rFonts w:ascii="Times New Roman" w:hAnsi="Times New Roman" w:cs="Times New Roman"/>
          <w:lang w:val="en-GB"/>
        </w:rPr>
      </w:pPr>
      <w:r w:rsidRPr="00345C14">
        <w:rPr>
          <w:rFonts w:ascii="Times New Roman" w:hAnsi="Times New Roman" w:cs="Times New Roman"/>
          <w:lang w:val="en-GB"/>
        </w:rPr>
        <w:t xml:space="preserve">Modelling results shows that available resources in market are not sufficient to ensure mFRR downward reserve capacity as </w:t>
      </w:r>
      <w:r w:rsidR="00345C14">
        <w:rPr>
          <w:rFonts w:ascii="Times New Roman" w:hAnsi="Times New Roman" w:cs="Times New Roman"/>
          <w:lang w:val="en-GB"/>
        </w:rPr>
        <w:t>l</w:t>
      </w:r>
      <w:r w:rsidR="00A61523" w:rsidRPr="00345C14">
        <w:rPr>
          <w:rFonts w:ascii="Times New Roman" w:hAnsi="Times New Roman" w:cs="Times New Roman"/>
          <w:lang w:val="en-GB"/>
        </w:rPr>
        <w:t>ast resort reserve res</w:t>
      </w:r>
      <w:r w:rsidR="00C422D4" w:rsidRPr="00345C14">
        <w:rPr>
          <w:rFonts w:ascii="Times New Roman" w:hAnsi="Times New Roman" w:cs="Times New Roman"/>
          <w:lang w:val="en-GB"/>
        </w:rPr>
        <w:t xml:space="preserve">ource provision from Kiisa power plant would be necessary to ensure required </w:t>
      </w:r>
      <w:r w:rsidR="00BD161D" w:rsidRPr="00345C14">
        <w:rPr>
          <w:rFonts w:ascii="Times New Roman" w:hAnsi="Times New Roman" w:cs="Times New Roman"/>
          <w:lang w:val="en-GB"/>
        </w:rPr>
        <w:t xml:space="preserve">mFRR downward reserve capacity for </w:t>
      </w:r>
      <w:r w:rsidR="0023069B" w:rsidRPr="00345C14">
        <w:rPr>
          <w:rFonts w:ascii="Times New Roman" w:hAnsi="Times New Roman" w:cs="Times New Roman"/>
          <w:lang w:val="en-GB"/>
        </w:rPr>
        <w:t>14</w:t>
      </w:r>
      <w:r w:rsidR="006A5779" w:rsidRPr="00345C14">
        <w:rPr>
          <w:rFonts w:ascii="Times New Roman" w:hAnsi="Times New Roman" w:cs="Times New Roman"/>
          <w:lang w:val="en-GB"/>
        </w:rPr>
        <w:t xml:space="preserve"> hours </w:t>
      </w:r>
      <w:r w:rsidR="0023069B" w:rsidRPr="00345C14">
        <w:rPr>
          <w:rFonts w:ascii="Times New Roman" w:hAnsi="Times New Roman" w:cs="Times New Roman"/>
          <w:lang w:val="en-GB"/>
        </w:rPr>
        <w:t xml:space="preserve">in average </w:t>
      </w:r>
      <w:r w:rsidR="00EC10B0" w:rsidRPr="00345C14">
        <w:rPr>
          <w:rFonts w:ascii="Times New Roman" w:hAnsi="Times New Roman" w:cs="Times New Roman"/>
          <w:lang w:val="en-GB"/>
        </w:rPr>
        <w:t>of 34,4</w:t>
      </w:r>
      <w:r w:rsidR="008B04B7">
        <w:rPr>
          <w:rFonts w:ascii="Times New Roman" w:hAnsi="Times New Roman" w:cs="Times New Roman"/>
          <w:lang w:val="en-GB"/>
        </w:rPr>
        <w:t xml:space="preserve"> </w:t>
      </w:r>
      <w:r w:rsidR="00EC10B0" w:rsidRPr="008B04B7">
        <w:rPr>
          <w:rFonts w:ascii="Times New Roman" w:hAnsi="Times New Roman" w:cs="Times New Roman"/>
          <w:lang w:val="en-GB"/>
        </w:rPr>
        <w:t>M</w:t>
      </w:r>
      <w:r w:rsidR="00EC10B0" w:rsidRPr="009056CC">
        <w:rPr>
          <w:rFonts w:ascii="Times New Roman" w:hAnsi="Times New Roman" w:cs="Times New Roman"/>
          <w:lang w:val="en-GB"/>
        </w:rPr>
        <w:t>W of reserve capacity</w:t>
      </w:r>
      <w:r w:rsidR="004F5DD1" w:rsidRPr="00345C14">
        <w:rPr>
          <w:rFonts w:ascii="Times New Roman" w:hAnsi="Times New Roman" w:cs="Times New Roman"/>
          <w:lang w:val="en-GB"/>
        </w:rPr>
        <w:t>.</w:t>
      </w:r>
      <w:r w:rsidR="75543C0F" w:rsidRPr="00345C14">
        <w:rPr>
          <w:rFonts w:ascii="Times New Roman" w:hAnsi="Times New Roman" w:cs="Times New Roman"/>
          <w:lang w:val="en-GB"/>
        </w:rPr>
        <w:t xml:space="preserve"> </w:t>
      </w:r>
    </w:p>
    <w:p w14:paraId="30765AC1" w14:textId="0D984065" w:rsidR="00EF3755" w:rsidRPr="00345C14" w:rsidRDefault="009D131E" w:rsidP="00046387">
      <w:pPr>
        <w:pStyle w:val="ListParagraph"/>
        <w:numPr>
          <w:ilvl w:val="0"/>
          <w:numId w:val="46"/>
        </w:numPr>
        <w:jc w:val="both"/>
        <w:rPr>
          <w:rFonts w:ascii="Times New Roman" w:hAnsi="Times New Roman" w:cs="Times New Roman"/>
          <w:lang w:val="en-GB"/>
        </w:rPr>
      </w:pPr>
      <w:r w:rsidRPr="002F4811">
        <w:rPr>
          <w:rFonts w:ascii="Times New Roman" w:hAnsi="Times New Roman" w:cs="Times New Roman"/>
          <w:lang w:val="en-GB"/>
        </w:rPr>
        <w:t xml:space="preserve">Common </w:t>
      </w:r>
      <w:r w:rsidR="00711BB4" w:rsidRPr="002F4811">
        <w:rPr>
          <w:rFonts w:ascii="Times New Roman" w:hAnsi="Times New Roman" w:cs="Times New Roman"/>
          <w:lang w:val="en-GB"/>
        </w:rPr>
        <w:t xml:space="preserve">Baltic LFC block reserve capacity market also allows to reduce must run cost from </w:t>
      </w:r>
      <w:r w:rsidR="2FAC0B00" w:rsidRPr="009056CC">
        <w:rPr>
          <w:rFonts w:ascii="Times New Roman" w:hAnsi="Times New Roman" w:cs="Times New Roman"/>
          <w:lang w:val="en-GB"/>
        </w:rPr>
        <w:t>104,6</w:t>
      </w:r>
      <w:r w:rsidR="00711BB4" w:rsidRPr="00345C14">
        <w:rPr>
          <w:rFonts w:ascii="Times New Roman" w:hAnsi="Times New Roman" w:cs="Times New Roman"/>
          <w:lang w:val="en-GB"/>
        </w:rPr>
        <w:t xml:space="preserve"> MEUR </w:t>
      </w:r>
      <w:r w:rsidR="00CE0912" w:rsidRPr="00345C14">
        <w:rPr>
          <w:rFonts w:ascii="Times New Roman" w:hAnsi="Times New Roman" w:cs="Times New Roman"/>
          <w:lang w:val="en-GB"/>
        </w:rPr>
        <w:t>in 2</w:t>
      </w:r>
      <w:r w:rsidR="00CE0912" w:rsidRPr="00345C14">
        <w:rPr>
          <w:rFonts w:ascii="Times New Roman" w:hAnsi="Times New Roman" w:cs="Times New Roman"/>
          <w:vertAlign w:val="superscript"/>
          <w:lang w:val="en-GB"/>
        </w:rPr>
        <w:t>nd</w:t>
      </w:r>
      <w:r w:rsidR="00CE0912" w:rsidRPr="00345C14">
        <w:rPr>
          <w:rFonts w:ascii="Times New Roman" w:hAnsi="Times New Roman" w:cs="Times New Roman"/>
          <w:lang w:val="en-GB"/>
        </w:rPr>
        <w:t xml:space="preserve"> scenario of local markets </w:t>
      </w:r>
      <w:r w:rsidR="00711BB4" w:rsidRPr="00345C14">
        <w:rPr>
          <w:rFonts w:ascii="Times New Roman" w:hAnsi="Times New Roman" w:cs="Times New Roman"/>
          <w:lang w:val="en-GB"/>
        </w:rPr>
        <w:t>down to 67,3</w:t>
      </w:r>
      <w:r w:rsidR="000F0817" w:rsidRPr="00345C14">
        <w:rPr>
          <w:rFonts w:ascii="Times New Roman" w:hAnsi="Times New Roman" w:cs="Times New Roman"/>
          <w:lang w:val="en-GB"/>
        </w:rPr>
        <w:t xml:space="preserve"> </w:t>
      </w:r>
      <w:r w:rsidR="00711BB4" w:rsidRPr="00345C14">
        <w:rPr>
          <w:rFonts w:ascii="Times New Roman" w:hAnsi="Times New Roman" w:cs="Times New Roman"/>
          <w:lang w:val="en-GB"/>
        </w:rPr>
        <w:t>MEUR</w:t>
      </w:r>
      <w:r w:rsidR="00602795" w:rsidRPr="00345C14">
        <w:rPr>
          <w:rFonts w:ascii="Times New Roman" w:hAnsi="Times New Roman" w:cs="Times New Roman"/>
          <w:lang w:val="en-GB"/>
        </w:rPr>
        <w:t>.</w:t>
      </w:r>
    </w:p>
    <w:p w14:paraId="29394654" w14:textId="4E10C815" w:rsidR="001E710D" w:rsidRPr="00345C14" w:rsidRDefault="00704127" w:rsidP="00046387">
      <w:pPr>
        <w:pStyle w:val="ListParagraph"/>
        <w:numPr>
          <w:ilvl w:val="0"/>
          <w:numId w:val="46"/>
        </w:numPr>
        <w:jc w:val="both"/>
        <w:rPr>
          <w:rFonts w:ascii="Times New Roman" w:hAnsi="Times New Roman" w:cs="Times New Roman"/>
          <w:lang w:val="en-GB"/>
        </w:rPr>
      </w:pPr>
      <w:r w:rsidRPr="00345C14">
        <w:rPr>
          <w:rFonts w:ascii="Times New Roman" w:hAnsi="Times New Roman" w:cs="Times New Roman"/>
          <w:lang w:val="en-GB"/>
        </w:rPr>
        <w:t>Considering th</w:t>
      </w:r>
      <w:r w:rsidR="00E81882" w:rsidRPr="00345C14">
        <w:rPr>
          <w:rFonts w:ascii="Times New Roman" w:hAnsi="Times New Roman" w:cs="Times New Roman"/>
          <w:lang w:val="en-GB"/>
        </w:rPr>
        <w:t>at marginal pricing model will be used for common Baltic LFC reserve capacity mar</w:t>
      </w:r>
      <w:r w:rsidR="000D4E2A" w:rsidRPr="00345C14">
        <w:rPr>
          <w:rFonts w:ascii="Times New Roman" w:hAnsi="Times New Roman" w:cs="Times New Roman"/>
          <w:lang w:val="en-GB"/>
        </w:rPr>
        <w:t xml:space="preserve">ket the most </w:t>
      </w:r>
      <w:r w:rsidR="00733D08" w:rsidRPr="00345C14">
        <w:rPr>
          <w:rFonts w:ascii="Times New Roman" w:hAnsi="Times New Roman" w:cs="Times New Roman"/>
          <w:lang w:val="en-GB"/>
        </w:rPr>
        <w:t>expensive</w:t>
      </w:r>
      <w:r w:rsidR="000D4E2A" w:rsidRPr="00345C14">
        <w:rPr>
          <w:rFonts w:ascii="Times New Roman" w:hAnsi="Times New Roman" w:cs="Times New Roman"/>
          <w:lang w:val="en-GB"/>
        </w:rPr>
        <w:t xml:space="preserve"> bids from the must run generators</w:t>
      </w:r>
      <w:r w:rsidR="00AE6F92" w:rsidRPr="00345C14">
        <w:rPr>
          <w:rFonts w:ascii="Times New Roman" w:hAnsi="Times New Roman" w:cs="Times New Roman"/>
          <w:lang w:val="en-GB"/>
        </w:rPr>
        <w:t xml:space="preserve"> with costs of 67,3 MEUR </w:t>
      </w:r>
      <w:r w:rsidR="00007FA6" w:rsidRPr="00345C14">
        <w:rPr>
          <w:rFonts w:ascii="Times New Roman" w:hAnsi="Times New Roman" w:cs="Times New Roman"/>
          <w:lang w:val="en-GB"/>
        </w:rPr>
        <w:t>would increase</w:t>
      </w:r>
      <w:r w:rsidR="00AE6F92" w:rsidRPr="00345C14">
        <w:rPr>
          <w:rFonts w:ascii="Times New Roman" w:hAnsi="Times New Roman" w:cs="Times New Roman"/>
          <w:lang w:val="en-GB"/>
        </w:rPr>
        <w:t xml:space="preserve"> the </w:t>
      </w:r>
      <w:r w:rsidR="00651A36" w:rsidRPr="00345C14">
        <w:rPr>
          <w:rFonts w:ascii="Times New Roman" w:hAnsi="Times New Roman" w:cs="Times New Roman"/>
          <w:lang w:val="en-GB"/>
        </w:rPr>
        <w:t xml:space="preserve">Total </w:t>
      </w:r>
      <w:r w:rsidR="00AE6F92" w:rsidRPr="00345C14">
        <w:rPr>
          <w:rFonts w:ascii="Times New Roman" w:hAnsi="Times New Roman" w:cs="Times New Roman"/>
          <w:lang w:val="en-GB"/>
        </w:rPr>
        <w:t>costs</w:t>
      </w:r>
      <w:r w:rsidR="00812CA7" w:rsidRPr="00345C14">
        <w:rPr>
          <w:rFonts w:ascii="Times New Roman" w:hAnsi="Times New Roman" w:cs="Times New Roman"/>
          <w:lang w:val="en-GB"/>
        </w:rPr>
        <w:t xml:space="preserve"> up to 111</w:t>
      </w:r>
      <w:r w:rsidR="00374431" w:rsidRPr="00345C14">
        <w:rPr>
          <w:rFonts w:ascii="Times New Roman" w:hAnsi="Times New Roman" w:cs="Times New Roman"/>
          <w:lang w:val="en-GB"/>
        </w:rPr>
        <w:t xml:space="preserve"> </w:t>
      </w:r>
      <w:r w:rsidR="00812CA7" w:rsidRPr="00345C14">
        <w:rPr>
          <w:rFonts w:ascii="Times New Roman" w:hAnsi="Times New Roman" w:cs="Times New Roman"/>
          <w:lang w:val="en-GB"/>
        </w:rPr>
        <w:t xml:space="preserve">MEUR from the </w:t>
      </w:r>
      <w:r w:rsidR="009025EF" w:rsidRPr="00345C14">
        <w:rPr>
          <w:rFonts w:ascii="Times New Roman" w:hAnsi="Times New Roman" w:cs="Times New Roman"/>
          <w:lang w:val="en-GB"/>
        </w:rPr>
        <w:t>market price</w:t>
      </w:r>
      <w:r w:rsidR="001E710D" w:rsidRPr="00345C14">
        <w:rPr>
          <w:rFonts w:ascii="Times New Roman" w:hAnsi="Times New Roman" w:cs="Times New Roman"/>
          <w:lang w:val="en-GB"/>
        </w:rPr>
        <w:t xml:space="preserve"> level.</w:t>
      </w:r>
    </w:p>
    <w:p w14:paraId="1BA8A2B0" w14:textId="2422FDB5" w:rsidR="00C50AC1" w:rsidRPr="00345C14" w:rsidRDefault="00CE448F" w:rsidP="00046387">
      <w:pPr>
        <w:pStyle w:val="ListParagraph"/>
        <w:numPr>
          <w:ilvl w:val="0"/>
          <w:numId w:val="46"/>
        </w:numPr>
        <w:jc w:val="both"/>
        <w:rPr>
          <w:rFonts w:ascii="Times New Roman" w:hAnsi="Times New Roman" w:cs="Times New Roman"/>
          <w:lang w:val="en-GB"/>
        </w:rPr>
      </w:pPr>
      <w:r w:rsidRPr="00345C14">
        <w:rPr>
          <w:rFonts w:ascii="Times New Roman" w:hAnsi="Times New Roman" w:cs="Times New Roman"/>
          <w:lang w:val="en-GB"/>
        </w:rPr>
        <w:t xml:space="preserve">It is expected that BSPs would adjust the </w:t>
      </w:r>
      <w:r w:rsidR="008A178D" w:rsidRPr="00345C14">
        <w:rPr>
          <w:rFonts w:ascii="Times New Roman" w:hAnsi="Times New Roman" w:cs="Times New Roman"/>
          <w:lang w:val="en-GB"/>
        </w:rPr>
        <w:t xml:space="preserve">usage of assets in </w:t>
      </w:r>
      <w:r w:rsidR="00FC6ABA" w:rsidRPr="00345C14">
        <w:rPr>
          <w:rFonts w:ascii="Times New Roman" w:hAnsi="Times New Roman" w:cs="Times New Roman"/>
          <w:lang w:val="en-GB"/>
        </w:rPr>
        <w:t xml:space="preserve">the energy market to provide </w:t>
      </w:r>
      <w:r w:rsidR="00007FA6" w:rsidRPr="00345C14">
        <w:rPr>
          <w:rFonts w:ascii="Times New Roman" w:hAnsi="Times New Roman" w:cs="Times New Roman"/>
          <w:lang w:val="en-GB"/>
        </w:rPr>
        <w:t>offers for</w:t>
      </w:r>
      <w:r w:rsidR="00FC6ABA" w:rsidRPr="00345C14">
        <w:rPr>
          <w:rFonts w:ascii="Times New Roman" w:hAnsi="Times New Roman" w:cs="Times New Roman"/>
          <w:lang w:val="en-GB"/>
        </w:rPr>
        <w:t xml:space="preserve"> the reserve capacities</w:t>
      </w:r>
      <w:r w:rsidR="00372808" w:rsidRPr="00345C14">
        <w:rPr>
          <w:rFonts w:ascii="Times New Roman" w:hAnsi="Times New Roman" w:cs="Times New Roman"/>
          <w:lang w:val="en-GB"/>
        </w:rPr>
        <w:t>,</w:t>
      </w:r>
      <w:r w:rsidR="006C3394" w:rsidRPr="00345C14">
        <w:rPr>
          <w:rFonts w:ascii="Times New Roman" w:hAnsi="Times New Roman" w:cs="Times New Roman"/>
          <w:lang w:val="en-GB"/>
        </w:rPr>
        <w:t xml:space="preserve"> however the</w:t>
      </w:r>
      <w:r w:rsidR="00372808" w:rsidRPr="00345C14">
        <w:rPr>
          <w:rFonts w:ascii="Times New Roman" w:hAnsi="Times New Roman" w:cs="Times New Roman"/>
          <w:lang w:val="en-GB"/>
        </w:rPr>
        <w:t xml:space="preserve"> reserve capacity price </w:t>
      </w:r>
      <w:r w:rsidR="00733D08" w:rsidRPr="00345C14">
        <w:rPr>
          <w:rFonts w:ascii="Times New Roman" w:hAnsi="Times New Roman" w:cs="Times New Roman"/>
          <w:lang w:val="en-GB"/>
        </w:rPr>
        <w:t>additionally</w:t>
      </w:r>
      <w:r w:rsidR="001463B4" w:rsidRPr="00345C14">
        <w:rPr>
          <w:rFonts w:ascii="Times New Roman" w:hAnsi="Times New Roman" w:cs="Times New Roman"/>
          <w:lang w:val="en-GB"/>
        </w:rPr>
        <w:t xml:space="preserve"> to operational and maintenance costs </w:t>
      </w:r>
      <w:r w:rsidR="00D92185" w:rsidRPr="00345C14">
        <w:rPr>
          <w:rFonts w:ascii="Times New Roman" w:hAnsi="Times New Roman" w:cs="Times New Roman"/>
          <w:lang w:val="en-GB"/>
        </w:rPr>
        <w:t>will</w:t>
      </w:r>
      <w:r w:rsidR="00372808" w:rsidRPr="00345C14">
        <w:rPr>
          <w:rFonts w:ascii="Times New Roman" w:hAnsi="Times New Roman" w:cs="Times New Roman"/>
          <w:lang w:val="en-GB"/>
        </w:rPr>
        <w:t xml:space="preserve"> </w:t>
      </w:r>
      <w:r w:rsidR="00007FA6" w:rsidRPr="00345C14">
        <w:rPr>
          <w:rFonts w:ascii="Times New Roman" w:hAnsi="Times New Roman" w:cs="Times New Roman"/>
          <w:lang w:val="en-GB"/>
        </w:rPr>
        <w:t>also include</w:t>
      </w:r>
      <w:r w:rsidR="00372808" w:rsidRPr="00345C14">
        <w:rPr>
          <w:rFonts w:ascii="Times New Roman" w:hAnsi="Times New Roman" w:cs="Times New Roman"/>
          <w:lang w:val="en-GB"/>
        </w:rPr>
        <w:t xml:space="preserve"> the </w:t>
      </w:r>
      <w:r w:rsidR="00733D08" w:rsidRPr="00345C14">
        <w:rPr>
          <w:rFonts w:ascii="Times New Roman" w:hAnsi="Times New Roman" w:cs="Times New Roman"/>
          <w:lang w:val="en-GB"/>
        </w:rPr>
        <w:t>opportunity</w:t>
      </w:r>
      <w:r w:rsidR="00372808" w:rsidRPr="00345C14">
        <w:rPr>
          <w:rFonts w:ascii="Times New Roman" w:hAnsi="Times New Roman" w:cs="Times New Roman"/>
          <w:lang w:val="en-GB"/>
        </w:rPr>
        <w:t xml:space="preserve"> </w:t>
      </w:r>
      <w:r w:rsidR="00D92185" w:rsidRPr="00345C14">
        <w:rPr>
          <w:rFonts w:ascii="Times New Roman" w:hAnsi="Times New Roman" w:cs="Times New Roman"/>
          <w:lang w:val="en-GB"/>
        </w:rPr>
        <w:t xml:space="preserve">costs: not </w:t>
      </w:r>
      <w:r w:rsidR="00733D08" w:rsidRPr="00345C14">
        <w:rPr>
          <w:rFonts w:ascii="Times New Roman" w:hAnsi="Times New Roman" w:cs="Times New Roman"/>
          <w:lang w:val="en-GB"/>
        </w:rPr>
        <w:t>received</w:t>
      </w:r>
      <w:r w:rsidR="00D92185" w:rsidRPr="00345C14">
        <w:rPr>
          <w:rFonts w:ascii="Times New Roman" w:hAnsi="Times New Roman" w:cs="Times New Roman"/>
          <w:lang w:val="en-GB"/>
        </w:rPr>
        <w:t xml:space="preserve"> income from the energy market</w:t>
      </w:r>
      <w:r w:rsidR="00184F08" w:rsidRPr="00345C14">
        <w:rPr>
          <w:rFonts w:ascii="Times New Roman" w:hAnsi="Times New Roman" w:cs="Times New Roman"/>
          <w:lang w:val="en-GB"/>
        </w:rPr>
        <w:t xml:space="preserve">. </w:t>
      </w:r>
      <w:r w:rsidR="00007FA6" w:rsidRPr="00345C14">
        <w:rPr>
          <w:rFonts w:ascii="Times New Roman" w:hAnsi="Times New Roman" w:cs="Times New Roman"/>
          <w:lang w:val="en-GB"/>
        </w:rPr>
        <w:t>Therefore,</w:t>
      </w:r>
      <w:r w:rsidR="00184F08" w:rsidRPr="00345C14">
        <w:rPr>
          <w:rFonts w:ascii="Times New Roman" w:hAnsi="Times New Roman" w:cs="Times New Roman"/>
          <w:lang w:val="en-GB"/>
        </w:rPr>
        <w:t xml:space="preserve"> </w:t>
      </w:r>
      <w:r w:rsidR="00740FBB" w:rsidRPr="00345C14">
        <w:rPr>
          <w:rFonts w:ascii="Times New Roman" w:hAnsi="Times New Roman" w:cs="Times New Roman"/>
          <w:lang w:val="en-GB"/>
        </w:rPr>
        <w:t>it is expected that price for the main</w:t>
      </w:r>
      <w:r w:rsidR="00733D08" w:rsidRPr="00345C14">
        <w:rPr>
          <w:rFonts w:ascii="Times New Roman" w:hAnsi="Times New Roman" w:cs="Times New Roman"/>
          <w:lang w:val="en-GB"/>
        </w:rPr>
        <w:t>ta</w:t>
      </w:r>
      <w:r w:rsidR="00740FBB" w:rsidRPr="00345C14">
        <w:rPr>
          <w:rFonts w:ascii="Times New Roman" w:hAnsi="Times New Roman" w:cs="Times New Roman"/>
          <w:lang w:val="en-GB"/>
        </w:rPr>
        <w:t>in</w:t>
      </w:r>
      <w:r w:rsidR="00733D08" w:rsidRPr="00345C14">
        <w:rPr>
          <w:rFonts w:ascii="Times New Roman" w:hAnsi="Times New Roman" w:cs="Times New Roman"/>
          <w:lang w:val="en-GB"/>
        </w:rPr>
        <w:t>in</w:t>
      </w:r>
      <w:r w:rsidR="00740FBB" w:rsidRPr="00345C14">
        <w:rPr>
          <w:rFonts w:ascii="Times New Roman" w:hAnsi="Times New Roman" w:cs="Times New Roman"/>
          <w:lang w:val="en-GB"/>
        </w:rPr>
        <w:t xml:space="preserve">g reserve capacities </w:t>
      </w:r>
      <w:r w:rsidR="0025040A" w:rsidRPr="00345C14">
        <w:rPr>
          <w:rFonts w:ascii="Times New Roman" w:hAnsi="Times New Roman" w:cs="Times New Roman"/>
          <w:lang w:val="en-GB"/>
        </w:rPr>
        <w:t xml:space="preserve">could </w:t>
      </w:r>
      <w:r w:rsidR="00740FBB" w:rsidRPr="00345C14">
        <w:rPr>
          <w:rFonts w:ascii="Times New Roman" w:hAnsi="Times New Roman" w:cs="Times New Roman"/>
          <w:lang w:val="en-GB"/>
        </w:rPr>
        <w:t xml:space="preserve">increase from the </w:t>
      </w:r>
      <w:r w:rsidR="00733D08" w:rsidRPr="00345C14">
        <w:rPr>
          <w:rFonts w:ascii="Times New Roman" w:hAnsi="Times New Roman" w:cs="Times New Roman"/>
          <w:lang w:val="en-GB"/>
        </w:rPr>
        <w:t>current</w:t>
      </w:r>
      <w:r w:rsidR="00740FBB" w:rsidRPr="00345C14">
        <w:rPr>
          <w:rFonts w:ascii="Times New Roman" w:hAnsi="Times New Roman" w:cs="Times New Roman"/>
          <w:lang w:val="en-GB"/>
        </w:rPr>
        <w:t xml:space="preserve"> reserve price level in Baltics to the price level in the </w:t>
      </w:r>
      <w:r w:rsidR="00DA4104" w:rsidRPr="00345C14">
        <w:rPr>
          <w:rFonts w:ascii="Times New Roman" w:hAnsi="Times New Roman" w:cs="Times New Roman"/>
          <w:lang w:val="en-GB"/>
        </w:rPr>
        <w:t xml:space="preserve">other European countries reaching yearly average price up to </w:t>
      </w:r>
      <w:r w:rsidR="00C33B45" w:rsidRPr="00345C14">
        <w:rPr>
          <w:rFonts w:ascii="Times New Roman" w:hAnsi="Times New Roman" w:cs="Times New Roman"/>
          <w:lang w:val="en-GB"/>
        </w:rPr>
        <w:t xml:space="preserve">12 </w:t>
      </w:r>
      <w:r w:rsidR="00DA4104" w:rsidRPr="00345C14">
        <w:rPr>
          <w:rFonts w:ascii="Times New Roman" w:hAnsi="Times New Roman" w:cs="Times New Roman"/>
          <w:lang w:val="en-GB"/>
        </w:rPr>
        <w:t>EUR/MW</w:t>
      </w:r>
      <w:r w:rsidR="36923D82" w:rsidRPr="00345C14">
        <w:rPr>
          <w:rFonts w:ascii="Times New Roman" w:hAnsi="Times New Roman" w:cs="Times New Roman"/>
          <w:lang w:val="en-GB"/>
        </w:rPr>
        <w:t>/</w:t>
      </w:r>
      <w:r w:rsidR="00DA4104" w:rsidRPr="00345C14">
        <w:rPr>
          <w:rFonts w:ascii="Times New Roman" w:hAnsi="Times New Roman" w:cs="Times New Roman"/>
          <w:lang w:val="en-GB"/>
        </w:rPr>
        <w:t>h</w:t>
      </w:r>
      <w:r w:rsidR="0025040A" w:rsidRPr="00345C14">
        <w:rPr>
          <w:rFonts w:ascii="Times New Roman" w:hAnsi="Times New Roman" w:cs="Times New Roman"/>
          <w:lang w:val="en-GB"/>
        </w:rPr>
        <w:t xml:space="preserve"> in </w:t>
      </w:r>
      <w:r w:rsidR="00C33B45" w:rsidRPr="00345C14">
        <w:rPr>
          <w:rFonts w:ascii="Times New Roman" w:hAnsi="Times New Roman" w:cs="Times New Roman"/>
          <w:lang w:val="en-GB"/>
        </w:rPr>
        <w:t>low</w:t>
      </w:r>
      <w:r w:rsidR="0025040A" w:rsidRPr="00345C14">
        <w:rPr>
          <w:rFonts w:ascii="Times New Roman" w:hAnsi="Times New Roman" w:cs="Times New Roman"/>
          <w:lang w:val="en-GB"/>
        </w:rPr>
        <w:t xml:space="preserve"> price scenario.</w:t>
      </w:r>
    </w:p>
    <w:p w14:paraId="356AAB8D" w14:textId="38108A09" w:rsidR="00F82BA2" w:rsidRPr="00345C14" w:rsidRDefault="00A513E9" w:rsidP="00046387">
      <w:pPr>
        <w:pStyle w:val="ListParagraph"/>
        <w:numPr>
          <w:ilvl w:val="0"/>
          <w:numId w:val="46"/>
        </w:numPr>
        <w:jc w:val="both"/>
        <w:rPr>
          <w:rFonts w:ascii="Times New Roman" w:hAnsi="Times New Roman" w:cs="Times New Roman"/>
          <w:lang w:val="en-GB"/>
        </w:rPr>
      </w:pPr>
      <w:r w:rsidRPr="00345C14">
        <w:rPr>
          <w:rFonts w:ascii="Times New Roman" w:hAnsi="Times New Roman" w:cs="Times New Roman"/>
          <w:lang w:val="en-GB"/>
        </w:rPr>
        <w:t xml:space="preserve">Necessity for must run generation </w:t>
      </w:r>
      <w:r w:rsidR="00223388" w:rsidRPr="00345C14">
        <w:rPr>
          <w:rFonts w:ascii="Times New Roman" w:hAnsi="Times New Roman" w:cs="Times New Roman"/>
          <w:lang w:val="en-GB"/>
        </w:rPr>
        <w:t xml:space="preserve">to ensure mFRR downward reserve </w:t>
      </w:r>
      <w:r w:rsidR="002B6294" w:rsidRPr="00345C14">
        <w:rPr>
          <w:rFonts w:ascii="Times New Roman" w:hAnsi="Times New Roman" w:cs="Times New Roman"/>
          <w:lang w:val="en-GB"/>
        </w:rPr>
        <w:t xml:space="preserve">was observed only </w:t>
      </w:r>
      <w:r w:rsidR="00223388" w:rsidRPr="00345C14">
        <w:rPr>
          <w:rFonts w:ascii="Times New Roman" w:hAnsi="Times New Roman" w:cs="Times New Roman"/>
          <w:lang w:val="en-GB"/>
        </w:rPr>
        <w:t xml:space="preserve">during nigh hours </w:t>
      </w:r>
      <w:r w:rsidR="002B6294" w:rsidRPr="00345C14">
        <w:rPr>
          <w:rFonts w:ascii="Times New Roman" w:hAnsi="Times New Roman" w:cs="Times New Roman"/>
          <w:lang w:val="en-GB"/>
        </w:rPr>
        <w:t xml:space="preserve">when market results </w:t>
      </w:r>
      <w:r w:rsidR="009850B2" w:rsidRPr="00345C14">
        <w:rPr>
          <w:rFonts w:ascii="Times New Roman" w:hAnsi="Times New Roman" w:cs="Times New Roman"/>
          <w:lang w:val="en-GB"/>
        </w:rPr>
        <w:t xml:space="preserve">included </w:t>
      </w:r>
      <w:r w:rsidR="00733D08" w:rsidRPr="00345C14">
        <w:rPr>
          <w:rFonts w:ascii="Times New Roman" w:hAnsi="Times New Roman" w:cs="Times New Roman"/>
          <w:lang w:val="en-GB"/>
        </w:rPr>
        <w:t>hydro</w:t>
      </w:r>
      <w:r w:rsidR="009850B2" w:rsidRPr="00345C14">
        <w:rPr>
          <w:rFonts w:ascii="Times New Roman" w:hAnsi="Times New Roman" w:cs="Times New Roman"/>
          <w:lang w:val="en-GB"/>
        </w:rPr>
        <w:t xml:space="preserve"> pump storage units in pump mode. </w:t>
      </w:r>
      <w:r w:rsidR="00A761EE" w:rsidRPr="00345C14">
        <w:rPr>
          <w:rFonts w:ascii="Times New Roman" w:hAnsi="Times New Roman" w:cs="Times New Roman"/>
          <w:lang w:val="en-GB"/>
        </w:rPr>
        <w:t>During these hours must run generation could be replaced by</w:t>
      </w:r>
      <w:r w:rsidR="00A4220F" w:rsidRPr="00345C14">
        <w:rPr>
          <w:rFonts w:ascii="Times New Roman" w:hAnsi="Times New Roman" w:cs="Times New Roman"/>
          <w:lang w:val="en-GB"/>
        </w:rPr>
        <w:t xml:space="preserve"> bids from</w:t>
      </w:r>
      <w:r w:rsidR="00A761EE" w:rsidRPr="00345C14">
        <w:rPr>
          <w:rFonts w:ascii="Times New Roman" w:hAnsi="Times New Roman" w:cs="Times New Roman"/>
          <w:lang w:val="en-GB"/>
        </w:rPr>
        <w:t xml:space="preserve"> </w:t>
      </w:r>
      <w:r w:rsidR="00B039A2" w:rsidRPr="00345C14">
        <w:rPr>
          <w:rFonts w:ascii="Times New Roman" w:hAnsi="Times New Roman" w:cs="Times New Roman"/>
          <w:lang w:val="en-GB"/>
        </w:rPr>
        <w:t>hydro</w:t>
      </w:r>
      <w:r w:rsidR="00A761EE" w:rsidRPr="00345C14">
        <w:rPr>
          <w:rFonts w:ascii="Times New Roman" w:hAnsi="Times New Roman" w:cs="Times New Roman"/>
          <w:lang w:val="en-GB"/>
        </w:rPr>
        <w:t xml:space="preserve"> pump storage </w:t>
      </w:r>
      <w:r w:rsidR="00A4220F" w:rsidRPr="00345C14">
        <w:rPr>
          <w:rFonts w:ascii="Times New Roman" w:hAnsi="Times New Roman" w:cs="Times New Roman"/>
          <w:lang w:val="en-GB"/>
        </w:rPr>
        <w:t xml:space="preserve">unit, however it will significantly reduce the </w:t>
      </w:r>
      <w:r w:rsidR="00385BEE" w:rsidRPr="00345C14">
        <w:rPr>
          <w:rFonts w:ascii="Times New Roman" w:hAnsi="Times New Roman" w:cs="Times New Roman"/>
          <w:lang w:val="en-GB"/>
        </w:rPr>
        <w:t>pump mode possibility thus leading to reduction of generation mode during peak load hours</w:t>
      </w:r>
      <w:r w:rsidR="00D111B5" w:rsidRPr="00345C14">
        <w:rPr>
          <w:rFonts w:ascii="Times New Roman" w:hAnsi="Times New Roman" w:cs="Times New Roman"/>
          <w:lang w:val="en-GB"/>
        </w:rPr>
        <w:t xml:space="preserve"> and reduction of possibilities to provide aFRR reserve capacity.</w:t>
      </w:r>
    </w:p>
    <w:p w14:paraId="4536997B" w14:textId="01D4C154" w:rsidR="00C33AEF" w:rsidRPr="00D96CAA" w:rsidRDefault="00D65AA1" w:rsidP="00D96CAA">
      <w:pPr>
        <w:pStyle w:val="ListParagraph"/>
        <w:numPr>
          <w:ilvl w:val="0"/>
          <w:numId w:val="46"/>
        </w:numPr>
        <w:jc w:val="both"/>
        <w:rPr>
          <w:rFonts w:ascii="Times New Roman" w:hAnsi="Times New Roman" w:cs="Times New Roman"/>
          <w:lang w:val="en-GB"/>
        </w:rPr>
      </w:pPr>
      <w:r w:rsidRPr="00345C14">
        <w:rPr>
          <w:rFonts w:ascii="Times New Roman" w:hAnsi="Times New Roman" w:cs="Times New Roman"/>
          <w:lang w:val="en-GB"/>
        </w:rPr>
        <w:t xml:space="preserve">Possible integration of reserve capacity markets with neighbouring areas Finland, Sweden, Poland to exchange </w:t>
      </w:r>
      <w:r w:rsidR="00363BCC" w:rsidRPr="00345C14">
        <w:rPr>
          <w:rFonts w:ascii="Times New Roman" w:hAnsi="Times New Roman" w:cs="Times New Roman"/>
          <w:lang w:val="en-GB"/>
        </w:rPr>
        <w:t xml:space="preserve">reserves </w:t>
      </w:r>
      <w:r w:rsidR="00733D08" w:rsidRPr="00345C14">
        <w:rPr>
          <w:rFonts w:ascii="Times New Roman" w:hAnsi="Times New Roman" w:cs="Times New Roman"/>
          <w:lang w:val="en-GB"/>
        </w:rPr>
        <w:t>through</w:t>
      </w:r>
      <w:r w:rsidR="00363BCC" w:rsidRPr="00345C14">
        <w:rPr>
          <w:rFonts w:ascii="Times New Roman" w:hAnsi="Times New Roman" w:cs="Times New Roman"/>
          <w:lang w:val="en-GB"/>
        </w:rPr>
        <w:t xml:space="preserve"> the interconnections </w:t>
      </w:r>
      <w:r w:rsidR="006E0601" w:rsidRPr="00345C14">
        <w:rPr>
          <w:rFonts w:ascii="Times New Roman" w:eastAsia="Times New Roman" w:hAnsi="Times New Roman" w:cs="Times New Roman"/>
          <w:lang w:val="en-GB"/>
        </w:rPr>
        <w:t>could ensure Baltic power system a technical capability to maintain all required reserves on the expense of reducing available interconnection capacity for day-ahead and intra-day energy trade and</w:t>
      </w:r>
      <w:r w:rsidR="006E0601" w:rsidRPr="00345C14">
        <w:rPr>
          <w:rFonts w:ascii="Times New Roman" w:hAnsi="Times New Roman" w:cs="Times New Roman"/>
          <w:lang w:val="en-GB"/>
        </w:rPr>
        <w:t xml:space="preserve"> </w:t>
      </w:r>
      <w:r w:rsidR="00363BCC" w:rsidRPr="00345C14">
        <w:rPr>
          <w:rFonts w:ascii="Times New Roman" w:hAnsi="Times New Roman" w:cs="Times New Roman"/>
          <w:lang w:val="en-GB"/>
        </w:rPr>
        <w:t xml:space="preserve">would significantly decrease the need of must run generation </w:t>
      </w:r>
      <w:r w:rsidR="00733D08" w:rsidRPr="00345C14">
        <w:rPr>
          <w:rFonts w:ascii="Times New Roman" w:hAnsi="Times New Roman" w:cs="Times New Roman"/>
          <w:lang w:val="en-GB"/>
        </w:rPr>
        <w:t>down to 0,6TWh for 4</w:t>
      </w:r>
      <w:r w:rsidR="00733D08" w:rsidRPr="00345C14">
        <w:rPr>
          <w:rFonts w:ascii="Times New Roman" w:hAnsi="Times New Roman" w:cs="Times New Roman"/>
          <w:vertAlign w:val="superscript"/>
          <w:lang w:val="en-GB"/>
        </w:rPr>
        <w:t>th</w:t>
      </w:r>
      <w:r w:rsidR="00733D08" w:rsidRPr="00345C14">
        <w:rPr>
          <w:rFonts w:ascii="Times New Roman" w:hAnsi="Times New Roman" w:cs="Times New Roman"/>
          <w:lang w:val="en-GB"/>
        </w:rPr>
        <w:t xml:space="preserve"> scenario or 0,1</w:t>
      </w:r>
      <w:r w:rsidR="00733D08">
        <w:rPr>
          <w:rFonts w:ascii="Times New Roman" w:hAnsi="Times New Roman" w:cs="Times New Roman"/>
          <w:lang w:val="en-GB"/>
        </w:rPr>
        <w:t>TWh for 5</w:t>
      </w:r>
      <w:r w:rsidR="00733D08" w:rsidRPr="00733D08">
        <w:rPr>
          <w:rFonts w:ascii="Times New Roman" w:hAnsi="Times New Roman" w:cs="Times New Roman"/>
          <w:vertAlign w:val="superscript"/>
          <w:lang w:val="en-GB"/>
        </w:rPr>
        <w:t>th</w:t>
      </w:r>
      <w:r w:rsidR="00733D08">
        <w:rPr>
          <w:rFonts w:ascii="Times New Roman" w:hAnsi="Times New Roman" w:cs="Times New Roman"/>
          <w:lang w:val="en-GB"/>
        </w:rPr>
        <w:t xml:space="preserve"> scenario</w:t>
      </w:r>
      <w:r w:rsidR="00D1673F">
        <w:rPr>
          <w:rFonts w:ascii="Times New Roman" w:hAnsi="Times New Roman" w:cs="Times New Roman"/>
          <w:lang w:val="en-GB"/>
        </w:rPr>
        <w:t xml:space="preserve">, however marginal effect of the most expensive reserve bid </w:t>
      </w:r>
      <w:r w:rsidR="00B239F9">
        <w:rPr>
          <w:rFonts w:ascii="Times New Roman" w:hAnsi="Times New Roman" w:cs="Times New Roman"/>
          <w:lang w:val="en-GB"/>
        </w:rPr>
        <w:t xml:space="preserve">which sets the marginal price </w:t>
      </w:r>
      <w:r w:rsidR="00D1673F">
        <w:rPr>
          <w:rFonts w:ascii="Times New Roman" w:hAnsi="Times New Roman" w:cs="Times New Roman"/>
          <w:lang w:val="en-GB"/>
        </w:rPr>
        <w:t>would not be mitigated</w:t>
      </w:r>
      <w:r w:rsidR="00B239F9">
        <w:rPr>
          <w:rFonts w:ascii="Times New Roman" w:hAnsi="Times New Roman" w:cs="Times New Roman"/>
          <w:lang w:val="en-GB"/>
        </w:rPr>
        <w:t>.</w:t>
      </w:r>
      <w:r w:rsidR="006E0601">
        <w:rPr>
          <w:rFonts w:ascii="Times New Roman" w:hAnsi="Times New Roman" w:cs="Times New Roman"/>
          <w:lang w:val="en-GB"/>
        </w:rPr>
        <w:t xml:space="preserve"> </w:t>
      </w:r>
      <w:r w:rsidR="00534CBF" w:rsidRPr="00D96CAA">
        <w:rPr>
          <w:rFonts w:ascii="Times New Roman" w:eastAsia="Times New Roman" w:hAnsi="Times New Roman" w:cs="Times New Roman"/>
          <w:lang w:val="en-GB"/>
        </w:rPr>
        <w:t>Considering</w:t>
      </w:r>
      <w:r w:rsidR="00597481" w:rsidRPr="00096C6D">
        <w:rPr>
          <w:rFonts w:ascii="Times New Roman" w:eastAsia="Times New Roman" w:hAnsi="Times New Roman" w:cs="Times New Roman"/>
          <w:lang w:val="en-GB"/>
        </w:rPr>
        <w:t xml:space="preserve"> complex and uncertain nature integrating two or more regional markets there is a substantial risk that integration of the Baltic, Nordic and Polish reserve capacity markets might not be achieved by 2025.</w:t>
      </w:r>
    </w:p>
    <w:p w14:paraId="52CEF54C" w14:textId="489C5582" w:rsidR="544F4D09" w:rsidRPr="00733D08" w:rsidRDefault="00C33AEF" w:rsidP="544F4D09">
      <w:pPr>
        <w:spacing w:after="0"/>
        <w:rPr>
          <w:rFonts w:ascii="Times New Roman" w:hAnsi="Times New Roman" w:cs="Times New Roman"/>
          <w:sz w:val="24"/>
          <w:szCs w:val="24"/>
          <w:lang w:val="en-GB"/>
        </w:rPr>
      </w:pPr>
      <w:r w:rsidRPr="00C33AEF">
        <w:rPr>
          <w:rFonts w:ascii="Times New Roman" w:hAnsi="Times New Roman" w:cs="Times New Roman"/>
          <w:lang w:val="en-GB"/>
        </w:rPr>
        <w:t xml:space="preserve">Sensitivity analysis of </w:t>
      </w:r>
      <w:r w:rsidR="00103803" w:rsidRPr="00C33AEF">
        <w:rPr>
          <w:rFonts w:ascii="Times New Roman" w:hAnsi="Times New Roman" w:cs="Times New Roman"/>
          <w:lang w:val="en-GB"/>
        </w:rPr>
        <w:t>non-typical</w:t>
      </w:r>
      <w:r w:rsidRPr="00C33AEF">
        <w:rPr>
          <w:rFonts w:ascii="Times New Roman" w:hAnsi="Times New Roman" w:cs="Times New Roman"/>
          <w:lang w:val="en-GB"/>
        </w:rPr>
        <w:t xml:space="preserve"> outage of single major reserve providing units shows that Baltic LFC block </w:t>
      </w:r>
      <w:r>
        <w:rPr>
          <w:rFonts w:ascii="Times New Roman" w:hAnsi="Times New Roman" w:cs="Times New Roman"/>
          <w:lang w:val="en-GB"/>
        </w:rPr>
        <w:t>is</w:t>
      </w:r>
      <w:r w:rsidRPr="00C33AEF">
        <w:rPr>
          <w:rFonts w:ascii="Times New Roman" w:hAnsi="Times New Roman" w:cs="Times New Roman"/>
          <w:lang w:val="en-GB"/>
        </w:rPr>
        <w:t xml:space="preserve"> highly dependent on availability of reserve resource providers. Unavailability of single reserve resource provider result</w:t>
      </w:r>
      <w:r w:rsidR="000407A6">
        <w:rPr>
          <w:rFonts w:ascii="Times New Roman" w:hAnsi="Times New Roman" w:cs="Times New Roman"/>
          <w:lang w:val="en-GB"/>
        </w:rPr>
        <w:t xml:space="preserve"> in the insufficient </w:t>
      </w:r>
      <w:r w:rsidR="00847288">
        <w:rPr>
          <w:rFonts w:ascii="Times New Roman" w:hAnsi="Times New Roman" w:cs="Times New Roman"/>
          <w:lang w:val="en-GB"/>
        </w:rPr>
        <w:t xml:space="preserve">or even </w:t>
      </w:r>
      <w:r w:rsidR="00B039A2">
        <w:rPr>
          <w:rFonts w:ascii="Times New Roman" w:hAnsi="Times New Roman" w:cs="Times New Roman"/>
          <w:lang w:val="en-GB"/>
        </w:rPr>
        <w:t xml:space="preserve">absence of </w:t>
      </w:r>
      <w:r w:rsidR="000407A6">
        <w:rPr>
          <w:rFonts w:ascii="Times New Roman" w:hAnsi="Times New Roman" w:cs="Times New Roman"/>
          <w:lang w:val="en-GB"/>
        </w:rPr>
        <w:t>aFRR reserve capa</w:t>
      </w:r>
      <w:r w:rsidR="00B039A2">
        <w:rPr>
          <w:rFonts w:ascii="Times New Roman" w:hAnsi="Times New Roman" w:cs="Times New Roman"/>
          <w:lang w:val="en-GB"/>
        </w:rPr>
        <w:t>bilities in Baltic states.</w:t>
      </w:r>
    </w:p>
    <w:p w14:paraId="06417848" w14:textId="4A13AF6F" w:rsidR="544F4D09" w:rsidRPr="00733D08" w:rsidRDefault="544F4D09">
      <w:pPr>
        <w:rPr>
          <w:rFonts w:ascii="Times New Roman" w:hAnsi="Times New Roman" w:cs="Times New Roman"/>
          <w:lang w:val="en-GB"/>
        </w:rPr>
      </w:pPr>
      <w:r w:rsidRPr="00733D08">
        <w:rPr>
          <w:rFonts w:ascii="Times New Roman" w:hAnsi="Times New Roman" w:cs="Times New Roman"/>
          <w:lang w:val="en-GB"/>
        </w:rPr>
        <w:br w:type="page"/>
      </w:r>
    </w:p>
    <w:p w14:paraId="22CB6647" w14:textId="5747B50B" w:rsidR="322A89A9" w:rsidRPr="00733D08" w:rsidRDefault="322A89A9" w:rsidP="00C65814">
      <w:pPr>
        <w:rPr>
          <w:rFonts w:ascii="Times New Roman" w:hAnsi="Times New Roman" w:cs="Times New Roman"/>
          <w:lang w:val="en-GB"/>
        </w:rPr>
      </w:pPr>
      <w:r w:rsidRPr="00733D08">
        <w:rPr>
          <w:rFonts w:ascii="Times New Roman" w:hAnsi="Times New Roman" w:cs="Times New Roman"/>
          <w:sz w:val="32"/>
          <w:szCs w:val="32"/>
          <w:lang w:val="en-GB"/>
        </w:rPr>
        <w:lastRenderedPageBreak/>
        <w:t>Annex</w:t>
      </w:r>
      <w:r w:rsidRPr="00733D08">
        <w:rPr>
          <w:rFonts w:ascii="Times New Roman" w:hAnsi="Times New Roman" w:cs="Times New Roman"/>
          <w:sz w:val="24"/>
          <w:szCs w:val="24"/>
          <w:lang w:val="en-GB"/>
        </w:rPr>
        <w:t>.</w:t>
      </w:r>
    </w:p>
    <w:p w14:paraId="1B4ACB6B" w14:textId="6A76969A" w:rsidR="38864B4F" w:rsidRDefault="38864B4F" w:rsidP="627E76ED">
      <w:pPr>
        <w:spacing w:after="0"/>
        <w:rPr>
          <w:rFonts w:ascii="Times New Roman" w:eastAsia="Times New Roman" w:hAnsi="Times New Roman" w:cs="Times New Roman"/>
          <w:b/>
          <w:bCs/>
          <w:color w:val="000000" w:themeColor="text1"/>
          <w:sz w:val="24"/>
          <w:szCs w:val="24"/>
          <w:lang w:val="en-GB"/>
        </w:rPr>
      </w:pPr>
      <w:r w:rsidRPr="627E76ED">
        <w:rPr>
          <w:rFonts w:ascii="Times New Roman" w:eastAsia="Times New Roman" w:hAnsi="Times New Roman" w:cs="Times New Roman"/>
          <w:b/>
          <w:bCs/>
          <w:color w:val="000000" w:themeColor="text1"/>
          <w:sz w:val="24"/>
          <w:szCs w:val="24"/>
          <w:lang w:val="en-GB"/>
        </w:rPr>
        <w:t>Scenario hourly data by country</w:t>
      </w:r>
    </w:p>
    <w:p w14:paraId="3E7BA1B9" w14:textId="7D6E0589" w:rsidR="627E76ED" w:rsidRDefault="627E76ED" w:rsidP="627E76ED">
      <w:pPr>
        <w:spacing w:after="0"/>
        <w:rPr>
          <w:rFonts w:ascii="Times New Roman" w:eastAsia="Times New Roman" w:hAnsi="Times New Roman" w:cs="Times New Roman"/>
          <w:color w:val="000000" w:themeColor="text1"/>
          <w:sz w:val="24"/>
          <w:szCs w:val="24"/>
          <w:lang w:val="en-GB"/>
        </w:rPr>
      </w:pPr>
    </w:p>
    <w:p w14:paraId="7139DBF4" w14:textId="370B575F" w:rsidR="38864B4F" w:rsidRDefault="38864B4F" w:rsidP="627E76ED">
      <w:pPr>
        <w:spacing w:after="0"/>
        <w:rPr>
          <w:rFonts w:ascii="Times New Roman" w:eastAsia="Times New Roman" w:hAnsi="Times New Roman" w:cs="Times New Roman"/>
          <w:color w:val="000000" w:themeColor="text1"/>
          <w:sz w:val="24"/>
          <w:szCs w:val="24"/>
          <w:lang w:val="en-GB"/>
        </w:rPr>
      </w:pPr>
      <w:r w:rsidRPr="627E76ED">
        <w:rPr>
          <w:rFonts w:ascii="Times New Roman" w:eastAsia="Times New Roman" w:hAnsi="Times New Roman" w:cs="Times New Roman"/>
          <w:color w:val="000000" w:themeColor="text1"/>
          <w:sz w:val="24"/>
          <w:szCs w:val="24"/>
          <w:lang w:val="en-GB"/>
        </w:rPr>
        <w:t>Scenario hourly data by country can be seen in the following graphs</w:t>
      </w:r>
    </w:p>
    <w:p w14:paraId="5BB7595E" w14:textId="693C0C64" w:rsidR="29185262" w:rsidRDefault="29185262" w:rsidP="627E76ED">
      <w:pPr>
        <w:rPr>
          <w:rFonts w:ascii="Times New Roman" w:hAnsi="Times New Roman" w:cs="Times New Roman"/>
          <w:sz w:val="24"/>
          <w:szCs w:val="24"/>
          <w:lang w:val="en-GB"/>
        </w:rPr>
      </w:pPr>
      <w:r w:rsidRPr="627E76ED">
        <w:rPr>
          <w:rFonts w:ascii="Times New Roman" w:hAnsi="Times New Roman" w:cs="Times New Roman"/>
          <w:b/>
          <w:bCs/>
          <w:sz w:val="24"/>
          <w:szCs w:val="24"/>
          <w:lang w:val="en-GB"/>
        </w:rPr>
        <w:t>Estonia</w:t>
      </w:r>
      <w:r w:rsidRPr="627E76ED">
        <w:rPr>
          <w:rFonts w:ascii="Times New Roman" w:hAnsi="Times New Roman" w:cs="Times New Roman"/>
          <w:sz w:val="24"/>
          <w:szCs w:val="24"/>
          <w:lang w:val="en-GB"/>
        </w:rPr>
        <w:t xml:space="preserve"> power balance hourly data:</w:t>
      </w:r>
    </w:p>
    <w:p w14:paraId="39ACE54F" w14:textId="1936E4B9" w:rsidR="67BD3793" w:rsidRDefault="67BD3793" w:rsidP="627E76ED">
      <w:pPr>
        <w:spacing w:after="0"/>
      </w:pPr>
      <w:r>
        <w:rPr>
          <w:noProof/>
        </w:rPr>
        <w:drawing>
          <wp:inline distT="0" distB="0" distL="0" distR="0" wp14:anchorId="2239FD3D" wp14:editId="28503349">
            <wp:extent cx="5400675" cy="2880360"/>
            <wp:effectExtent l="0" t="0" r="0" b="0"/>
            <wp:docPr id="709834024" name="Picture 193175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758142"/>
                    <pic:cNvPicPr/>
                  </pic:nvPicPr>
                  <pic:blipFill>
                    <a:blip r:embed="rId18">
                      <a:extLst>
                        <a:ext uri="{28A0092B-C50C-407E-A947-70E740481C1C}">
                          <a14:useLocalDpi xmlns:a14="http://schemas.microsoft.com/office/drawing/2010/main" val="0"/>
                        </a:ext>
                      </a:extLst>
                    </a:blip>
                    <a:stretch>
                      <a:fillRect/>
                    </a:stretch>
                  </pic:blipFill>
                  <pic:spPr>
                    <a:xfrm>
                      <a:off x="0" y="0"/>
                      <a:ext cx="5400675" cy="2880360"/>
                    </a:xfrm>
                    <a:prstGeom prst="rect">
                      <a:avLst/>
                    </a:prstGeom>
                  </pic:spPr>
                </pic:pic>
              </a:graphicData>
            </a:graphic>
          </wp:inline>
        </w:drawing>
      </w:r>
    </w:p>
    <w:p w14:paraId="0955CB73" w14:textId="59C8369E" w:rsidR="627E76ED" w:rsidRDefault="627E76ED" w:rsidP="627E76ED">
      <w:pPr>
        <w:spacing w:after="0"/>
      </w:pPr>
    </w:p>
    <w:p w14:paraId="495AF57C" w14:textId="43CA8827" w:rsidR="67BD3793" w:rsidRDefault="67BD3793" w:rsidP="627E76ED">
      <w:pPr>
        <w:spacing w:after="0"/>
      </w:pPr>
      <w:r>
        <w:rPr>
          <w:noProof/>
        </w:rPr>
        <w:drawing>
          <wp:inline distT="0" distB="0" distL="0" distR="0" wp14:anchorId="7C177D24" wp14:editId="2B7E4B65">
            <wp:extent cx="5468468" cy="2916518"/>
            <wp:effectExtent l="0" t="0" r="0" b="0"/>
            <wp:docPr id="1657453289" name="Picture 89460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602494"/>
                    <pic:cNvPicPr/>
                  </pic:nvPicPr>
                  <pic:blipFill>
                    <a:blip r:embed="rId19">
                      <a:extLst>
                        <a:ext uri="{28A0092B-C50C-407E-A947-70E740481C1C}">
                          <a14:useLocalDpi xmlns:a14="http://schemas.microsoft.com/office/drawing/2010/main" val="0"/>
                        </a:ext>
                      </a:extLst>
                    </a:blip>
                    <a:stretch>
                      <a:fillRect/>
                    </a:stretch>
                  </pic:blipFill>
                  <pic:spPr>
                    <a:xfrm>
                      <a:off x="0" y="0"/>
                      <a:ext cx="5468468" cy="2916518"/>
                    </a:xfrm>
                    <a:prstGeom prst="rect">
                      <a:avLst/>
                    </a:prstGeom>
                  </pic:spPr>
                </pic:pic>
              </a:graphicData>
            </a:graphic>
          </wp:inline>
        </w:drawing>
      </w:r>
    </w:p>
    <w:p w14:paraId="7DC27270" w14:textId="5B557297" w:rsidR="627E76ED" w:rsidRDefault="627E76ED" w:rsidP="627E76ED">
      <w:pPr>
        <w:spacing w:after="0"/>
      </w:pPr>
    </w:p>
    <w:p w14:paraId="57DFC3C3" w14:textId="09A756CC" w:rsidR="67BD3793" w:rsidRDefault="67BD3793" w:rsidP="627E76ED">
      <w:pPr>
        <w:spacing w:after="0"/>
      </w:pPr>
      <w:r>
        <w:rPr>
          <w:noProof/>
        </w:rPr>
        <w:lastRenderedPageBreak/>
        <w:drawing>
          <wp:inline distT="0" distB="0" distL="0" distR="0" wp14:anchorId="0DABDEF1" wp14:editId="1C5E83C5">
            <wp:extent cx="5468468" cy="2916518"/>
            <wp:effectExtent l="0" t="0" r="0" b="0"/>
            <wp:docPr id="520408526" name="Picture 146222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221949"/>
                    <pic:cNvPicPr/>
                  </pic:nvPicPr>
                  <pic:blipFill>
                    <a:blip r:embed="rId20">
                      <a:extLst>
                        <a:ext uri="{28A0092B-C50C-407E-A947-70E740481C1C}">
                          <a14:useLocalDpi xmlns:a14="http://schemas.microsoft.com/office/drawing/2010/main" val="0"/>
                        </a:ext>
                      </a:extLst>
                    </a:blip>
                    <a:stretch>
                      <a:fillRect/>
                    </a:stretch>
                  </pic:blipFill>
                  <pic:spPr>
                    <a:xfrm>
                      <a:off x="0" y="0"/>
                      <a:ext cx="5468468" cy="2916518"/>
                    </a:xfrm>
                    <a:prstGeom prst="rect">
                      <a:avLst/>
                    </a:prstGeom>
                  </pic:spPr>
                </pic:pic>
              </a:graphicData>
            </a:graphic>
          </wp:inline>
        </w:drawing>
      </w:r>
    </w:p>
    <w:p w14:paraId="35944419" w14:textId="6AC33B5D" w:rsidR="627E76ED" w:rsidRDefault="627E76ED" w:rsidP="627E76ED">
      <w:pPr>
        <w:spacing w:after="0"/>
      </w:pPr>
    </w:p>
    <w:p w14:paraId="717A6EE7" w14:textId="6D0EC9E2" w:rsidR="16DEBA60" w:rsidRDefault="16DEBA60" w:rsidP="627E76ED">
      <w:pPr>
        <w:rPr>
          <w:rFonts w:ascii="Times New Roman" w:hAnsi="Times New Roman" w:cs="Times New Roman"/>
          <w:sz w:val="24"/>
          <w:szCs w:val="24"/>
          <w:lang w:val="en-GB"/>
        </w:rPr>
      </w:pPr>
      <w:r w:rsidRPr="627E76ED">
        <w:rPr>
          <w:rFonts w:ascii="Times New Roman" w:hAnsi="Times New Roman" w:cs="Times New Roman"/>
          <w:b/>
          <w:bCs/>
          <w:sz w:val="24"/>
          <w:szCs w:val="24"/>
          <w:lang w:val="en-GB"/>
        </w:rPr>
        <w:t>Latvia</w:t>
      </w:r>
      <w:r w:rsidRPr="627E76ED">
        <w:rPr>
          <w:rFonts w:ascii="Times New Roman" w:hAnsi="Times New Roman" w:cs="Times New Roman"/>
          <w:sz w:val="24"/>
          <w:szCs w:val="24"/>
          <w:lang w:val="en-GB"/>
        </w:rPr>
        <w:t xml:space="preserve"> power system hourly data:</w:t>
      </w:r>
    </w:p>
    <w:p w14:paraId="0AAC73F0" w14:textId="02838A0A" w:rsidR="16DEBA60" w:rsidRDefault="16DEBA60" w:rsidP="627E76ED">
      <w:pPr>
        <w:spacing w:after="0"/>
      </w:pPr>
      <w:r>
        <w:rPr>
          <w:noProof/>
        </w:rPr>
        <w:drawing>
          <wp:inline distT="0" distB="0" distL="0" distR="0" wp14:anchorId="1C6422F6" wp14:editId="0D0541F9">
            <wp:extent cx="5562602" cy="2943225"/>
            <wp:effectExtent l="0" t="0" r="0" b="0"/>
            <wp:docPr id="1170023136" name="Picture 202852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527163"/>
                    <pic:cNvPicPr/>
                  </pic:nvPicPr>
                  <pic:blipFill>
                    <a:blip r:embed="rId21">
                      <a:extLst>
                        <a:ext uri="{28A0092B-C50C-407E-A947-70E740481C1C}">
                          <a14:useLocalDpi xmlns:a14="http://schemas.microsoft.com/office/drawing/2010/main" val="0"/>
                        </a:ext>
                      </a:extLst>
                    </a:blip>
                    <a:stretch>
                      <a:fillRect/>
                    </a:stretch>
                  </pic:blipFill>
                  <pic:spPr>
                    <a:xfrm>
                      <a:off x="0" y="0"/>
                      <a:ext cx="5562602" cy="2943225"/>
                    </a:xfrm>
                    <a:prstGeom prst="rect">
                      <a:avLst/>
                    </a:prstGeom>
                  </pic:spPr>
                </pic:pic>
              </a:graphicData>
            </a:graphic>
          </wp:inline>
        </w:drawing>
      </w:r>
    </w:p>
    <w:p w14:paraId="339B2877" w14:textId="68D1BBF9" w:rsidR="627E76ED" w:rsidRDefault="627E76ED" w:rsidP="627E76ED">
      <w:pPr>
        <w:spacing w:after="0"/>
      </w:pPr>
    </w:p>
    <w:p w14:paraId="4A9A8E8E" w14:textId="20850D84" w:rsidR="16DEBA60" w:rsidRDefault="16DEBA60" w:rsidP="627E76ED">
      <w:pPr>
        <w:spacing w:after="0"/>
      </w:pPr>
      <w:r>
        <w:rPr>
          <w:noProof/>
        </w:rPr>
        <w:lastRenderedPageBreak/>
        <w:drawing>
          <wp:inline distT="0" distB="0" distL="0" distR="0" wp14:anchorId="07FE9C4C" wp14:editId="01B89423">
            <wp:extent cx="5553074" cy="3009900"/>
            <wp:effectExtent l="0" t="0" r="0" b="0"/>
            <wp:docPr id="1258650845" name="Picture 176670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705757"/>
                    <pic:cNvPicPr/>
                  </pic:nvPicPr>
                  <pic:blipFill>
                    <a:blip r:embed="rId22">
                      <a:extLst>
                        <a:ext uri="{28A0092B-C50C-407E-A947-70E740481C1C}">
                          <a14:useLocalDpi xmlns:a14="http://schemas.microsoft.com/office/drawing/2010/main" val="0"/>
                        </a:ext>
                      </a:extLst>
                    </a:blip>
                    <a:stretch>
                      <a:fillRect/>
                    </a:stretch>
                  </pic:blipFill>
                  <pic:spPr>
                    <a:xfrm>
                      <a:off x="0" y="0"/>
                      <a:ext cx="5553074" cy="3009900"/>
                    </a:xfrm>
                    <a:prstGeom prst="rect">
                      <a:avLst/>
                    </a:prstGeom>
                  </pic:spPr>
                </pic:pic>
              </a:graphicData>
            </a:graphic>
          </wp:inline>
        </w:drawing>
      </w:r>
    </w:p>
    <w:p w14:paraId="5B45FD5D" w14:textId="3D75A20F" w:rsidR="627E76ED" w:rsidRDefault="627E76ED" w:rsidP="627E76ED">
      <w:pPr>
        <w:spacing w:after="0"/>
      </w:pPr>
    </w:p>
    <w:p w14:paraId="22959AD7" w14:textId="3EAD11CA" w:rsidR="16DEBA60" w:rsidRDefault="16DEBA60" w:rsidP="627E76ED">
      <w:pPr>
        <w:spacing w:after="0"/>
      </w:pPr>
      <w:r>
        <w:rPr>
          <w:noProof/>
        </w:rPr>
        <w:drawing>
          <wp:inline distT="0" distB="0" distL="0" distR="0" wp14:anchorId="239609EF" wp14:editId="3F55B81C">
            <wp:extent cx="5543550" cy="2895792"/>
            <wp:effectExtent l="0" t="0" r="0" b="0"/>
            <wp:docPr id="581146276" name="Picture 17946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642702"/>
                    <pic:cNvPicPr/>
                  </pic:nvPicPr>
                  <pic:blipFill>
                    <a:blip r:embed="rId23">
                      <a:extLst>
                        <a:ext uri="{28A0092B-C50C-407E-A947-70E740481C1C}">
                          <a14:useLocalDpi xmlns:a14="http://schemas.microsoft.com/office/drawing/2010/main" val="0"/>
                        </a:ext>
                      </a:extLst>
                    </a:blip>
                    <a:stretch>
                      <a:fillRect/>
                    </a:stretch>
                  </pic:blipFill>
                  <pic:spPr>
                    <a:xfrm>
                      <a:off x="0" y="0"/>
                      <a:ext cx="5543550" cy="2895792"/>
                    </a:xfrm>
                    <a:prstGeom prst="rect">
                      <a:avLst/>
                    </a:prstGeom>
                  </pic:spPr>
                </pic:pic>
              </a:graphicData>
            </a:graphic>
          </wp:inline>
        </w:drawing>
      </w:r>
    </w:p>
    <w:p w14:paraId="6B948A42" w14:textId="67B2F345" w:rsidR="627E76ED" w:rsidRDefault="627E76ED" w:rsidP="627E76ED">
      <w:pPr>
        <w:spacing w:after="0"/>
      </w:pPr>
    </w:p>
    <w:p w14:paraId="49A0CC55" w14:textId="3754D25E" w:rsidR="16DEBA60" w:rsidRDefault="16DEBA60" w:rsidP="627E76ED">
      <w:pPr>
        <w:rPr>
          <w:rFonts w:ascii="Times New Roman" w:hAnsi="Times New Roman" w:cs="Times New Roman"/>
          <w:sz w:val="24"/>
          <w:szCs w:val="24"/>
          <w:lang w:val="en-GB"/>
        </w:rPr>
      </w:pPr>
      <w:r w:rsidRPr="627E76ED">
        <w:rPr>
          <w:rFonts w:ascii="Times New Roman" w:hAnsi="Times New Roman" w:cs="Times New Roman"/>
          <w:b/>
          <w:bCs/>
          <w:sz w:val="24"/>
          <w:szCs w:val="24"/>
          <w:lang w:val="en-GB"/>
        </w:rPr>
        <w:t>Lithuanian</w:t>
      </w:r>
      <w:r w:rsidRPr="627E76ED">
        <w:rPr>
          <w:rFonts w:ascii="Times New Roman" w:hAnsi="Times New Roman" w:cs="Times New Roman"/>
          <w:sz w:val="24"/>
          <w:szCs w:val="24"/>
          <w:lang w:val="en-GB"/>
        </w:rPr>
        <w:t xml:space="preserve"> power balance hourly data:</w:t>
      </w:r>
    </w:p>
    <w:p w14:paraId="15B5B794" w14:textId="13930E35" w:rsidR="16DEBA60" w:rsidRDefault="16DEBA60" w:rsidP="627E76ED">
      <w:pPr>
        <w:spacing w:after="0"/>
      </w:pPr>
      <w:r>
        <w:rPr>
          <w:noProof/>
        </w:rPr>
        <w:lastRenderedPageBreak/>
        <w:drawing>
          <wp:inline distT="0" distB="0" distL="0" distR="0" wp14:anchorId="67BE041E" wp14:editId="51E91447">
            <wp:extent cx="5581648" cy="2505075"/>
            <wp:effectExtent l="0" t="0" r="0" b="0"/>
            <wp:docPr id="1247263982" name="Picture 157414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149368"/>
                    <pic:cNvPicPr/>
                  </pic:nvPicPr>
                  <pic:blipFill>
                    <a:blip r:embed="rId24">
                      <a:extLst>
                        <a:ext uri="{28A0092B-C50C-407E-A947-70E740481C1C}">
                          <a14:useLocalDpi xmlns:a14="http://schemas.microsoft.com/office/drawing/2010/main" val="0"/>
                        </a:ext>
                      </a:extLst>
                    </a:blip>
                    <a:stretch>
                      <a:fillRect/>
                    </a:stretch>
                  </pic:blipFill>
                  <pic:spPr>
                    <a:xfrm>
                      <a:off x="0" y="0"/>
                      <a:ext cx="5581648" cy="2505075"/>
                    </a:xfrm>
                    <a:prstGeom prst="rect">
                      <a:avLst/>
                    </a:prstGeom>
                  </pic:spPr>
                </pic:pic>
              </a:graphicData>
            </a:graphic>
          </wp:inline>
        </w:drawing>
      </w:r>
    </w:p>
    <w:p w14:paraId="77AA7403" w14:textId="5DE06521" w:rsidR="627E76ED" w:rsidRDefault="627E76ED" w:rsidP="627E76ED">
      <w:pPr>
        <w:spacing w:after="0"/>
      </w:pPr>
    </w:p>
    <w:p w14:paraId="6E3D5245" w14:textId="5760E52F" w:rsidR="16DEBA60" w:rsidRDefault="16DEBA60" w:rsidP="627E76ED">
      <w:pPr>
        <w:spacing w:after="0"/>
      </w:pPr>
      <w:r>
        <w:rPr>
          <w:noProof/>
        </w:rPr>
        <w:drawing>
          <wp:inline distT="0" distB="0" distL="0" distR="0" wp14:anchorId="120DD30B" wp14:editId="46517CBD">
            <wp:extent cx="5610224" cy="2619375"/>
            <wp:effectExtent l="0" t="0" r="0" b="0"/>
            <wp:docPr id="1667868486" name="Picture 4954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07225"/>
                    <pic:cNvPicPr/>
                  </pic:nvPicPr>
                  <pic:blipFill>
                    <a:blip r:embed="rId25">
                      <a:extLst>
                        <a:ext uri="{28A0092B-C50C-407E-A947-70E740481C1C}">
                          <a14:useLocalDpi xmlns:a14="http://schemas.microsoft.com/office/drawing/2010/main" val="0"/>
                        </a:ext>
                      </a:extLst>
                    </a:blip>
                    <a:stretch>
                      <a:fillRect/>
                    </a:stretch>
                  </pic:blipFill>
                  <pic:spPr>
                    <a:xfrm>
                      <a:off x="0" y="0"/>
                      <a:ext cx="5610224" cy="2619375"/>
                    </a:xfrm>
                    <a:prstGeom prst="rect">
                      <a:avLst/>
                    </a:prstGeom>
                  </pic:spPr>
                </pic:pic>
              </a:graphicData>
            </a:graphic>
          </wp:inline>
        </w:drawing>
      </w:r>
    </w:p>
    <w:p w14:paraId="3BB0EC64" w14:textId="7712937E" w:rsidR="627E76ED" w:rsidRDefault="627E76ED" w:rsidP="627E76ED">
      <w:pPr>
        <w:spacing w:after="0"/>
      </w:pPr>
    </w:p>
    <w:p w14:paraId="1731CB9C" w14:textId="4419F3D9" w:rsidR="16DEBA60" w:rsidRDefault="16DEBA60" w:rsidP="627E76ED">
      <w:pPr>
        <w:spacing w:after="0"/>
      </w:pPr>
      <w:r>
        <w:rPr>
          <w:noProof/>
        </w:rPr>
        <w:drawing>
          <wp:inline distT="0" distB="0" distL="0" distR="0" wp14:anchorId="29E8BD54" wp14:editId="385973F4">
            <wp:extent cx="5600700" cy="3076575"/>
            <wp:effectExtent l="0" t="0" r="0" b="0"/>
            <wp:docPr id="2082789444" name="Picture 178309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096900"/>
                    <pic:cNvPicPr/>
                  </pic:nvPicPr>
                  <pic:blipFill>
                    <a:blip r:embed="rId26">
                      <a:extLst>
                        <a:ext uri="{28A0092B-C50C-407E-A947-70E740481C1C}">
                          <a14:useLocalDpi xmlns:a14="http://schemas.microsoft.com/office/drawing/2010/main" val="0"/>
                        </a:ext>
                      </a:extLst>
                    </a:blip>
                    <a:stretch>
                      <a:fillRect/>
                    </a:stretch>
                  </pic:blipFill>
                  <pic:spPr>
                    <a:xfrm>
                      <a:off x="0" y="0"/>
                      <a:ext cx="5600700" cy="3076575"/>
                    </a:xfrm>
                    <a:prstGeom prst="rect">
                      <a:avLst/>
                    </a:prstGeom>
                  </pic:spPr>
                </pic:pic>
              </a:graphicData>
            </a:graphic>
          </wp:inline>
        </w:drawing>
      </w:r>
    </w:p>
    <w:p w14:paraId="67438F79" w14:textId="631A0E67" w:rsidR="627E76ED" w:rsidRDefault="627E76ED" w:rsidP="627E76ED">
      <w:pPr>
        <w:spacing w:after="0"/>
      </w:pPr>
    </w:p>
    <w:p w14:paraId="3FE537D9" w14:textId="33E992AB" w:rsidR="16DEBA60" w:rsidRDefault="16DEBA60" w:rsidP="627E76ED">
      <w:pPr>
        <w:rPr>
          <w:rFonts w:ascii="Times New Roman" w:hAnsi="Times New Roman" w:cs="Times New Roman"/>
          <w:sz w:val="24"/>
          <w:szCs w:val="24"/>
          <w:lang w:val="en-GB"/>
        </w:rPr>
      </w:pPr>
      <w:r w:rsidRPr="627E76ED">
        <w:rPr>
          <w:rFonts w:ascii="Times New Roman" w:hAnsi="Times New Roman" w:cs="Times New Roman"/>
          <w:sz w:val="24"/>
          <w:szCs w:val="24"/>
          <w:lang w:val="en-GB"/>
        </w:rPr>
        <w:lastRenderedPageBreak/>
        <w:t xml:space="preserve">Total </w:t>
      </w:r>
      <w:r w:rsidRPr="627E76ED">
        <w:rPr>
          <w:rFonts w:ascii="Times New Roman" w:hAnsi="Times New Roman" w:cs="Times New Roman"/>
          <w:b/>
          <w:bCs/>
          <w:sz w:val="24"/>
          <w:szCs w:val="24"/>
          <w:lang w:val="en-GB"/>
        </w:rPr>
        <w:t>Baltic</w:t>
      </w:r>
      <w:r w:rsidRPr="627E76ED">
        <w:rPr>
          <w:rFonts w:ascii="Times New Roman" w:hAnsi="Times New Roman" w:cs="Times New Roman"/>
          <w:sz w:val="24"/>
          <w:szCs w:val="24"/>
          <w:lang w:val="en-GB"/>
        </w:rPr>
        <w:t xml:space="preserve"> consumption and generation Baltic power balance hourly data:</w:t>
      </w:r>
    </w:p>
    <w:p w14:paraId="079E5ED4" w14:textId="47091762" w:rsidR="7808E976" w:rsidRDefault="7808E976" w:rsidP="627E76ED">
      <w:pPr>
        <w:spacing w:after="0"/>
      </w:pPr>
      <w:r>
        <w:rPr>
          <w:noProof/>
        </w:rPr>
        <w:drawing>
          <wp:inline distT="0" distB="0" distL="0" distR="0" wp14:anchorId="1BCAFE90" wp14:editId="164A4CE6">
            <wp:extent cx="5399998" cy="3771056"/>
            <wp:effectExtent l="0" t="0" r="0" b="1270"/>
            <wp:docPr id="437680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9998" cy="3771056"/>
                    </a:xfrm>
                    <a:prstGeom prst="rect">
                      <a:avLst/>
                    </a:prstGeom>
                  </pic:spPr>
                </pic:pic>
              </a:graphicData>
            </a:graphic>
          </wp:inline>
        </w:drawing>
      </w:r>
    </w:p>
    <w:p w14:paraId="1BD8405E" w14:textId="2F898973" w:rsidR="627E76ED" w:rsidRDefault="627E76ED" w:rsidP="627E76ED">
      <w:pPr>
        <w:spacing w:after="0"/>
      </w:pPr>
    </w:p>
    <w:p w14:paraId="31D4305B" w14:textId="3269C63E" w:rsidR="627E76ED" w:rsidRDefault="627E76ED" w:rsidP="627E76ED">
      <w:pPr>
        <w:spacing w:after="0"/>
      </w:pPr>
    </w:p>
    <w:p w14:paraId="5781773A" w14:textId="3131D255" w:rsidR="322A89A9" w:rsidRPr="00733D08" w:rsidRDefault="322A89A9" w:rsidP="00C65814">
      <w:pPr>
        <w:spacing w:after="0"/>
        <w:rPr>
          <w:rFonts w:ascii="Times New Roman" w:hAnsi="Times New Roman" w:cs="Times New Roman"/>
          <w:bCs/>
          <w:lang w:val="en-GB"/>
        </w:rPr>
      </w:pPr>
      <w:r w:rsidRPr="00733D08">
        <w:rPr>
          <w:rFonts w:ascii="Times New Roman" w:hAnsi="Times New Roman" w:cs="Times New Roman"/>
          <w:b/>
          <w:bCs/>
          <w:lang w:val="en-GB"/>
        </w:rPr>
        <w:t>Reserve capacity market price</w:t>
      </w:r>
    </w:p>
    <w:p w14:paraId="611B1D63" w14:textId="574BDCCC" w:rsidR="544F4D09" w:rsidRPr="00733D08" w:rsidRDefault="544F4D09" w:rsidP="544F4D09">
      <w:pPr>
        <w:spacing w:after="0"/>
        <w:rPr>
          <w:rFonts w:ascii="Times New Roman" w:hAnsi="Times New Roman" w:cs="Times New Roman"/>
          <w:b/>
          <w:bCs/>
          <w:lang w:val="en-GB"/>
        </w:rPr>
      </w:pPr>
    </w:p>
    <w:p w14:paraId="7C416DBC" w14:textId="3D8D0CCD" w:rsidR="322A89A9" w:rsidRPr="00733D08" w:rsidRDefault="322A89A9" w:rsidP="00C65814">
      <w:pPr>
        <w:spacing w:after="0"/>
        <w:jc w:val="center"/>
        <w:rPr>
          <w:rFonts w:ascii="Times New Roman" w:eastAsiaTheme="minorEastAsia" w:hAnsi="Times New Roman" w:cs="Times New Roman"/>
          <w:color w:val="000000" w:themeColor="text1"/>
          <w:lang w:val="en-GB"/>
        </w:rPr>
      </w:pPr>
      <w:r w:rsidRPr="00733D08">
        <w:rPr>
          <w:rFonts w:ascii="Times New Roman" w:hAnsi="Times New Roman" w:cs="Times New Roman"/>
          <w:lang w:val="en-GB"/>
        </w:rPr>
        <w:t xml:space="preserve">Average </w:t>
      </w:r>
      <w:r w:rsidR="054E536C" w:rsidRPr="00733D08">
        <w:rPr>
          <w:rFonts w:ascii="Times New Roman" w:hAnsi="Times New Roman" w:cs="Times New Roman"/>
          <w:lang w:val="en-GB"/>
        </w:rPr>
        <w:t>price data</w:t>
      </w:r>
      <w:r w:rsidR="413FA11D" w:rsidRPr="00733D08">
        <w:rPr>
          <w:rFonts w:ascii="Times New Roman" w:hAnsi="Times New Roman" w:cs="Times New Roman"/>
          <w:lang w:val="en-GB"/>
        </w:rPr>
        <w:t xml:space="preserve"> </w:t>
      </w:r>
      <w:r w:rsidR="4A4E3404" w:rsidRPr="00733D08">
        <w:rPr>
          <w:rFonts w:ascii="Times New Roman" w:hAnsi="Times New Roman" w:cs="Times New Roman"/>
          <w:lang w:val="en-GB"/>
        </w:rPr>
        <w:t>per country and reserve type on the basis of “</w:t>
      </w:r>
      <w:r w:rsidR="413FA11D" w:rsidRPr="00733D08">
        <w:rPr>
          <w:rFonts w:ascii="Times New Roman" w:eastAsiaTheme="minorEastAsia" w:hAnsi="Times New Roman" w:cs="Times New Roman"/>
          <w:color w:val="000000" w:themeColor="text1"/>
          <w:lang w:val="en-GB"/>
        </w:rPr>
        <w:t>Prices of Procured Balancing Reserves</w:t>
      </w:r>
      <w:r w:rsidR="169BEA59" w:rsidRPr="00733D08">
        <w:rPr>
          <w:rFonts w:ascii="Times New Roman" w:eastAsiaTheme="minorEastAsia" w:hAnsi="Times New Roman" w:cs="Times New Roman"/>
          <w:color w:val="000000" w:themeColor="text1"/>
          <w:lang w:val="en-GB"/>
        </w:rPr>
        <w:t>” data from ENTSO-E Transparency platform</w:t>
      </w:r>
    </w:p>
    <w:tbl>
      <w:tblPr>
        <w:tblStyle w:val="TableGrid"/>
        <w:tblW w:w="0" w:type="auto"/>
        <w:tblLayout w:type="fixed"/>
        <w:tblLook w:val="06A0" w:firstRow="1" w:lastRow="0" w:firstColumn="1" w:lastColumn="0" w:noHBand="1" w:noVBand="1"/>
      </w:tblPr>
      <w:tblGrid>
        <w:gridCol w:w="1535"/>
        <w:gridCol w:w="1535"/>
        <w:gridCol w:w="1535"/>
        <w:gridCol w:w="1535"/>
        <w:gridCol w:w="1535"/>
        <w:gridCol w:w="1535"/>
      </w:tblGrid>
      <w:tr w:rsidR="544F4D09" w:rsidRPr="00733D08" w14:paraId="71D8CAA3" w14:textId="77777777" w:rsidTr="544F4D09">
        <w:trPr>
          <w:trHeight w:val="1110"/>
        </w:trPr>
        <w:tc>
          <w:tcPr>
            <w:tcW w:w="1535" w:type="dxa"/>
            <w:vMerge w:val="restart"/>
            <w:tcBorders>
              <w:top w:val="single" w:sz="8" w:space="0" w:color="auto"/>
              <w:left w:val="single" w:sz="8" w:space="0" w:color="auto"/>
              <w:bottom w:val="single" w:sz="8" w:space="0" w:color="000000" w:themeColor="text1"/>
              <w:right w:val="nil"/>
            </w:tcBorders>
            <w:vAlign w:val="center"/>
          </w:tcPr>
          <w:p w14:paraId="2FD94B23" w14:textId="0148FE07" w:rsidR="544F4D09" w:rsidRPr="00733D08" w:rsidRDefault="544F4D09" w:rsidP="00C65814">
            <w:pPr>
              <w:jc w:val="center"/>
              <w:rPr>
                <w:rFonts w:ascii="Times New Roman" w:eastAsia="Calibri" w:hAnsi="Times New Roman" w:cs="Times New Roman"/>
                <w:color w:val="000000" w:themeColor="text1"/>
                <w:lang w:val="en-GB"/>
              </w:rPr>
            </w:pPr>
          </w:p>
        </w:tc>
        <w:tc>
          <w:tcPr>
            <w:tcW w:w="1535" w:type="dxa"/>
            <w:vMerge w:val="restart"/>
            <w:tcBorders>
              <w:top w:val="single" w:sz="8" w:space="0" w:color="auto"/>
              <w:left w:val="single" w:sz="8" w:space="0" w:color="auto"/>
              <w:bottom w:val="single" w:sz="8" w:space="0" w:color="000000" w:themeColor="text1"/>
              <w:right w:val="single" w:sz="8" w:space="0" w:color="auto"/>
            </w:tcBorders>
            <w:vAlign w:val="center"/>
          </w:tcPr>
          <w:p w14:paraId="7D4B9EB3" w14:textId="45B33E76"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FCR</w:t>
            </w:r>
          </w:p>
        </w:tc>
        <w:tc>
          <w:tcPr>
            <w:tcW w:w="3070" w:type="dxa"/>
            <w:gridSpan w:val="2"/>
            <w:tcBorders>
              <w:top w:val="single" w:sz="8" w:space="0" w:color="auto"/>
              <w:left w:val="single" w:sz="8" w:space="0" w:color="auto"/>
              <w:bottom w:val="single" w:sz="4" w:space="0" w:color="auto"/>
              <w:right w:val="single" w:sz="8" w:space="0" w:color="000000" w:themeColor="text1"/>
            </w:tcBorders>
            <w:vAlign w:val="center"/>
          </w:tcPr>
          <w:p w14:paraId="3FA74C39" w14:textId="3419F48C"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aFRR</w:t>
            </w:r>
          </w:p>
        </w:tc>
        <w:tc>
          <w:tcPr>
            <w:tcW w:w="3070" w:type="dxa"/>
            <w:gridSpan w:val="2"/>
            <w:tcBorders>
              <w:top w:val="single" w:sz="8" w:space="0" w:color="auto"/>
              <w:left w:val="nil"/>
              <w:bottom w:val="single" w:sz="4" w:space="0" w:color="auto"/>
              <w:right w:val="single" w:sz="8" w:space="0" w:color="000000" w:themeColor="text1"/>
            </w:tcBorders>
            <w:vAlign w:val="center"/>
          </w:tcPr>
          <w:p w14:paraId="785F5F2A" w14:textId="3B0CC4A4"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mFRR</w:t>
            </w:r>
          </w:p>
        </w:tc>
      </w:tr>
      <w:tr w:rsidR="544F4D09" w:rsidRPr="00733D08" w14:paraId="0E177737" w14:textId="77777777" w:rsidTr="544F4D09">
        <w:trPr>
          <w:trHeight w:val="315"/>
        </w:trPr>
        <w:tc>
          <w:tcPr>
            <w:tcW w:w="1535" w:type="dxa"/>
            <w:vMerge/>
            <w:tcBorders>
              <w:left w:val="single" w:sz="0" w:space="0" w:color="auto"/>
              <w:bottom w:val="single" w:sz="0" w:space="0" w:color="000000" w:themeColor="text1"/>
            </w:tcBorders>
            <w:vAlign w:val="center"/>
          </w:tcPr>
          <w:p w14:paraId="307098C7" w14:textId="77777777" w:rsidR="007B0BE3" w:rsidRPr="00733D08" w:rsidRDefault="007B0BE3">
            <w:pPr>
              <w:rPr>
                <w:rFonts w:ascii="Times New Roman" w:hAnsi="Times New Roman" w:cs="Times New Roman"/>
                <w:lang w:val="en-GB"/>
              </w:rPr>
            </w:pPr>
          </w:p>
        </w:tc>
        <w:tc>
          <w:tcPr>
            <w:tcW w:w="1535" w:type="dxa"/>
            <w:vMerge/>
            <w:tcBorders>
              <w:left w:val="single" w:sz="0" w:space="0" w:color="auto"/>
              <w:bottom w:val="single" w:sz="0" w:space="0" w:color="000000" w:themeColor="text1"/>
              <w:right w:val="single" w:sz="0" w:space="0" w:color="auto"/>
            </w:tcBorders>
            <w:vAlign w:val="center"/>
          </w:tcPr>
          <w:p w14:paraId="60301F4B" w14:textId="77777777" w:rsidR="007B0BE3" w:rsidRPr="00733D08" w:rsidRDefault="007B0BE3">
            <w:pPr>
              <w:rPr>
                <w:rFonts w:ascii="Times New Roman" w:hAnsi="Times New Roman" w:cs="Times New Roman"/>
                <w:lang w:val="en-GB"/>
              </w:rPr>
            </w:pPr>
          </w:p>
        </w:tc>
        <w:tc>
          <w:tcPr>
            <w:tcW w:w="1535" w:type="dxa"/>
            <w:tcBorders>
              <w:top w:val="single" w:sz="4" w:space="0" w:color="auto"/>
              <w:left w:val="nil"/>
              <w:bottom w:val="single" w:sz="8" w:space="0" w:color="auto"/>
              <w:right w:val="single" w:sz="4" w:space="0" w:color="000000" w:themeColor="text1"/>
            </w:tcBorders>
            <w:vAlign w:val="center"/>
          </w:tcPr>
          <w:p w14:paraId="6216A365" w14:textId="3B04FE20"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up</w:t>
            </w:r>
          </w:p>
        </w:tc>
        <w:tc>
          <w:tcPr>
            <w:tcW w:w="1535" w:type="dxa"/>
            <w:tcBorders>
              <w:top w:val="nil"/>
              <w:left w:val="single" w:sz="4" w:space="0" w:color="auto"/>
              <w:bottom w:val="single" w:sz="8" w:space="0" w:color="auto"/>
              <w:right w:val="single" w:sz="8" w:space="0" w:color="000000" w:themeColor="text1"/>
            </w:tcBorders>
            <w:vAlign w:val="center"/>
          </w:tcPr>
          <w:p w14:paraId="53549D3A" w14:textId="274D5BEC"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down</w:t>
            </w:r>
          </w:p>
        </w:tc>
        <w:tc>
          <w:tcPr>
            <w:tcW w:w="1535" w:type="dxa"/>
            <w:tcBorders>
              <w:top w:val="single" w:sz="4" w:space="0" w:color="auto"/>
              <w:left w:val="single" w:sz="8" w:space="0" w:color="auto"/>
              <w:bottom w:val="single" w:sz="8" w:space="0" w:color="auto"/>
              <w:right w:val="single" w:sz="4" w:space="0" w:color="000000" w:themeColor="text1"/>
            </w:tcBorders>
            <w:vAlign w:val="center"/>
          </w:tcPr>
          <w:p w14:paraId="3EC5A1F0" w14:textId="4595A690"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up</w:t>
            </w:r>
          </w:p>
        </w:tc>
        <w:tc>
          <w:tcPr>
            <w:tcW w:w="1535" w:type="dxa"/>
            <w:tcBorders>
              <w:top w:val="nil"/>
              <w:left w:val="single" w:sz="4" w:space="0" w:color="auto"/>
              <w:bottom w:val="single" w:sz="8" w:space="0" w:color="auto"/>
              <w:right w:val="single" w:sz="8" w:space="0" w:color="000000" w:themeColor="text1"/>
            </w:tcBorders>
            <w:vAlign w:val="center"/>
          </w:tcPr>
          <w:p w14:paraId="1E9D2412" w14:textId="3CBDFF44"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down</w:t>
            </w:r>
          </w:p>
        </w:tc>
      </w:tr>
      <w:tr w:rsidR="544F4D09" w:rsidRPr="00733D08" w14:paraId="65D34434" w14:textId="77777777" w:rsidTr="544F4D09">
        <w:trPr>
          <w:trHeight w:val="315"/>
        </w:trPr>
        <w:tc>
          <w:tcPr>
            <w:tcW w:w="1535" w:type="dxa"/>
            <w:tcBorders>
              <w:top w:val="nil"/>
              <w:left w:val="single" w:sz="8" w:space="0" w:color="auto"/>
              <w:bottom w:val="nil"/>
              <w:right w:val="single" w:sz="8" w:space="0" w:color="auto"/>
            </w:tcBorders>
            <w:vAlign w:val="center"/>
          </w:tcPr>
          <w:p w14:paraId="3C9BAEE9" w14:textId="3D158AFE"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Croatia</w:t>
            </w:r>
          </w:p>
        </w:tc>
        <w:tc>
          <w:tcPr>
            <w:tcW w:w="1535" w:type="dxa"/>
            <w:tcBorders>
              <w:top w:val="nil"/>
              <w:left w:val="single" w:sz="8" w:space="0" w:color="auto"/>
              <w:bottom w:val="nil"/>
              <w:right w:val="nil"/>
            </w:tcBorders>
            <w:vAlign w:val="center"/>
          </w:tcPr>
          <w:p w14:paraId="16D7F735" w14:textId="1B3CFD49"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NA</w:t>
            </w:r>
          </w:p>
        </w:tc>
        <w:tc>
          <w:tcPr>
            <w:tcW w:w="3070" w:type="dxa"/>
            <w:gridSpan w:val="2"/>
            <w:tcBorders>
              <w:top w:val="single" w:sz="8" w:space="0" w:color="auto"/>
              <w:left w:val="single" w:sz="8" w:space="0" w:color="auto"/>
              <w:bottom w:val="nil"/>
              <w:right w:val="single" w:sz="8" w:space="0" w:color="000000" w:themeColor="text1"/>
            </w:tcBorders>
            <w:vAlign w:val="center"/>
          </w:tcPr>
          <w:p w14:paraId="732299C8" w14:textId="45D74A24"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12.80</w:t>
            </w:r>
          </w:p>
        </w:tc>
        <w:tc>
          <w:tcPr>
            <w:tcW w:w="1535" w:type="dxa"/>
            <w:tcBorders>
              <w:top w:val="single" w:sz="8" w:space="0" w:color="auto"/>
              <w:left w:val="nil"/>
              <w:bottom w:val="nil"/>
              <w:right w:val="single" w:sz="4" w:space="0" w:color="auto"/>
            </w:tcBorders>
            <w:vAlign w:val="center"/>
          </w:tcPr>
          <w:p w14:paraId="68D5E54B" w14:textId="6B9C9B6B"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6.95</w:t>
            </w:r>
          </w:p>
        </w:tc>
        <w:tc>
          <w:tcPr>
            <w:tcW w:w="1535" w:type="dxa"/>
            <w:tcBorders>
              <w:top w:val="single" w:sz="8" w:space="0" w:color="auto"/>
              <w:left w:val="single" w:sz="4" w:space="0" w:color="auto"/>
              <w:bottom w:val="nil"/>
              <w:right w:val="single" w:sz="8" w:space="0" w:color="auto"/>
            </w:tcBorders>
            <w:vAlign w:val="center"/>
          </w:tcPr>
          <w:p w14:paraId="21D52F97" w14:textId="56437540"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NA</w:t>
            </w:r>
          </w:p>
        </w:tc>
      </w:tr>
      <w:tr w:rsidR="544F4D09" w:rsidRPr="00733D08" w14:paraId="529F0073" w14:textId="77777777" w:rsidTr="544F4D09">
        <w:trPr>
          <w:trHeight w:val="615"/>
        </w:trPr>
        <w:tc>
          <w:tcPr>
            <w:tcW w:w="1535" w:type="dxa"/>
            <w:vMerge w:val="restart"/>
            <w:tcBorders>
              <w:top w:val="single" w:sz="8" w:space="0" w:color="auto"/>
              <w:left w:val="single" w:sz="8" w:space="0" w:color="auto"/>
              <w:bottom w:val="single" w:sz="4" w:space="0" w:color="000000" w:themeColor="text1"/>
              <w:right w:val="single" w:sz="8" w:space="0" w:color="auto"/>
            </w:tcBorders>
            <w:vAlign w:val="center"/>
          </w:tcPr>
          <w:p w14:paraId="51C1E548" w14:textId="2FABBE53"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Czech</w:t>
            </w:r>
          </w:p>
        </w:tc>
        <w:tc>
          <w:tcPr>
            <w:tcW w:w="1535" w:type="dxa"/>
            <w:tcBorders>
              <w:top w:val="single" w:sz="8" w:space="0" w:color="auto"/>
              <w:left w:val="single" w:sz="8" w:space="0" w:color="auto"/>
              <w:bottom w:val="single" w:sz="4" w:space="0" w:color="000000" w:themeColor="text1"/>
              <w:right w:val="nil"/>
            </w:tcBorders>
            <w:vAlign w:val="center"/>
          </w:tcPr>
          <w:p w14:paraId="696E4CAF" w14:textId="4B0C0C86"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19.63</w:t>
            </w:r>
          </w:p>
        </w:tc>
        <w:tc>
          <w:tcPr>
            <w:tcW w:w="1535" w:type="dxa"/>
            <w:tcBorders>
              <w:top w:val="single" w:sz="8" w:space="0" w:color="auto"/>
              <w:left w:val="single" w:sz="8" w:space="0" w:color="auto"/>
              <w:bottom w:val="single" w:sz="4" w:space="0" w:color="auto"/>
              <w:right w:val="single" w:sz="4" w:space="0" w:color="000000" w:themeColor="text1"/>
            </w:tcBorders>
            <w:vAlign w:val="center"/>
          </w:tcPr>
          <w:p w14:paraId="3A3CF3F3" w14:textId="5EC80D4E"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13.13</w:t>
            </w:r>
          </w:p>
        </w:tc>
        <w:tc>
          <w:tcPr>
            <w:tcW w:w="1535" w:type="dxa"/>
            <w:tcBorders>
              <w:top w:val="single" w:sz="8" w:space="0" w:color="auto"/>
              <w:left w:val="single" w:sz="4" w:space="0" w:color="auto"/>
              <w:bottom w:val="single" w:sz="4" w:space="0" w:color="auto"/>
              <w:right w:val="single" w:sz="8" w:space="0" w:color="000000" w:themeColor="text1"/>
            </w:tcBorders>
            <w:vAlign w:val="center"/>
          </w:tcPr>
          <w:p w14:paraId="651A57EC" w14:textId="4AB04B41"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9.45</w:t>
            </w:r>
          </w:p>
        </w:tc>
        <w:tc>
          <w:tcPr>
            <w:tcW w:w="1535" w:type="dxa"/>
            <w:tcBorders>
              <w:top w:val="single" w:sz="8" w:space="0" w:color="auto"/>
              <w:left w:val="single" w:sz="8" w:space="0" w:color="auto"/>
              <w:bottom w:val="single" w:sz="4" w:space="0" w:color="auto"/>
              <w:right w:val="single" w:sz="4" w:space="0" w:color="auto"/>
            </w:tcBorders>
            <w:vAlign w:val="center"/>
          </w:tcPr>
          <w:p w14:paraId="3D63CC77" w14:textId="2B9D80FA"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14.37</w:t>
            </w:r>
          </w:p>
        </w:tc>
        <w:tc>
          <w:tcPr>
            <w:tcW w:w="1535" w:type="dxa"/>
            <w:tcBorders>
              <w:top w:val="single" w:sz="8" w:space="0" w:color="auto"/>
              <w:left w:val="single" w:sz="4" w:space="0" w:color="auto"/>
              <w:bottom w:val="single" w:sz="4" w:space="0" w:color="auto"/>
              <w:right w:val="single" w:sz="8" w:space="0" w:color="auto"/>
            </w:tcBorders>
            <w:vAlign w:val="center"/>
          </w:tcPr>
          <w:p w14:paraId="24327006" w14:textId="1F2566EA"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5.29</w:t>
            </w:r>
          </w:p>
        </w:tc>
      </w:tr>
      <w:tr w:rsidR="544F4D09" w:rsidRPr="00733D08" w14:paraId="2DB12236" w14:textId="77777777" w:rsidTr="544F4D09">
        <w:trPr>
          <w:trHeight w:val="315"/>
        </w:trPr>
        <w:tc>
          <w:tcPr>
            <w:tcW w:w="1535" w:type="dxa"/>
            <w:vMerge/>
            <w:tcBorders>
              <w:left w:val="single" w:sz="0" w:space="0" w:color="auto"/>
              <w:bottom w:val="single" w:sz="0" w:space="0" w:color="auto"/>
              <w:right w:val="single" w:sz="0" w:space="0" w:color="auto"/>
            </w:tcBorders>
            <w:vAlign w:val="center"/>
          </w:tcPr>
          <w:p w14:paraId="076C926F" w14:textId="77777777" w:rsidR="007B0BE3" w:rsidRPr="00733D08" w:rsidRDefault="007B0BE3">
            <w:pPr>
              <w:rPr>
                <w:rFonts w:ascii="Times New Roman" w:hAnsi="Times New Roman" w:cs="Times New Roman"/>
                <w:lang w:val="en-GB"/>
              </w:rPr>
            </w:pPr>
          </w:p>
        </w:tc>
        <w:tc>
          <w:tcPr>
            <w:tcW w:w="1535" w:type="dxa"/>
            <w:tcBorders>
              <w:top w:val="single" w:sz="4" w:space="0" w:color="auto"/>
              <w:left w:val="nil"/>
              <w:bottom w:val="single" w:sz="8" w:space="0" w:color="auto"/>
              <w:right w:val="nil"/>
            </w:tcBorders>
            <w:vAlign w:val="center"/>
          </w:tcPr>
          <w:p w14:paraId="4E718676" w14:textId="4594FD30"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15.10</w:t>
            </w:r>
          </w:p>
        </w:tc>
        <w:tc>
          <w:tcPr>
            <w:tcW w:w="1535" w:type="dxa"/>
            <w:tcBorders>
              <w:top w:val="single" w:sz="4" w:space="0" w:color="auto"/>
              <w:left w:val="single" w:sz="8" w:space="0" w:color="auto"/>
              <w:bottom w:val="single" w:sz="8" w:space="0" w:color="auto"/>
              <w:right w:val="single" w:sz="4" w:space="0" w:color="auto"/>
            </w:tcBorders>
            <w:vAlign w:val="center"/>
          </w:tcPr>
          <w:p w14:paraId="3FA61EA7" w14:textId="4FF0B80C"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23.20</w:t>
            </w:r>
          </w:p>
        </w:tc>
        <w:tc>
          <w:tcPr>
            <w:tcW w:w="1535" w:type="dxa"/>
            <w:tcBorders>
              <w:top w:val="single" w:sz="4" w:space="0" w:color="auto"/>
              <w:left w:val="single" w:sz="4" w:space="0" w:color="auto"/>
              <w:bottom w:val="single" w:sz="8" w:space="0" w:color="auto"/>
              <w:right w:val="single" w:sz="8" w:space="0" w:color="auto"/>
            </w:tcBorders>
            <w:vAlign w:val="center"/>
          </w:tcPr>
          <w:p w14:paraId="57C05B4B" w14:textId="56AC2757"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25.58</w:t>
            </w:r>
          </w:p>
        </w:tc>
        <w:tc>
          <w:tcPr>
            <w:tcW w:w="1535" w:type="dxa"/>
            <w:tcBorders>
              <w:top w:val="single" w:sz="4" w:space="0" w:color="auto"/>
              <w:left w:val="single" w:sz="8" w:space="0" w:color="auto"/>
              <w:bottom w:val="single" w:sz="8" w:space="0" w:color="auto"/>
              <w:right w:val="single" w:sz="4" w:space="0" w:color="auto"/>
            </w:tcBorders>
            <w:vAlign w:val="center"/>
          </w:tcPr>
          <w:p w14:paraId="23C23730" w14:textId="0339FACE"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NA</w:t>
            </w:r>
          </w:p>
        </w:tc>
        <w:tc>
          <w:tcPr>
            <w:tcW w:w="1535" w:type="dxa"/>
            <w:tcBorders>
              <w:top w:val="single" w:sz="4" w:space="0" w:color="auto"/>
              <w:left w:val="single" w:sz="4" w:space="0" w:color="auto"/>
              <w:bottom w:val="single" w:sz="8" w:space="0" w:color="auto"/>
              <w:right w:val="single" w:sz="8" w:space="0" w:color="auto"/>
            </w:tcBorders>
            <w:vAlign w:val="center"/>
          </w:tcPr>
          <w:p w14:paraId="4E5F23E5" w14:textId="5A81E2F0"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NA</w:t>
            </w:r>
          </w:p>
        </w:tc>
      </w:tr>
      <w:tr w:rsidR="544F4D09" w:rsidRPr="00733D08" w14:paraId="716F341C" w14:textId="77777777" w:rsidTr="544F4D09">
        <w:trPr>
          <w:trHeight w:val="315"/>
        </w:trPr>
        <w:tc>
          <w:tcPr>
            <w:tcW w:w="1535" w:type="dxa"/>
            <w:tcBorders>
              <w:top w:val="single" w:sz="8" w:space="0" w:color="auto"/>
              <w:left w:val="single" w:sz="8" w:space="0" w:color="auto"/>
              <w:bottom w:val="nil"/>
              <w:right w:val="single" w:sz="8" w:space="0" w:color="auto"/>
            </w:tcBorders>
            <w:vAlign w:val="center"/>
          </w:tcPr>
          <w:p w14:paraId="7E47AD40" w14:textId="7251D18D"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Hungary</w:t>
            </w:r>
          </w:p>
        </w:tc>
        <w:tc>
          <w:tcPr>
            <w:tcW w:w="1535" w:type="dxa"/>
            <w:tcBorders>
              <w:top w:val="single" w:sz="8" w:space="0" w:color="auto"/>
              <w:left w:val="single" w:sz="8" w:space="0" w:color="auto"/>
              <w:bottom w:val="nil"/>
              <w:right w:val="nil"/>
            </w:tcBorders>
            <w:vAlign w:val="center"/>
          </w:tcPr>
          <w:p w14:paraId="43FA53EA" w14:textId="42BFE09F"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13.62</w:t>
            </w:r>
          </w:p>
        </w:tc>
        <w:tc>
          <w:tcPr>
            <w:tcW w:w="1535" w:type="dxa"/>
            <w:tcBorders>
              <w:top w:val="single" w:sz="8" w:space="0" w:color="auto"/>
              <w:left w:val="single" w:sz="8" w:space="0" w:color="auto"/>
              <w:bottom w:val="nil"/>
              <w:right w:val="single" w:sz="4" w:space="0" w:color="auto"/>
            </w:tcBorders>
            <w:vAlign w:val="center"/>
          </w:tcPr>
          <w:p w14:paraId="7DCA77B9" w14:textId="5DF1EA3F"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16.39</w:t>
            </w:r>
          </w:p>
        </w:tc>
        <w:tc>
          <w:tcPr>
            <w:tcW w:w="1535" w:type="dxa"/>
            <w:tcBorders>
              <w:top w:val="single" w:sz="8" w:space="0" w:color="auto"/>
              <w:left w:val="single" w:sz="4" w:space="0" w:color="auto"/>
              <w:bottom w:val="nil"/>
              <w:right w:val="single" w:sz="8" w:space="0" w:color="auto"/>
            </w:tcBorders>
            <w:vAlign w:val="center"/>
          </w:tcPr>
          <w:p w14:paraId="5373BC3E" w14:textId="09194D26"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8.32</w:t>
            </w:r>
          </w:p>
        </w:tc>
        <w:tc>
          <w:tcPr>
            <w:tcW w:w="1535" w:type="dxa"/>
            <w:tcBorders>
              <w:top w:val="single" w:sz="8" w:space="0" w:color="auto"/>
              <w:left w:val="single" w:sz="8" w:space="0" w:color="auto"/>
              <w:bottom w:val="nil"/>
              <w:right w:val="single" w:sz="4" w:space="0" w:color="auto"/>
            </w:tcBorders>
            <w:vAlign w:val="center"/>
          </w:tcPr>
          <w:p w14:paraId="17DF8C6F" w14:textId="5191A80D"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NA</w:t>
            </w:r>
          </w:p>
        </w:tc>
        <w:tc>
          <w:tcPr>
            <w:tcW w:w="1535" w:type="dxa"/>
            <w:tcBorders>
              <w:top w:val="single" w:sz="8" w:space="0" w:color="auto"/>
              <w:left w:val="single" w:sz="4" w:space="0" w:color="auto"/>
              <w:bottom w:val="nil"/>
              <w:right w:val="single" w:sz="8" w:space="0" w:color="auto"/>
            </w:tcBorders>
            <w:vAlign w:val="center"/>
          </w:tcPr>
          <w:p w14:paraId="004CE54A" w14:textId="0249F216" w:rsidR="544F4D09" w:rsidRPr="00733D08" w:rsidRDefault="544F4D09" w:rsidP="00C65814">
            <w:pPr>
              <w:jc w:val="center"/>
              <w:rPr>
                <w:rFonts w:ascii="Times New Roman" w:eastAsia="Calibri" w:hAnsi="Times New Roman" w:cs="Times New Roman"/>
                <w:color w:val="000000" w:themeColor="text1"/>
                <w:lang w:val="en-GB"/>
              </w:rPr>
            </w:pPr>
            <w:r w:rsidRPr="00733D08">
              <w:rPr>
                <w:rFonts w:ascii="Times New Roman" w:eastAsia="Calibri" w:hAnsi="Times New Roman" w:cs="Times New Roman"/>
                <w:color w:val="000000" w:themeColor="text1"/>
                <w:lang w:val="en-GB"/>
              </w:rPr>
              <w:t>NA</w:t>
            </w:r>
          </w:p>
        </w:tc>
      </w:tr>
      <w:tr w:rsidR="544F4D09" w:rsidRPr="00733D08" w14:paraId="74C81C50" w14:textId="77777777" w:rsidTr="544F4D09">
        <w:trPr>
          <w:trHeight w:val="315"/>
        </w:trPr>
        <w:tc>
          <w:tcPr>
            <w:tcW w:w="1535" w:type="dxa"/>
            <w:tcBorders>
              <w:top w:val="single" w:sz="8" w:space="0" w:color="auto"/>
              <w:left w:val="single" w:sz="8" w:space="0" w:color="auto"/>
              <w:bottom w:val="single" w:sz="8" w:space="0" w:color="auto"/>
              <w:right w:val="single" w:sz="8" w:space="0" w:color="auto"/>
            </w:tcBorders>
            <w:vAlign w:val="center"/>
          </w:tcPr>
          <w:p w14:paraId="11CC1FEA" w14:textId="6D3FED96"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Sweden</w:t>
            </w:r>
          </w:p>
        </w:tc>
        <w:tc>
          <w:tcPr>
            <w:tcW w:w="1535" w:type="dxa"/>
            <w:tcBorders>
              <w:top w:val="single" w:sz="8" w:space="0" w:color="auto"/>
              <w:left w:val="single" w:sz="8" w:space="0" w:color="auto"/>
              <w:bottom w:val="single" w:sz="8" w:space="0" w:color="auto"/>
              <w:right w:val="nil"/>
            </w:tcBorders>
            <w:vAlign w:val="center"/>
          </w:tcPr>
          <w:p w14:paraId="7A90176E" w14:textId="399B1A75"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16.80</w:t>
            </w:r>
          </w:p>
        </w:tc>
        <w:tc>
          <w:tcPr>
            <w:tcW w:w="1535" w:type="dxa"/>
            <w:tcBorders>
              <w:top w:val="single" w:sz="8" w:space="0" w:color="auto"/>
              <w:left w:val="single" w:sz="8" w:space="0" w:color="auto"/>
              <w:bottom w:val="single" w:sz="8" w:space="0" w:color="auto"/>
              <w:right w:val="single" w:sz="4" w:space="0" w:color="auto"/>
            </w:tcBorders>
            <w:vAlign w:val="center"/>
          </w:tcPr>
          <w:p w14:paraId="0D22FB4C" w14:textId="3F3D3316"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8" w:space="0" w:color="auto"/>
              <w:left w:val="single" w:sz="4" w:space="0" w:color="auto"/>
              <w:bottom w:val="single" w:sz="8" w:space="0" w:color="auto"/>
              <w:right w:val="single" w:sz="8" w:space="0" w:color="auto"/>
            </w:tcBorders>
            <w:vAlign w:val="center"/>
          </w:tcPr>
          <w:p w14:paraId="122951A9" w14:textId="6504B793"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8" w:space="0" w:color="auto"/>
              <w:left w:val="single" w:sz="8" w:space="0" w:color="auto"/>
              <w:bottom w:val="single" w:sz="8" w:space="0" w:color="auto"/>
              <w:right w:val="single" w:sz="4" w:space="0" w:color="auto"/>
            </w:tcBorders>
            <w:vAlign w:val="center"/>
          </w:tcPr>
          <w:p w14:paraId="2CB47BF9" w14:textId="3D420951"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8" w:space="0" w:color="auto"/>
              <w:left w:val="single" w:sz="4" w:space="0" w:color="auto"/>
              <w:bottom w:val="single" w:sz="8" w:space="0" w:color="auto"/>
              <w:right w:val="single" w:sz="8" w:space="0" w:color="auto"/>
            </w:tcBorders>
            <w:vAlign w:val="center"/>
          </w:tcPr>
          <w:p w14:paraId="3A1305FC" w14:textId="4DACD88F"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r>
      <w:tr w:rsidR="544F4D09" w:rsidRPr="00733D08" w14:paraId="26556448" w14:textId="77777777" w:rsidTr="544F4D09">
        <w:trPr>
          <w:trHeight w:val="315"/>
        </w:trPr>
        <w:tc>
          <w:tcPr>
            <w:tcW w:w="1535" w:type="dxa"/>
            <w:tcBorders>
              <w:top w:val="single" w:sz="8" w:space="0" w:color="auto"/>
              <w:left w:val="single" w:sz="8" w:space="0" w:color="auto"/>
              <w:bottom w:val="single" w:sz="8" w:space="0" w:color="auto"/>
              <w:right w:val="single" w:sz="8" w:space="0" w:color="auto"/>
            </w:tcBorders>
            <w:vAlign w:val="center"/>
          </w:tcPr>
          <w:p w14:paraId="4471B735" w14:textId="6A681656"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Poland</w:t>
            </w:r>
            <w:r w:rsidR="00D22169" w:rsidRPr="00733D08">
              <w:rPr>
                <w:rFonts w:ascii="Times New Roman" w:eastAsia="Calibri" w:hAnsi="Times New Roman" w:cs="Times New Roman"/>
                <w:lang w:val="en-GB"/>
              </w:rPr>
              <w:t>*</w:t>
            </w:r>
          </w:p>
        </w:tc>
        <w:tc>
          <w:tcPr>
            <w:tcW w:w="1535" w:type="dxa"/>
            <w:tcBorders>
              <w:top w:val="single" w:sz="8" w:space="0" w:color="auto"/>
              <w:left w:val="single" w:sz="8" w:space="0" w:color="auto"/>
              <w:bottom w:val="single" w:sz="8" w:space="0" w:color="auto"/>
              <w:right w:val="nil"/>
            </w:tcBorders>
            <w:vAlign w:val="center"/>
          </w:tcPr>
          <w:p w14:paraId="47E2DAD5" w14:textId="767E85D0"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1.27</w:t>
            </w:r>
          </w:p>
        </w:tc>
        <w:tc>
          <w:tcPr>
            <w:tcW w:w="1535" w:type="dxa"/>
            <w:tcBorders>
              <w:top w:val="single" w:sz="8" w:space="0" w:color="auto"/>
              <w:left w:val="single" w:sz="8" w:space="0" w:color="auto"/>
              <w:bottom w:val="single" w:sz="8" w:space="0" w:color="auto"/>
              <w:right w:val="single" w:sz="4" w:space="0" w:color="auto"/>
            </w:tcBorders>
            <w:vAlign w:val="center"/>
          </w:tcPr>
          <w:p w14:paraId="26DA9253" w14:textId="00170162"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1.29</w:t>
            </w:r>
          </w:p>
        </w:tc>
        <w:tc>
          <w:tcPr>
            <w:tcW w:w="1535" w:type="dxa"/>
            <w:tcBorders>
              <w:top w:val="single" w:sz="8" w:space="0" w:color="auto"/>
              <w:left w:val="single" w:sz="4" w:space="0" w:color="auto"/>
              <w:bottom w:val="single" w:sz="8" w:space="0" w:color="auto"/>
              <w:right w:val="single" w:sz="8" w:space="0" w:color="auto"/>
            </w:tcBorders>
            <w:vAlign w:val="center"/>
          </w:tcPr>
          <w:p w14:paraId="0E9EDFCF" w14:textId="72329656"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8" w:space="0" w:color="auto"/>
              <w:left w:val="single" w:sz="8" w:space="0" w:color="auto"/>
              <w:bottom w:val="single" w:sz="8" w:space="0" w:color="auto"/>
              <w:right w:val="single" w:sz="4" w:space="0" w:color="auto"/>
            </w:tcBorders>
            <w:vAlign w:val="center"/>
          </w:tcPr>
          <w:p w14:paraId="18DEB53A" w14:textId="4A00805C"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8" w:space="0" w:color="auto"/>
              <w:left w:val="single" w:sz="4" w:space="0" w:color="auto"/>
              <w:bottom w:val="single" w:sz="8" w:space="0" w:color="auto"/>
              <w:right w:val="single" w:sz="8" w:space="0" w:color="auto"/>
            </w:tcBorders>
            <w:vAlign w:val="center"/>
          </w:tcPr>
          <w:p w14:paraId="17DD991D" w14:textId="71737188"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r>
      <w:tr w:rsidR="544F4D09" w:rsidRPr="00733D08" w14:paraId="47C2632B" w14:textId="77777777" w:rsidTr="544F4D09">
        <w:trPr>
          <w:trHeight w:val="615"/>
        </w:trPr>
        <w:tc>
          <w:tcPr>
            <w:tcW w:w="1535" w:type="dxa"/>
            <w:vMerge w:val="restart"/>
            <w:tcBorders>
              <w:top w:val="single" w:sz="8" w:space="0" w:color="auto"/>
              <w:left w:val="single" w:sz="8" w:space="0" w:color="auto"/>
              <w:bottom w:val="single" w:sz="8" w:space="0" w:color="000000" w:themeColor="text1"/>
              <w:right w:val="single" w:sz="8" w:space="0" w:color="auto"/>
            </w:tcBorders>
            <w:vAlign w:val="center"/>
          </w:tcPr>
          <w:p w14:paraId="2780747F" w14:textId="6AA9D5C0"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Finland</w:t>
            </w:r>
          </w:p>
        </w:tc>
        <w:tc>
          <w:tcPr>
            <w:tcW w:w="1535" w:type="dxa"/>
            <w:tcBorders>
              <w:top w:val="single" w:sz="8" w:space="0" w:color="auto"/>
              <w:left w:val="single" w:sz="8" w:space="0" w:color="auto"/>
              <w:bottom w:val="single" w:sz="4" w:space="0" w:color="auto"/>
              <w:right w:val="nil"/>
            </w:tcBorders>
            <w:vAlign w:val="center"/>
          </w:tcPr>
          <w:p w14:paraId="540E1CC5" w14:textId="1E23F010"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21.63</w:t>
            </w:r>
          </w:p>
        </w:tc>
        <w:tc>
          <w:tcPr>
            <w:tcW w:w="1535" w:type="dxa"/>
            <w:tcBorders>
              <w:top w:val="single" w:sz="8" w:space="0" w:color="auto"/>
              <w:left w:val="single" w:sz="8" w:space="0" w:color="auto"/>
              <w:bottom w:val="single" w:sz="4" w:space="0" w:color="auto"/>
              <w:right w:val="single" w:sz="4" w:space="0" w:color="auto"/>
            </w:tcBorders>
            <w:vAlign w:val="center"/>
          </w:tcPr>
          <w:p w14:paraId="701EBDCB" w14:textId="3507F6E3"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13.37</w:t>
            </w:r>
          </w:p>
        </w:tc>
        <w:tc>
          <w:tcPr>
            <w:tcW w:w="1535" w:type="dxa"/>
            <w:tcBorders>
              <w:top w:val="single" w:sz="8" w:space="0" w:color="auto"/>
              <w:left w:val="single" w:sz="4" w:space="0" w:color="auto"/>
              <w:bottom w:val="single" w:sz="4" w:space="0" w:color="auto"/>
              <w:right w:val="single" w:sz="8" w:space="0" w:color="auto"/>
            </w:tcBorders>
            <w:vAlign w:val="center"/>
          </w:tcPr>
          <w:p w14:paraId="19703555" w14:textId="1FC6656B"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12.97</w:t>
            </w:r>
          </w:p>
        </w:tc>
        <w:tc>
          <w:tcPr>
            <w:tcW w:w="1535" w:type="dxa"/>
            <w:tcBorders>
              <w:top w:val="single" w:sz="8" w:space="0" w:color="auto"/>
              <w:left w:val="single" w:sz="8" w:space="0" w:color="auto"/>
              <w:bottom w:val="single" w:sz="4" w:space="0" w:color="auto"/>
              <w:right w:val="single" w:sz="4" w:space="0" w:color="auto"/>
            </w:tcBorders>
            <w:vAlign w:val="center"/>
          </w:tcPr>
          <w:p w14:paraId="37A07F2B" w14:textId="4348CA65"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2.80</w:t>
            </w:r>
          </w:p>
        </w:tc>
        <w:tc>
          <w:tcPr>
            <w:tcW w:w="1535" w:type="dxa"/>
            <w:tcBorders>
              <w:top w:val="single" w:sz="8" w:space="0" w:color="auto"/>
              <w:left w:val="single" w:sz="4" w:space="0" w:color="auto"/>
              <w:bottom w:val="single" w:sz="4" w:space="0" w:color="auto"/>
              <w:right w:val="single" w:sz="8" w:space="0" w:color="auto"/>
            </w:tcBorders>
            <w:vAlign w:val="center"/>
          </w:tcPr>
          <w:p w14:paraId="736BF995" w14:textId="77F2BF2E"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r>
      <w:tr w:rsidR="544F4D09" w:rsidRPr="00733D08" w14:paraId="31400AA2" w14:textId="77777777" w:rsidTr="544F4D09">
        <w:trPr>
          <w:trHeight w:val="315"/>
        </w:trPr>
        <w:tc>
          <w:tcPr>
            <w:tcW w:w="1535" w:type="dxa"/>
            <w:vMerge/>
            <w:tcBorders>
              <w:top w:val="single" w:sz="0" w:space="0" w:color="auto"/>
              <w:left w:val="single" w:sz="0" w:space="0" w:color="auto"/>
              <w:bottom w:val="single" w:sz="0" w:space="0" w:color="000000" w:themeColor="text1"/>
              <w:right w:val="single" w:sz="0" w:space="0" w:color="auto"/>
            </w:tcBorders>
            <w:vAlign w:val="center"/>
          </w:tcPr>
          <w:p w14:paraId="45EC12EF" w14:textId="77777777" w:rsidR="007B0BE3" w:rsidRPr="00733D08" w:rsidRDefault="007B0BE3">
            <w:pPr>
              <w:rPr>
                <w:rFonts w:ascii="Times New Roman" w:hAnsi="Times New Roman" w:cs="Times New Roman"/>
                <w:lang w:val="en-GB"/>
              </w:rPr>
            </w:pPr>
          </w:p>
        </w:tc>
        <w:tc>
          <w:tcPr>
            <w:tcW w:w="1535" w:type="dxa"/>
            <w:tcBorders>
              <w:top w:val="single" w:sz="4" w:space="0" w:color="auto"/>
              <w:left w:val="nil"/>
              <w:bottom w:val="single" w:sz="8" w:space="0" w:color="auto"/>
              <w:right w:val="nil"/>
            </w:tcBorders>
            <w:vAlign w:val="center"/>
          </w:tcPr>
          <w:p w14:paraId="399DD06E" w14:textId="248AB40C"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6.48</w:t>
            </w:r>
          </w:p>
        </w:tc>
        <w:tc>
          <w:tcPr>
            <w:tcW w:w="1535" w:type="dxa"/>
            <w:tcBorders>
              <w:top w:val="single" w:sz="4" w:space="0" w:color="auto"/>
              <w:left w:val="single" w:sz="8" w:space="0" w:color="auto"/>
              <w:bottom w:val="single" w:sz="8" w:space="0" w:color="auto"/>
              <w:right w:val="single" w:sz="4" w:space="0" w:color="auto"/>
            </w:tcBorders>
            <w:vAlign w:val="center"/>
          </w:tcPr>
          <w:p w14:paraId="410C3D1B" w14:textId="03C73F9B"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4" w:space="0" w:color="auto"/>
              <w:left w:val="single" w:sz="4" w:space="0" w:color="auto"/>
              <w:bottom w:val="single" w:sz="8" w:space="0" w:color="auto"/>
              <w:right w:val="single" w:sz="8" w:space="0" w:color="auto"/>
            </w:tcBorders>
            <w:vAlign w:val="center"/>
          </w:tcPr>
          <w:p w14:paraId="31227A52" w14:textId="3E97BB90"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4" w:space="0" w:color="auto"/>
              <w:left w:val="single" w:sz="8" w:space="0" w:color="auto"/>
              <w:bottom w:val="single" w:sz="8" w:space="0" w:color="auto"/>
              <w:right w:val="single" w:sz="4" w:space="0" w:color="auto"/>
            </w:tcBorders>
            <w:vAlign w:val="center"/>
          </w:tcPr>
          <w:p w14:paraId="0DEA23F0" w14:textId="681E616A"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c>
          <w:tcPr>
            <w:tcW w:w="1535" w:type="dxa"/>
            <w:tcBorders>
              <w:top w:val="single" w:sz="4" w:space="0" w:color="auto"/>
              <w:left w:val="single" w:sz="4" w:space="0" w:color="auto"/>
              <w:bottom w:val="single" w:sz="8" w:space="0" w:color="auto"/>
              <w:right w:val="single" w:sz="8" w:space="0" w:color="auto"/>
            </w:tcBorders>
            <w:vAlign w:val="center"/>
          </w:tcPr>
          <w:p w14:paraId="7216BF77" w14:textId="220FC71F" w:rsidR="544F4D09" w:rsidRPr="00733D08" w:rsidRDefault="544F4D09" w:rsidP="00C65814">
            <w:pPr>
              <w:jc w:val="center"/>
              <w:rPr>
                <w:rFonts w:ascii="Times New Roman" w:eastAsia="Calibri" w:hAnsi="Times New Roman" w:cs="Times New Roman"/>
                <w:lang w:val="en-GB"/>
              </w:rPr>
            </w:pPr>
            <w:r w:rsidRPr="00733D08">
              <w:rPr>
                <w:rFonts w:ascii="Times New Roman" w:eastAsia="Calibri" w:hAnsi="Times New Roman" w:cs="Times New Roman"/>
                <w:lang w:val="en-GB"/>
              </w:rPr>
              <w:t>NA</w:t>
            </w:r>
          </w:p>
        </w:tc>
      </w:tr>
    </w:tbl>
    <w:p w14:paraId="62A61960" w14:textId="362DD3F5" w:rsidR="00011DF9" w:rsidRPr="00733D08" w:rsidRDefault="00011DF9" w:rsidP="003B7D97">
      <w:pPr>
        <w:spacing w:after="0"/>
        <w:rPr>
          <w:rFonts w:ascii="Times New Roman" w:hAnsi="Times New Roman" w:cs="Times New Roman"/>
          <w:lang w:val="en-GB"/>
        </w:rPr>
      </w:pPr>
    </w:p>
    <w:p w14:paraId="17293B5E" w14:textId="6FBDFF96" w:rsidR="00D22169" w:rsidRPr="00733D08" w:rsidRDefault="00D22169" w:rsidP="003B7D97">
      <w:pPr>
        <w:spacing w:after="0"/>
        <w:rPr>
          <w:rFonts w:ascii="Times New Roman" w:hAnsi="Times New Roman" w:cs="Times New Roman"/>
          <w:lang w:val="en-GB"/>
        </w:rPr>
      </w:pPr>
      <w:r w:rsidRPr="00733D08">
        <w:rPr>
          <w:rFonts w:ascii="Times New Roman" w:hAnsi="Times New Roman" w:cs="Times New Roman"/>
          <w:lang w:val="en-GB"/>
        </w:rPr>
        <w:t>* - pri</w:t>
      </w:r>
      <w:r w:rsidR="00D24C7D" w:rsidRPr="00733D08">
        <w:rPr>
          <w:rFonts w:ascii="Times New Roman" w:hAnsi="Times New Roman" w:cs="Times New Roman"/>
          <w:lang w:val="en-GB"/>
        </w:rPr>
        <w:t>ces of FCR and aFRR upward market</w:t>
      </w:r>
      <w:r w:rsidR="001A4484" w:rsidRPr="00733D08">
        <w:rPr>
          <w:rFonts w:ascii="Times New Roman" w:hAnsi="Times New Roman" w:cs="Times New Roman"/>
          <w:lang w:val="en-GB"/>
        </w:rPr>
        <w:t xml:space="preserve">s in </w:t>
      </w:r>
      <w:r w:rsidR="00D24C7D" w:rsidRPr="00733D08">
        <w:rPr>
          <w:rFonts w:ascii="Times New Roman" w:hAnsi="Times New Roman" w:cs="Times New Roman"/>
          <w:lang w:val="en-GB"/>
        </w:rPr>
        <w:t xml:space="preserve">Poland </w:t>
      </w:r>
      <w:r w:rsidR="001A4484" w:rsidRPr="00733D08">
        <w:rPr>
          <w:rFonts w:ascii="Times New Roman" w:hAnsi="Times New Roman" w:cs="Times New Roman"/>
          <w:lang w:val="en-GB"/>
        </w:rPr>
        <w:t xml:space="preserve">was excluded from further analysis of price scenarios due to significant </w:t>
      </w:r>
      <w:r w:rsidR="00A96E2F" w:rsidRPr="00733D08">
        <w:rPr>
          <w:rFonts w:ascii="Times New Roman" w:hAnsi="Times New Roman" w:cs="Times New Roman"/>
          <w:lang w:val="en-GB"/>
        </w:rPr>
        <w:t>price difference (more than 10 times) from other areas and considering th</w:t>
      </w:r>
      <w:r w:rsidR="00CE18FB" w:rsidRPr="00733D08">
        <w:rPr>
          <w:rFonts w:ascii="Times New Roman" w:hAnsi="Times New Roman" w:cs="Times New Roman"/>
          <w:lang w:val="en-GB"/>
        </w:rPr>
        <w:t>at central dispatch model is applied in P</w:t>
      </w:r>
      <w:r w:rsidR="00616076" w:rsidRPr="00733D08">
        <w:rPr>
          <w:rFonts w:ascii="Times New Roman" w:hAnsi="Times New Roman" w:cs="Times New Roman"/>
          <w:lang w:val="en-GB"/>
        </w:rPr>
        <w:t>oland.</w:t>
      </w:r>
    </w:p>
    <w:sectPr w:rsidR="00D22169" w:rsidRPr="00733D08" w:rsidSect="00B75C37">
      <w:headerReference w:type="even" r:id="rId28"/>
      <w:headerReference w:type="default" r:id="rId29"/>
      <w:footerReference w:type="even" r:id="rId30"/>
      <w:footerReference w:type="default" r:id="rId31"/>
      <w:headerReference w:type="first" r:id="rId32"/>
      <w:footerReference w:type="first" r:id="rId33"/>
      <w:pgSz w:w="11906" w:h="16838"/>
      <w:pgMar w:top="1440" w:right="1274" w:bottom="1440"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47BC" w16cex:dateUtc="2021-02-22T13:09:00Z"/>
  <w16cex:commentExtensible w16cex:durableId="00DD048C" w16cex:dateUtc="2021-02-25T12:36:00Z"/>
  <w16cex:commentExtensible w16cex:durableId="7F92E7AE" w16cex:dateUtc="2021-02-16T06:10:00Z"/>
  <w16cex:commentExtensible w16cex:durableId="23DE4E92" w16cex:dateUtc="2021-02-22T13:38:00Z"/>
  <w16cex:commentExtensible w16cex:durableId="481117AD" w16cex:dateUtc="2021-02-16T06:53:00Z"/>
  <w16cex:commentExtensible w16cex:durableId="13B3EE78" w16cex:dateUtc="2021-02-16T07:43:00Z"/>
  <w16cex:commentExtensible w16cex:durableId="23D66931" w16cex:dateUtc="2021-02-16T13:54:00Z"/>
  <w16cex:commentExtensible w16cex:durableId="23DFEF5A" w16cex:dateUtc="2021-02-16T07:43:00Z"/>
  <w16cex:commentExtensible w16cex:durableId="23DFEF59" w16cex:dateUtc="2021-02-16T13:54:00Z"/>
  <w16cex:commentExtensible w16cex:durableId="23DFF040" w16cex:dateUtc="2021-02-23T19:21:00Z"/>
  <w16cex:commentExtensible w16cex:durableId="12E543B0" w16cex:dateUtc="2021-02-16T07:55:00Z"/>
  <w16cex:commentExtensible w16cex:durableId="23DE4C71" w16cex:dateUtc="2021-02-22T13:29:00Z"/>
  <w16cex:commentExtensible w16cex:durableId="19D01339" w16cex:dateUtc="2021-02-26T09: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62BD6" w14:textId="77777777" w:rsidR="00126919" w:rsidRDefault="00126919" w:rsidP="00690E17">
      <w:pPr>
        <w:spacing w:after="0" w:line="240" w:lineRule="auto"/>
      </w:pPr>
      <w:r>
        <w:separator/>
      </w:r>
    </w:p>
  </w:endnote>
  <w:endnote w:type="continuationSeparator" w:id="0">
    <w:p w14:paraId="20CC0EBB" w14:textId="77777777" w:rsidR="00126919" w:rsidRDefault="00126919" w:rsidP="00690E17">
      <w:pPr>
        <w:spacing w:after="0" w:line="240" w:lineRule="auto"/>
      </w:pPr>
      <w:r>
        <w:continuationSeparator/>
      </w:r>
    </w:p>
  </w:endnote>
  <w:endnote w:type="continuationNotice" w:id="1">
    <w:p w14:paraId="5EC50B7A" w14:textId="77777777" w:rsidR="00126919" w:rsidRDefault="00126919">
      <w:pPr>
        <w:spacing w:after="0" w:line="240" w:lineRule="auto"/>
      </w:pPr>
    </w:p>
  </w:endnote>
  <w:endnote w:id="2">
    <w:p w14:paraId="7AA58C5C" w14:textId="0306E5AB" w:rsidR="00126919" w:rsidRDefault="00126919" w:rsidP="00B55EBB">
      <w:pPr>
        <w:pStyle w:val="EndnoteText"/>
        <w:rPr>
          <w:rFonts w:eastAsiaTheme="minorEastAsia"/>
        </w:rPr>
      </w:pPr>
      <w:r w:rsidRPr="73804E9B">
        <w:rPr>
          <w:rStyle w:val="EndnoteReference"/>
        </w:rPr>
        <w:endnoteRef/>
      </w:r>
      <w:r>
        <w:t xml:space="preserve"> </w:t>
      </w:r>
      <w:r w:rsidRPr="00B55EBB">
        <w:rPr>
          <w:rFonts w:eastAsiaTheme="minorEastAsia"/>
          <w:color w:val="000000" w:themeColor="text1"/>
        </w:rPr>
        <w:t>Price of Reserved Balancing Reserves</w:t>
      </w:r>
      <w:r w:rsidRPr="73804E9B">
        <w:rPr>
          <w:rFonts w:eastAsiaTheme="minorEastAsia"/>
          <w:color w:val="000000" w:themeColor="text1"/>
        </w:rPr>
        <w:t xml:space="preserve"> (</w:t>
      </w:r>
      <w:r w:rsidRPr="00B55EBB">
        <w:rPr>
          <w:rFonts w:eastAsiaTheme="minorEastAsia"/>
          <w:color w:val="000000" w:themeColor="text1"/>
        </w:rPr>
        <w:t>Prices of Procured Balancing Reserves [17.1.C]</w:t>
      </w:r>
      <w:r w:rsidRPr="73804E9B">
        <w:rPr>
          <w:rFonts w:eastAsiaTheme="minorEastAsia"/>
          <w:color w:val="000000" w:themeColor="text1"/>
        </w:rPr>
        <w:t xml:space="preserve">) </w:t>
      </w:r>
      <w:r w:rsidRPr="00B55EBB">
        <w:rPr>
          <w:rFonts w:eastAsiaTheme="minorEastAsia"/>
        </w:rPr>
        <w:t>https://transparency.entsoe.eu/dashboard/show</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DD7A6" w14:textId="77777777" w:rsidR="00103803" w:rsidRDefault="00103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916756"/>
      <w:docPartObj>
        <w:docPartGallery w:val="Page Numbers (Bottom of Page)"/>
        <w:docPartUnique/>
      </w:docPartObj>
    </w:sdtPr>
    <w:sdtEndPr>
      <w:rPr>
        <w:rFonts w:ascii="Times New Roman" w:hAnsi="Times New Roman" w:cs="Times New Roman"/>
      </w:rPr>
    </w:sdtEndPr>
    <w:sdtContent>
      <w:p w14:paraId="342AC0EB" w14:textId="6405AEEA" w:rsidR="00126919" w:rsidRPr="009577D7" w:rsidRDefault="00126919">
        <w:pPr>
          <w:pStyle w:val="Footer"/>
          <w:jc w:val="right"/>
          <w:rPr>
            <w:rFonts w:ascii="Times New Roman" w:hAnsi="Times New Roman" w:cs="Times New Roman"/>
          </w:rPr>
        </w:pPr>
        <w:r w:rsidRPr="009577D7">
          <w:rPr>
            <w:rFonts w:ascii="Times New Roman" w:hAnsi="Times New Roman" w:cs="Times New Roman"/>
          </w:rPr>
          <w:fldChar w:fldCharType="begin"/>
        </w:r>
        <w:r w:rsidRPr="009577D7">
          <w:rPr>
            <w:rFonts w:ascii="Times New Roman" w:hAnsi="Times New Roman" w:cs="Times New Roman"/>
          </w:rPr>
          <w:instrText>PAGE   \* MERGEFORMAT</w:instrText>
        </w:r>
        <w:r w:rsidRPr="009577D7">
          <w:rPr>
            <w:rFonts w:ascii="Times New Roman" w:hAnsi="Times New Roman" w:cs="Times New Roman"/>
          </w:rPr>
          <w:fldChar w:fldCharType="separate"/>
        </w:r>
        <w:r w:rsidRPr="009577D7">
          <w:rPr>
            <w:rFonts w:ascii="Times New Roman" w:hAnsi="Times New Roman" w:cs="Times New Roman"/>
            <w:lang w:val="lt-LT"/>
          </w:rPr>
          <w:t>2</w:t>
        </w:r>
        <w:r w:rsidRPr="009577D7">
          <w:rPr>
            <w:rFonts w:ascii="Times New Roman" w:hAnsi="Times New Roman" w:cs="Times New Roman"/>
          </w:rPr>
          <w:fldChar w:fldCharType="end"/>
        </w:r>
      </w:p>
    </w:sdtContent>
  </w:sdt>
  <w:p w14:paraId="588C3E89" w14:textId="77777777" w:rsidR="00126919" w:rsidRDefault="00126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70"/>
      <w:gridCol w:w="3070"/>
      <w:gridCol w:w="3070"/>
    </w:tblGrid>
    <w:tr w:rsidR="00126919" w14:paraId="393A45CC" w14:textId="77777777" w:rsidTr="00D95B5B">
      <w:tc>
        <w:tcPr>
          <w:tcW w:w="3070" w:type="dxa"/>
        </w:tcPr>
        <w:p w14:paraId="3B28CD52" w14:textId="683F40D4" w:rsidR="00126919" w:rsidRDefault="00126919" w:rsidP="00D95B5B">
          <w:pPr>
            <w:pStyle w:val="Header"/>
            <w:ind w:left="-115"/>
          </w:pPr>
        </w:p>
      </w:tc>
      <w:tc>
        <w:tcPr>
          <w:tcW w:w="3070" w:type="dxa"/>
        </w:tcPr>
        <w:p w14:paraId="3A053910" w14:textId="2341EA99" w:rsidR="00126919" w:rsidRDefault="00126919" w:rsidP="00D95B5B">
          <w:pPr>
            <w:pStyle w:val="Header"/>
            <w:jc w:val="center"/>
          </w:pPr>
        </w:p>
      </w:tc>
      <w:tc>
        <w:tcPr>
          <w:tcW w:w="3070" w:type="dxa"/>
        </w:tcPr>
        <w:p w14:paraId="3021E920" w14:textId="1E72C15B" w:rsidR="00126919" w:rsidRDefault="00126919" w:rsidP="00D95B5B">
          <w:pPr>
            <w:pStyle w:val="Header"/>
            <w:ind w:right="-115"/>
            <w:jc w:val="right"/>
          </w:pPr>
        </w:p>
      </w:tc>
    </w:tr>
  </w:tbl>
  <w:p w14:paraId="6AC166AC" w14:textId="2FBABCD0" w:rsidR="00126919" w:rsidRDefault="00126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F2B49" w14:textId="77777777" w:rsidR="00126919" w:rsidRDefault="00126919" w:rsidP="00690E17">
      <w:pPr>
        <w:spacing w:after="0" w:line="240" w:lineRule="auto"/>
      </w:pPr>
      <w:r>
        <w:separator/>
      </w:r>
    </w:p>
  </w:footnote>
  <w:footnote w:type="continuationSeparator" w:id="0">
    <w:p w14:paraId="2171A64E" w14:textId="77777777" w:rsidR="00126919" w:rsidRDefault="00126919" w:rsidP="00690E17">
      <w:pPr>
        <w:spacing w:after="0" w:line="240" w:lineRule="auto"/>
      </w:pPr>
      <w:r>
        <w:continuationSeparator/>
      </w:r>
    </w:p>
  </w:footnote>
  <w:footnote w:type="continuationNotice" w:id="1">
    <w:p w14:paraId="19743CD8" w14:textId="77777777" w:rsidR="00126919" w:rsidRDefault="001269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2A3CC" w14:textId="77777777" w:rsidR="00103803" w:rsidRDefault="00103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AA0AF" w14:textId="22FC03DC" w:rsidR="00126919" w:rsidRPr="009577D7" w:rsidRDefault="00126919" w:rsidP="009577D7">
    <w:pPr>
      <w:pStyle w:val="Header"/>
      <w:jc w:val="center"/>
      <w:rPr>
        <w:rFonts w:ascii="Times New Roman" w:hAnsi="Times New Roman" w:cs="Times New Roman"/>
        <w:lang w:val="en-GB"/>
      </w:rPr>
    </w:pPr>
    <w:r w:rsidRPr="009577D7">
      <w:rPr>
        <w:rFonts w:ascii="Times New Roman" w:hAnsi="Times New Roman" w:cs="Times New Roman"/>
        <w:noProof/>
        <w:lang w:val="en-GB"/>
      </w:rPr>
      <mc:AlternateContent>
        <mc:Choice Requires="wps">
          <w:drawing>
            <wp:anchor distT="0" distB="0" distL="114300" distR="114300" simplePos="0" relativeHeight="251658240" behindDoc="0" locked="0" layoutInCell="1" allowOverlap="1" wp14:anchorId="392CD38F" wp14:editId="4FC94F6A">
              <wp:simplePos x="0" y="0"/>
              <wp:positionH relativeFrom="column">
                <wp:posOffset>-207335</wp:posOffset>
              </wp:positionH>
              <wp:positionV relativeFrom="paragraph">
                <wp:posOffset>230904</wp:posOffset>
              </wp:positionV>
              <wp:extent cx="6251531" cy="21265"/>
              <wp:effectExtent l="0" t="0" r="35560" b="36195"/>
              <wp:wrapNone/>
              <wp:docPr id="19" name="Straight Connector 19"/>
              <wp:cNvGraphicFramePr/>
              <a:graphic xmlns:a="http://schemas.openxmlformats.org/drawingml/2006/main">
                <a:graphicData uri="http://schemas.microsoft.com/office/word/2010/wordprocessingShape">
                  <wps:wsp>
                    <wps:cNvCnPr/>
                    <wps:spPr>
                      <a:xfrm>
                        <a:off x="0" y="0"/>
                        <a:ext cx="6251531"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rto="http://schemas.microsoft.com/office/word/2006/arto">
          <w:pict>
            <v:line id="Straight Connector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6.35pt,18.2pt" to="475.9pt,19.85pt" w14:anchorId="28795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">
              <v:stroke joinstyle="miter"/>
            </v:line>
          </w:pict>
        </mc:Fallback>
      </mc:AlternateContent>
    </w:r>
    <w:r w:rsidRPr="009577D7">
      <w:rPr>
        <w:rFonts w:ascii="Times New Roman" w:hAnsi="Times New Roman" w:cs="Times New Roman"/>
        <w:lang w:val="en-GB"/>
      </w:rPr>
      <w:t>Baltic reserve capacity market study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B0881" w14:textId="63F1DACB" w:rsidR="00126919" w:rsidRDefault="00126919">
    <w:pPr>
      <w:pStyle w:val="Header"/>
    </w:pPr>
    <w:r>
      <w:rPr>
        <w:noProof/>
      </w:rPr>
      <w:drawing>
        <wp:anchor distT="0" distB="0" distL="114300" distR="114300" simplePos="0" relativeHeight="251658242" behindDoc="0" locked="0" layoutInCell="1" allowOverlap="1" wp14:anchorId="783C3F9A" wp14:editId="39F97C72">
          <wp:simplePos x="0" y="0"/>
          <wp:positionH relativeFrom="column">
            <wp:posOffset>2436495</wp:posOffset>
          </wp:positionH>
          <wp:positionV relativeFrom="paragraph">
            <wp:posOffset>4445</wp:posOffset>
          </wp:positionV>
          <wp:extent cx="895350" cy="527050"/>
          <wp:effectExtent l="0" t="0" r="0" b="0"/>
          <wp:wrapSquare wrapText="bothSides"/>
          <wp:docPr id="27" name="Picture 18" descr="AST log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rcRect r="42245" b="19024"/>
                  <a:stretch>
                    <a:fillRect/>
                  </a:stretch>
                </pic:blipFill>
                <pic:spPr>
                  <a:xfrm>
                    <a:off x="0" y="0"/>
                    <a:ext cx="895350" cy="52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0104734" wp14:editId="77351436">
          <wp:simplePos x="0" y="0"/>
          <wp:positionH relativeFrom="margin">
            <wp:align>right</wp:align>
          </wp:positionH>
          <wp:positionV relativeFrom="paragraph">
            <wp:posOffset>-35169</wp:posOffset>
          </wp:positionV>
          <wp:extent cx="610235" cy="847725"/>
          <wp:effectExtent l="0" t="0" r="0" b="9525"/>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
                    <a:extLst>
                      <a:ext uri="{28A0092B-C50C-407E-A947-70E740481C1C}">
                        <a14:useLocalDpi xmlns:a14="http://schemas.microsoft.com/office/drawing/2010/main" val="0"/>
                      </a:ext>
                    </a:extLst>
                  </a:blip>
                  <a:srcRect l="8822" t="31351" r="78346" b="8600"/>
                  <a:stretch>
                    <a:fillRect/>
                  </a:stretch>
                </pic:blipFill>
                <pic:spPr>
                  <a:xfrm>
                    <a:off x="0" y="0"/>
                    <a:ext cx="610235" cy="847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3DD8F5D" wp14:editId="53FA9CA2">
          <wp:simplePos x="0" y="0"/>
          <wp:positionH relativeFrom="column">
            <wp:align>left</wp:align>
          </wp:positionH>
          <wp:positionV relativeFrom="paragraph">
            <wp:posOffset>0</wp:posOffset>
          </wp:positionV>
          <wp:extent cx="1248410" cy="517525"/>
          <wp:effectExtent l="0" t="0" r="0" b="0"/>
          <wp:wrapSquare wrapText="bothSides"/>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1248410" cy="517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974"/>
    <w:multiLevelType w:val="hybridMultilevel"/>
    <w:tmpl w:val="447EE5C8"/>
    <w:lvl w:ilvl="0" w:tplc="E672210E">
      <w:start w:val="1"/>
      <w:numFmt w:val="bullet"/>
      <w:lvlText w:val=""/>
      <w:lvlJc w:val="left"/>
      <w:pPr>
        <w:ind w:left="720" w:hanging="360"/>
      </w:pPr>
      <w:rPr>
        <w:rFonts w:ascii="Symbol" w:hAnsi="Symbol" w:hint="default"/>
      </w:rPr>
    </w:lvl>
    <w:lvl w:ilvl="1" w:tplc="5D0288DC">
      <w:start w:val="1"/>
      <w:numFmt w:val="bullet"/>
      <w:lvlText w:val="o"/>
      <w:lvlJc w:val="left"/>
      <w:pPr>
        <w:ind w:left="1440" w:hanging="360"/>
      </w:pPr>
      <w:rPr>
        <w:rFonts w:ascii="Courier New" w:hAnsi="Courier New" w:hint="default"/>
      </w:rPr>
    </w:lvl>
    <w:lvl w:ilvl="2" w:tplc="EFECEC52">
      <w:start w:val="1"/>
      <w:numFmt w:val="bullet"/>
      <w:lvlText w:val=""/>
      <w:lvlJc w:val="left"/>
      <w:pPr>
        <w:ind w:left="2160" w:hanging="360"/>
      </w:pPr>
      <w:rPr>
        <w:rFonts w:ascii="Wingdings" w:hAnsi="Wingdings" w:hint="default"/>
      </w:rPr>
    </w:lvl>
    <w:lvl w:ilvl="3" w:tplc="A210DC34">
      <w:start w:val="1"/>
      <w:numFmt w:val="bullet"/>
      <w:lvlText w:val=""/>
      <w:lvlJc w:val="left"/>
      <w:pPr>
        <w:ind w:left="2880" w:hanging="360"/>
      </w:pPr>
      <w:rPr>
        <w:rFonts w:ascii="Symbol" w:hAnsi="Symbol" w:hint="default"/>
      </w:rPr>
    </w:lvl>
    <w:lvl w:ilvl="4" w:tplc="4C86340A">
      <w:start w:val="1"/>
      <w:numFmt w:val="bullet"/>
      <w:lvlText w:val="o"/>
      <w:lvlJc w:val="left"/>
      <w:pPr>
        <w:ind w:left="3600" w:hanging="360"/>
      </w:pPr>
      <w:rPr>
        <w:rFonts w:ascii="Courier New" w:hAnsi="Courier New" w:hint="default"/>
      </w:rPr>
    </w:lvl>
    <w:lvl w:ilvl="5" w:tplc="E8BAA7F0">
      <w:start w:val="1"/>
      <w:numFmt w:val="bullet"/>
      <w:lvlText w:val=""/>
      <w:lvlJc w:val="left"/>
      <w:pPr>
        <w:ind w:left="4320" w:hanging="360"/>
      </w:pPr>
      <w:rPr>
        <w:rFonts w:ascii="Wingdings" w:hAnsi="Wingdings" w:hint="default"/>
      </w:rPr>
    </w:lvl>
    <w:lvl w:ilvl="6" w:tplc="4D8C7010">
      <w:start w:val="1"/>
      <w:numFmt w:val="bullet"/>
      <w:lvlText w:val=""/>
      <w:lvlJc w:val="left"/>
      <w:pPr>
        <w:ind w:left="5040" w:hanging="360"/>
      </w:pPr>
      <w:rPr>
        <w:rFonts w:ascii="Symbol" w:hAnsi="Symbol" w:hint="default"/>
      </w:rPr>
    </w:lvl>
    <w:lvl w:ilvl="7" w:tplc="B156CDEE">
      <w:start w:val="1"/>
      <w:numFmt w:val="bullet"/>
      <w:lvlText w:val="o"/>
      <w:lvlJc w:val="left"/>
      <w:pPr>
        <w:ind w:left="5760" w:hanging="360"/>
      </w:pPr>
      <w:rPr>
        <w:rFonts w:ascii="Courier New" w:hAnsi="Courier New" w:hint="default"/>
      </w:rPr>
    </w:lvl>
    <w:lvl w:ilvl="8" w:tplc="9F7A9CF4">
      <w:start w:val="1"/>
      <w:numFmt w:val="bullet"/>
      <w:lvlText w:val=""/>
      <w:lvlJc w:val="left"/>
      <w:pPr>
        <w:ind w:left="6480" w:hanging="360"/>
      </w:pPr>
      <w:rPr>
        <w:rFonts w:ascii="Wingdings" w:hAnsi="Wingdings" w:hint="default"/>
      </w:rPr>
    </w:lvl>
  </w:abstractNum>
  <w:abstractNum w:abstractNumId="1" w15:restartNumberingAfterBreak="0">
    <w:nsid w:val="04ED339D"/>
    <w:multiLevelType w:val="hybridMultilevel"/>
    <w:tmpl w:val="AFCA6F2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E26EFC"/>
    <w:multiLevelType w:val="hybridMultilevel"/>
    <w:tmpl w:val="D70A4C4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823508B"/>
    <w:multiLevelType w:val="hybridMultilevel"/>
    <w:tmpl w:val="6CE4E600"/>
    <w:lvl w:ilvl="0" w:tplc="46F8EF8A">
      <w:start w:val="1"/>
      <w:numFmt w:val="decimal"/>
      <w:lvlText w:val="%1."/>
      <w:lvlJc w:val="left"/>
      <w:pPr>
        <w:ind w:left="720" w:hanging="360"/>
      </w:pPr>
    </w:lvl>
    <w:lvl w:ilvl="1" w:tplc="1E18C812">
      <w:start w:val="1"/>
      <w:numFmt w:val="lowerLetter"/>
      <w:lvlText w:val="%2."/>
      <w:lvlJc w:val="left"/>
      <w:pPr>
        <w:ind w:left="1440" w:hanging="360"/>
      </w:pPr>
    </w:lvl>
    <w:lvl w:ilvl="2" w:tplc="D1ECE3EE">
      <w:start w:val="1"/>
      <w:numFmt w:val="lowerRoman"/>
      <w:lvlText w:val="%3."/>
      <w:lvlJc w:val="right"/>
      <w:pPr>
        <w:ind w:left="2160" w:hanging="180"/>
      </w:pPr>
    </w:lvl>
    <w:lvl w:ilvl="3" w:tplc="D1AC3D4E">
      <w:start w:val="1"/>
      <w:numFmt w:val="decimal"/>
      <w:lvlText w:val="%4."/>
      <w:lvlJc w:val="left"/>
      <w:pPr>
        <w:ind w:left="2880" w:hanging="360"/>
      </w:pPr>
    </w:lvl>
    <w:lvl w:ilvl="4" w:tplc="4CA26364">
      <w:start w:val="1"/>
      <w:numFmt w:val="lowerLetter"/>
      <w:lvlText w:val="%5."/>
      <w:lvlJc w:val="left"/>
      <w:pPr>
        <w:ind w:left="3600" w:hanging="360"/>
      </w:pPr>
    </w:lvl>
    <w:lvl w:ilvl="5" w:tplc="906049EA">
      <w:start w:val="1"/>
      <w:numFmt w:val="lowerRoman"/>
      <w:lvlText w:val="%6."/>
      <w:lvlJc w:val="right"/>
      <w:pPr>
        <w:ind w:left="4320" w:hanging="180"/>
      </w:pPr>
    </w:lvl>
    <w:lvl w:ilvl="6" w:tplc="0E9CF6F2">
      <w:start w:val="1"/>
      <w:numFmt w:val="decimal"/>
      <w:lvlText w:val="%7."/>
      <w:lvlJc w:val="left"/>
      <w:pPr>
        <w:ind w:left="5040" w:hanging="360"/>
      </w:pPr>
    </w:lvl>
    <w:lvl w:ilvl="7" w:tplc="698EC838">
      <w:start w:val="1"/>
      <w:numFmt w:val="lowerLetter"/>
      <w:lvlText w:val="%8."/>
      <w:lvlJc w:val="left"/>
      <w:pPr>
        <w:ind w:left="5760" w:hanging="360"/>
      </w:pPr>
    </w:lvl>
    <w:lvl w:ilvl="8" w:tplc="BB66F15C">
      <w:start w:val="1"/>
      <w:numFmt w:val="lowerRoman"/>
      <w:lvlText w:val="%9."/>
      <w:lvlJc w:val="right"/>
      <w:pPr>
        <w:ind w:left="6480" w:hanging="180"/>
      </w:pPr>
    </w:lvl>
  </w:abstractNum>
  <w:abstractNum w:abstractNumId="4" w15:restartNumberingAfterBreak="0">
    <w:nsid w:val="0FAC6215"/>
    <w:multiLevelType w:val="hybridMultilevel"/>
    <w:tmpl w:val="9BB4BF1E"/>
    <w:lvl w:ilvl="0" w:tplc="899487DC">
      <w:start w:val="1"/>
      <w:numFmt w:val="decimal"/>
      <w:lvlText w:val="%1."/>
      <w:lvlJc w:val="left"/>
      <w:pPr>
        <w:ind w:left="1080" w:hanging="720"/>
      </w:pPr>
      <w:rPr>
        <w:rFonts w:hint="default"/>
      </w:rPr>
    </w:lvl>
    <w:lvl w:ilvl="1" w:tplc="9C0E3192">
      <w:start w:val="1"/>
      <w:numFmt w:val="lowerLetter"/>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CC36E6"/>
    <w:multiLevelType w:val="hybridMultilevel"/>
    <w:tmpl w:val="B49AE4CA"/>
    <w:lvl w:ilvl="0" w:tplc="A48CF6D4">
      <w:start w:val="1"/>
      <w:numFmt w:val="lowerLetter"/>
      <w:lvlText w:val="%1)"/>
      <w:lvlJc w:val="left"/>
      <w:pPr>
        <w:ind w:left="2160" w:hanging="360"/>
      </w:pPr>
      <w:rPr>
        <w:rFonts w:ascii="Times New Roman" w:eastAsiaTheme="minorHAnsi" w:hAnsi="Times New Roman" w:cs="Times New Roman"/>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6" w15:restartNumberingAfterBreak="0">
    <w:nsid w:val="0FF902C7"/>
    <w:multiLevelType w:val="hybridMultilevel"/>
    <w:tmpl w:val="7CEE2C52"/>
    <w:lvl w:ilvl="0" w:tplc="900234D2">
      <w:start w:val="1"/>
      <w:numFmt w:val="bullet"/>
      <w:lvlText w:val=""/>
      <w:lvlJc w:val="left"/>
      <w:pPr>
        <w:ind w:left="720" w:hanging="360"/>
      </w:pPr>
      <w:rPr>
        <w:rFonts w:ascii="Symbol" w:hAnsi="Symbol" w:hint="default"/>
      </w:rPr>
    </w:lvl>
    <w:lvl w:ilvl="1" w:tplc="C01202DC">
      <w:start w:val="1"/>
      <w:numFmt w:val="bullet"/>
      <w:lvlText w:val="o"/>
      <w:lvlJc w:val="left"/>
      <w:pPr>
        <w:ind w:left="1440" w:hanging="360"/>
      </w:pPr>
      <w:rPr>
        <w:rFonts w:ascii="Courier New" w:hAnsi="Courier New" w:hint="default"/>
      </w:rPr>
    </w:lvl>
    <w:lvl w:ilvl="2" w:tplc="ECE81322">
      <w:start w:val="1"/>
      <w:numFmt w:val="bullet"/>
      <w:lvlText w:val=""/>
      <w:lvlJc w:val="left"/>
      <w:pPr>
        <w:ind w:left="2160" w:hanging="360"/>
      </w:pPr>
      <w:rPr>
        <w:rFonts w:ascii="Wingdings" w:hAnsi="Wingdings" w:hint="default"/>
      </w:rPr>
    </w:lvl>
    <w:lvl w:ilvl="3" w:tplc="7AD26686">
      <w:start w:val="1"/>
      <w:numFmt w:val="bullet"/>
      <w:lvlText w:val=""/>
      <w:lvlJc w:val="left"/>
      <w:pPr>
        <w:ind w:left="2880" w:hanging="360"/>
      </w:pPr>
      <w:rPr>
        <w:rFonts w:ascii="Symbol" w:hAnsi="Symbol" w:hint="default"/>
      </w:rPr>
    </w:lvl>
    <w:lvl w:ilvl="4" w:tplc="8EB4F29A">
      <w:start w:val="1"/>
      <w:numFmt w:val="bullet"/>
      <w:lvlText w:val="o"/>
      <w:lvlJc w:val="left"/>
      <w:pPr>
        <w:ind w:left="3600" w:hanging="360"/>
      </w:pPr>
      <w:rPr>
        <w:rFonts w:ascii="Courier New" w:hAnsi="Courier New" w:hint="default"/>
      </w:rPr>
    </w:lvl>
    <w:lvl w:ilvl="5" w:tplc="82F0A5E6">
      <w:start w:val="1"/>
      <w:numFmt w:val="bullet"/>
      <w:lvlText w:val=""/>
      <w:lvlJc w:val="left"/>
      <w:pPr>
        <w:ind w:left="4320" w:hanging="360"/>
      </w:pPr>
      <w:rPr>
        <w:rFonts w:ascii="Wingdings" w:hAnsi="Wingdings" w:hint="default"/>
      </w:rPr>
    </w:lvl>
    <w:lvl w:ilvl="6" w:tplc="F3580006">
      <w:start w:val="1"/>
      <w:numFmt w:val="bullet"/>
      <w:lvlText w:val=""/>
      <w:lvlJc w:val="left"/>
      <w:pPr>
        <w:ind w:left="5040" w:hanging="360"/>
      </w:pPr>
      <w:rPr>
        <w:rFonts w:ascii="Symbol" w:hAnsi="Symbol" w:hint="default"/>
      </w:rPr>
    </w:lvl>
    <w:lvl w:ilvl="7" w:tplc="229C455A">
      <w:start w:val="1"/>
      <w:numFmt w:val="bullet"/>
      <w:lvlText w:val="o"/>
      <w:lvlJc w:val="left"/>
      <w:pPr>
        <w:ind w:left="5760" w:hanging="360"/>
      </w:pPr>
      <w:rPr>
        <w:rFonts w:ascii="Courier New" w:hAnsi="Courier New" w:hint="default"/>
      </w:rPr>
    </w:lvl>
    <w:lvl w:ilvl="8" w:tplc="E2C8CCAA">
      <w:start w:val="1"/>
      <w:numFmt w:val="bullet"/>
      <w:lvlText w:val=""/>
      <w:lvlJc w:val="left"/>
      <w:pPr>
        <w:ind w:left="6480" w:hanging="360"/>
      </w:pPr>
      <w:rPr>
        <w:rFonts w:ascii="Wingdings" w:hAnsi="Wingdings" w:hint="default"/>
      </w:rPr>
    </w:lvl>
  </w:abstractNum>
  <w:abstractNum w:abstractNumId="7" w15:restartNumberingAfterBreak="0">
    <w:nsid w:val="1A333C2B"/>
    <w:multiLevelType w:val="hybridMultilevel"/>
    <w:tmpl w:val="ED240822"/>
    <w:lvl w:ilvl="0" w:tplc="04260011">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 w15:restartNumberingAfterBreak="0">
    <w:nsid w:val="1D561456"/>
    <w:multiLevelType w:val="hybridMultilevel"/>
    <w:tmpl w:val="39386224"/>
    <w:lvl w:ilvl="0" w:tplc="51A0ED58">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2021545E"/>
    <w:multiLevelType w:val="hybridMultilevel"/>
    <w:tmpl w:val="824CFEC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428414A"/>
    <w:multiLevelType w:val="hybridMultilevel"/>
    <w:tmpl w:val="88220FF4"/>
    <w:lvl w:ilvl="0" w:tplc="2B2221D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8C69E2"/>
    <w:multiLevelType w:val="multilevel"/>
    <w:tmpl w:val="3E36F77E"/>
    <w:lvl w:ilvl="0">
      <w:start w:val="1"/>
      <w:numFmt w:val="decimal"/>
      <w:pStyle w:val="Heading1"/>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82960C3"/>
    <w:multiLevelType w:val="hybridMultilevel"/>
    <w:tmpl w:val="D5EA12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1BB7F02"/>
    <w:multiLevelType w:val="hybridMultilevel"/>
    <w:tmpl w:val="59F2EDC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32174FE7"/>
    <w:multiLevelType w:val="hybridMultilevel"/>
    <w:tmpl w:val="3726099A"/>
    <w:lvl w:ilvl="0" w:tplc="AEAEF5F0">
      <w:start w:val="1"/>
      <w:numFmt w:val="decimal"/>
      <w:lvlText w:val="%1."/>
      <w:lvlJc w:val="left"/>
      <w:pPr>
        <w:ind w:left="720" w:hanging="360"/>
      </w:pPr>
    </w:lvl>
    <w:lvl w:ilvl="1" w:tplc="A274AAC2">
      <w:start w:val="1"/>
      <w:numFmt w:val="lowerLetter"/>
      <w:lvlText w:val="%2."/>
      <w:lvlJc w:val="left"/>
      <w:pPr>
        <w:ind w:left="1440" w:hanging="360"/>
      </w:pPr>
    </w:lvl>
    <w:lvl w:ilvl="2" w:tplc="755E359E">
      <w:start w:val="1"/>
      <w:numFmt w:val="lowerRoman"/>
      <w:lvlText w:val="%3."/>
      <w:lvlJc w:val="right"/>
      <w:pPr>
        <w:ind w:left="2160" w:hanging="180"/>
      </w:pPr>
    </w:lvl>
    <w:lvl w:ilvl="3" w:tplc="38740A86">
      <w:start w:val="1"/>
      <w:numFmt w:val="decimal"/>
      <w:lvlText w:val="%4."/>
      <w:lvlJc w:val="left"/>
      <w:pPr>
        <w:ind w:left="2880" w:hanging="360"/>
      </w:pPr>
    </w:lvl>
    <w:lvl w:ilvl="4" w:tplc="FC7831AA">
      <w:start w:val="1"/>
      <w:numFmt w:val="lowerLetter"/>
      <w:lvlText w:val="%5."/>
      <w:lvlJc w:val="left"/>
      <w:pPr>
        <w:ind w:left="3600" w:hanging="360"/>
      </w:pPr>
    </w:lvl>
    <w:lvl w:ilvl="5" w:tplc="9636FB26">
      <w:start w:val="1"/>
      <w:numFmt w:val="lowerRoman"/>
      <w:lvlText w:val="%6."/>
      <w:lvlJc w:val="right"/>
      <w:pPr>
        <w:ind w:left="4320" w:hanging="180"/>
      </w:pPr>
    </w:lvl>
    <w:lvl w:ilvl="6" w:tplc="857434B0">
      <w:start w:val="1"/>
      <w:numFmt w:val="decimal"/>
      <w:lvlText w:val="%7."/>
      <w:lvlJc w:val="left"/>
      <w:pPr>
        <w:ind w:left="5040" w:hanging="360"/>
      </w:pPr>
    </w:lvl>
    <w:lvl w:ilvl="7" w:tplc="A6B4B0FC">
      <w:start w:val="1"/>
      <w:numFmt w:val="lowerLetter"/>
      <w:lvlText w:val="%8."/>
      <w:lvlJc w:val="left"/>
      <w:pPr>
        <w:ind w:left="5760" w:hanging="360"/>
      </w:pPr>
    </w:lvl>
    <w:lvl w:ilvl="8" w:tplc="61A6839A">
      <w:start w:val="1"/>
      <w:numFmt w:val="lowerRoman"/>
      <w:lvlText w:val="%9."/>
      <w:lvlJc w:val="right"/>
      <w:pPr>
        <w:ind w:left="6480" w:hanging="180"/>
      </w:pPr>
    </w:lvl>
  </w:abstractNum>
  <w:abstractNum w:abstractNumId="15" w15:restartNumberingAfterBreak="0">
    <w:nsid w:val="32314294"/>
    <w:multiLevelType w:val="hybridMultilevel"/>
    <w:tmpl w:val="2EAAB48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4AA1F78"/>
    <w:multiLevelType w:val="hybridMultilevel"/>
    <w:tmpl w:val="C56AFF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4C07AD7"/>
    <w:multiLevelType w:val="hybridMultilevel"/>
    <w:tmpl w:val="75B890F6"/>
    <w:lvl w:ilvl="0" w:tplc="3656D078">
      <w:start w:val="1"/>
      <w:numFmt w:val="lowerLetter"/>
      <w:lvlText w:val="%1)"/>
      <w:lvlJc w:val="left"/>
      <w:pPr>
        <w:ind w:left="1080" w:hanging="360"/>
      </w:pPr>
      <w:rPr>
        <w:rFonts w:ascii="Times New Roman" w:eastAsiaTheme="minorHAnsi" w:hAnsi="Times New Roman" w:cs="Times New Roman"/>
      </w:rPr>
    </w:lvl>
    <w:lvl w:ilvl="1" w:tplc="D44CE2EC">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5925E06"/>
    <w:multiLevelType w:val="multilevel"/>
    <w:tmpl w:val="CB8A078C"/>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1D00845"/>
    <w:multiLevelType w:val="hybridMultilevel"/>
    <w:tmpl w:val="DC88072C"/>
    <w:lvl w:ilvl="0" w:tplc="7354F928">
      <w:start w:val="1"/>
      <w:numFmt w:val="decimal"/>
      <w:lvlText w:val="%1)"/>
      <w:lvlJc w:val="left"/>
      <w:pPr>
        <w:ind w:left="720" w:hanging="360"/>
      </w:pPr>
    </w:lvl>
    <w:lvl w:ilvl="1" w:tplc="2CD8B8D8">
      <w:start w:val="1"/>
      <w:numFmt w:val="lowerLetter"/>
      <w:lvlText w:val="%2."/>
      <w:lvlJc w:val="left"/>
      <w:pPr>
        <w:ind w:left="1440" w:hanging="360"/>
      </w:pPr>
    </w:lvl>
    <w:lvl w:ilvl="2" w:tplc="D55813CA">
      <w:start w:val="1"/>
      <w:numFmt w:val="lowerRoman"/>
      <w:lvlText w:val="%3."/>
      <w:lvlJc w:val="right"/>
      <w:pPr>
        <w:ind w:left="2160" w:hanging="180"/>
      </w:pPr>
    </w:lvl>
    <w:lvl w:ilvl="3" w:tplc="84260884">
      <w:start w:val="1"/>
      <w:numFmt w:val="decimal"/>
      <w:lvlText w:val="%4."/>
      <w:lvlJc w:val="left"/>
      <w:pPr>
        <w:ind w:left="2880" w:hanging="360"/>
      </w:pPr>
    </w:lvl>
    <w:lvl w:ilvl="4" w:tplc="2CAC12C0">
      <w:start w:val="1"/>
      <w:numFmt w:val="lowerLetter"/>
      <w:lvlText w:val="%5."/>
      <w:lvlJc w:val="left"/>
      <w:pPr>
        <w:ind w:left="3600" w:hanging="360"/>
      </w:pPr>
    </w:lvl>
    <w:lvl w:ilvl="5" w:tplc="8FA2E5AA">
      <w:start w:val="1"/>
      <w:numFmt w:val="lowerRoman"/>
      <w:lvlText w:val="%6."/>
      <w:lvlJc w:val="right"/>
      <w:pPr>
        <w:ind w:left="4320" w:hanging="180"/>
      </w:pPr>
    </w:lvl>
    <w:lvl w:ilvl="6" w:tplc="389ABA68">
      <w:start w:val="1"/>
      <w:numFmt w:val="decimal"/>
      <w:lvlText w:val="%7."/>
      <w:lvlJc w:val="left"/>
      <w:pPr>
        <w:ind w:left="5040" w:hanging="360"/>
      </w:pPr>
    </w:lvl>
    <w:lvl w:ilvl="7" w:tplc="C0900FDE">
      <w:start w:val="1"/>
      <w:numFmt w:val="lowerLetter"/>
      <w:lvlText w:val="%8."/>
      <w:lvlJc w:val="left"/>
      <w:pPr>
        <w:ind w:left="5760" w:hanging="360"/>
      </w:pPr>
    </w:lvl>
    <w:lvl w:ilvl="8" w:tplc="FC3C397E">
      <w:start w:val="1"/>
      <w:numFmt w:val="lowerRoman"/>
      <w:lvlText w:val="%9."/>
      <w:lvlJc w:val="right"/>
      <w:pPr>
        <w:ind w:left="6480" w:hanging="180"/>
      </w:pPr>
    </w:lvl>
  </w:abstractNum>
  <w:abstractNum w:abstractNumId="20" w15:restartNumberingAfterBreak="0">
    <w:nsid w:val="431372E0"/>
    <w:multiLevelType w:val="hybridMultilevel"/>
    <w:tmpl w:val="92B81AA8"/>
    <w:lvl w:ilvl="0" w:tplc="6EF0537C">
      <w:start w:val="1"/>
      <w:numFmt w:val="decimal"/>
      <w:lvlText w:val="%1."/>
      <w:lvlJc w:val="left"/>
      <w:pPr>
        <w:ind w:left="1080" w:hanging="720"/>
      </w:pPr>
      <w:rPr>
        <w:rFonts w:hint="default"/>
      </w:rPr>
    </w:lvl>
    <w:lvl w:ilvl="1" w:tplc="FED4987A">
      <w:start w:val="1"/>
      <w:numFmt w:val="bullet"/>
      <w:lvlText w:val=""/>
      <w:lvlJc w:val="left"/>
      <w:pPr>
        <w:ind w:left="1800" w:hanging="720"/>
      </w:pPr>
      <w:rPr>
        <w:rFonts w:ascii="Symbol" w:eastAsiaTheme="minorHAnsi" w:hAnsi="Symbol"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3BA69D3"/>
    <w:multiLevelType w:val="hybridMultilevel"/>
    <w:tmpl w:val="8A987648"/>
    <w:lvl w:ilvl="0" w:tplc="3656D078">
      <w:start w:val="1"/>
      <w:numFmt w:val="lowerLetter"/>
      <w:lvlText w:val="%1)"/>
      <w:lvlJc w:val="left"/>
      <w:pPr>
        <w:ind w:left="1080" w:hanging="360"/>
      </w:pPr>
      <w:rPr>
        <w:rFonts w:ascii="Times New Roman" w:eastAsiaTheme="minorHAnsi"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45481718"/>
    <w:multiLevelType w:val="hybridMultilevel"/>
    <w:tmpl w:val="B2D2AF34"/>
    <w:lvl w:ilvl="0" w:tplc="BBE82A9A">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4B5D00D5"/>
    <w:multiLevelType w:val="hybridMultilevel"/>
    <w:tmpl w:val="524CB1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E0F5F06"/>
    <w:multiLevelType w:val="hybridMultilevel"/>
    <w:tmpl w:val="0426001D"/>
    <w:lvl w:ilvl="0" w:tplc="E0049F16">
      <w:start w:val="1"/>
      <w:numFmt w:val="decimal"/>
      <w:lvlText w:val="%1)"/>
      <w:lvlJc w:val="left"/>
      <w:pPr>
        <w:ind w:left="360" w:hanging="360"/>
      </w:pPr>
    </w:lvl>
    <w:lvl w:ilvl="1" w:tplc="929CF21A">
      <w:start w:val="1"/>
      <w:numFmt w:val="lowerLetter"/>
      <w:lvlText w:val="%2)"/>
      <w:lvlJc w:val="left"/>
      <w:pPr>
        <w:ind w:left="720" w:hanging="360"/>
      </w:pPr>
    </w:lvl>
    <w:lvl w:ilvl="2" w:tplc="75606F34">
      <w:start w:val="1"/>
      <w:numFmt w:val="lowerRoman"/>
      <w:lvlText w:val="%3)"/>
      <w:lvlJc w:val="left"/>
      <w:pPr>
        <w:ind w:left="1080" w:hanging="360"/>
      </w:pPr>
    </w:lvl>
    <w:lvl w:ilvl="3" w:tplc="7E1A30C4">
      <w:start w:val="1"/>
      <w:numFmt w:val="decimal"/>
      <w:lvlText w:val="(%4)"/>
      <w:lvlJc w:val="left"/>
      <w:pPr>
        <w:ind w:left="1440" w:hanging="360"/>
      </w:pPr>
    </w:lvl>
    <w:lvl w:ilvl="4" w:tplc="32A4406E">
      <w:start w:val="1"/>
      <w:numFmt w:val="lowerLetter"/>
      <w:lvlText w:val="(%5)"/>
      <w:lvlJc w:val="left"/>
      <w:pPr>
        <w:ind w:left="1800" w:hanging="360"/>
      </w:pPr>
    </w:lvl>
    <w:lvl w:ilvl="5" w:tplc="1D10359A">
      <w:start w:val="1"/>
      <w:numFmt w:val="lowerRoman"/>
      <w:lvlText w:val="(%6)"/>
      <w:lvlJc w:val="left"/>
      <w:pPr>
        <w:ind w:left="2160" w:hanging="360"/>
      </w:pPr>
    </w:lvl>
    <w:lvl w:ilvl="6" w:tplc="C35E7928">
      <w:start w:val="1"/>
      <w:numFmt w:val="decimal"/>
      <w:lvlText w:val="%7."/>
      <w:lvlJc w:val="left"/>
      <w:pPr>
        <w:ind w:left="2520" w:hanging="360"/>
      </w:pPr>
    </w:lvl>
    <w:lvl w:ilvl="7" w:tplc="7E68D7CA">
      <w:start w:val="1"/>
      <w:numFmt w:val="lowerLetter"/>
      <w:lvlText w:val="%8."/>
      <w:lvlJc w:val="left"/>
      <w:pPr>
        <w:ind w:left="2880" w:hanging="360"/>
      </w:pPr>
    </w:lvl>
    <w:lvl w:ilvl="8" w:tplc="EDF0B4B6">
      <w:start w:val="1"/>
      <w:numFmt w:val="lowerRoman"/>
      <w:lvlText w:val="%9."/>
      <w:lvlJc w:val="left"/>
      <w:pPr>
        <w:ind w:left="3240" w:hanging="360"/>
      </w:pPr>
    </w:lvl>
  </w:abstractNum>
  <w:abstractNum w:abstractNumId="25" w15:restartNumberingAfterBreak="0">
    <w:nsid w:val="51572AAD"/>
    <w:multiLevelType w:val="hybridMultilevel"/>
    <w:tmpl w:val="E6CCB3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5555ECA"/>
    <w:multiLevelType w:val="hybridMultilevel"/>
    <w:tmpl w:val="BE9034A0"/>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7" w15:restartNumberingAfterBreak="0">
    <w:nsid w:val="577B509A"/>
    <w:multiLevelType w:val="hybridMultilevel"/>
    <w:tmpl w:val="821E53EE"/>
    <w:lvl w:ilvl="0" w:tplc="04260017">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5ACE5AC7"/>
    <w:multiLevelType w:val="hybridMultilevel"/>
    <w:tmpl w:val="7518A946"/>
    <w:lvl w:ilvl="0" w:tplc="8D1258DC">
      <w:start w:val="1"/>
      <w:numFmt w:val="bullet"/>
      <w:lvlText w:val="·"/>
      <w:lvlJc w:val="left"/>
      <w:pPr>
        <w:ind w:left="720" w:hanging="360"/>
      </w:pPr>
      <w:rPr>
        <w:rFonts w:ascii="Symbol" w:hAnsi="Symbol" w:hint="default"/>
      </w:rPr>
    </w:lvl>
    <w:lvl w:ilvl="1" w:tplc="81F656DC">
      <w:start w:val="1"/>
      <w:numFmt w:val="bullet"/>
      <w:lvlText w:val="o"/>
      <w:lvlJc w:val="left"/>
      <w:pPr>
        <w:ind w:left="1440" w:hanging="360"/>
      </w:pPr>
      <w:rPr>
        <w:rFonts w:ascii="Courier New" w:hAnsi="Courier New" w:hint="default"/>
      </w:rPr>
    </w:lvl>
    <w:lvl w:ilvl="2" w:tplc="BC50BB8A">
      <w:start w:val="1"/>
      <w:numFmt w:val="bullet"/>
      <w:lvlText w:val=""/>
      <w:lvlJc w:val="left"/>
      <w:pPr>
        <w:ind w:left="2160" w:hanging="360"/>
      </w:pPr>
      <w:rPr>
        <w:rFonts w:ascii="Wingdings" w:hAnsi="Wingdings" w:hint="default"/>
      </w:rPr>
    </w:lvl>
    <w:lvl w:ilvl="3" w:tplc="2F5AF97C">
      <w:start w:val="1"/>
      <w:numFmt w:val="bullet"/>
      <w:lvlText w:val=""/>
      <w:lvlJc w:val="left"/>
      <w:pPr>
        <w:ind w:left="2880" w:hanging="360"/>
      </w:pPr>
      <w:rPr>
        <w:rFonts w:ascii="Symbol" w:hAnsi="Symbol" w:hint="default"/>
      </w:rPr>
    </w:lvl>
    <w:lvl w:ilvl="4" w:tplc="8C0AE5C8">
      <w:start w:val="1"/>
      <w:numFmt w:val="bullet"/>
      <w:lvlText w:val="o"/>
      <w:lvlJc w:val="left"/>
      <w:pPr>
        <w:ind w:left="3600" w:hanging="360"/>
      </w:pPr>
      <w:rPr>
        <w:rFonts w:ascii="Courier New" w:hAnsi="Courier New" w:hint="default"/>
      </w:rPr>
    </w:lvl>
    <w:lvl w:ilvl="5" w:tplc="A51A498E">
      <w:start w:val="1"/>
      <w:numFmt w:val="bullet"/>
      <w:lvlText w:val=""/>
      <w:lvlJc w:val="left"/>
      <w:pPr>
        <w:ind w:left="4320" w:hanging="360"/>
      </w:pPr>
      <w:rPr>
        <w:rFonts w:ascii="Wingdings" w:hAnsi="Wingdings" w:hint="default"/>
      </w:rPr>
    </w:lvl>
    <w:lvl w:ilvl="6" w:tplc="4A262690">
      <w:start w:val="1"/>
      <w:numFmt w:val="bullet"/>
      <w:lvlText w:val=""/>
      <w:lvlJc w:val="left"/>
      <w:pPr>
        <w:ind w:left="5040" w:hanging="360"/>
      </w:pPr>
      <w:rPr>
        <w:rFonts w:ascii="Symbol" w:hAnsi="Symbol" w:hint="default"/>
      </w:rPr>
    </w:lvl>
    <w:lvl w:ilvl="7" w:tplc="E326EEE8">
      <w:start w:val="1"/>
      <w:numFmt w:val="bullet"/>
      <w:lvlText w:val="o"/>
      <w:lvlJc w:val="left"/>
      <w:pPr>
        <w:ind w:left="5760" w:hanging="360"/>
      </w:pPr>
      <w:rPr>
        <w:rFonts w:ascii="Courier New" w:hAnsi="Courier New" w:hint="default"/>
      </w:rPr>
    </w:lvl>
    <w:lvl w:ilvl="8" w:tplc="DA081CB8">
      <w:start w:val="1"/>
      <w:numFmt w:val="bullet"/>
      <w:lvlText w:val=""/>
      <w:lvlJc w:val="left"/>
      <w:pPr>
        <w:ind w:left="6480" w:hanging="360"/>
      </w:pPr>
      <w:rPr>
        <w:rFonts w:ascii="Wingdings" w:hAnsi="Wingdings" w:hint="default"/>
      </w:rPr>
    </w:lvl>
  </w:abstractNum>
  <w:abstractNum w:abstractNumId="29" w15:restartNumberingAfterBreak="0">
    <w:nsid w:val="662E43F0"/>
    <w:multiLevelType w:val="hybridMultilevel"/>
    <w:tmpl w:val="1CAEA474"/>
    <w:lvl w:ilvl="0" w:tplc="864A559E">
      <w:start w:val="1"/>
      <w:numFmt w:val="bullet"/>
      <w:lvlText w:val=""/>
      <w:lvlJc w:val="left"/>
      <w:pPr>
        <w:ind w:left="720" w:hanging="360"/>
      </w:pPr>
      <w:rPr>
        <w:rFonts w:ascii="Symbol" w:hAnsi="Symbol" w:hint="default"/>
      </w:rPr>
    </w:lvl>
    <w:lvl w:ilvl="1" w:tplc="F49801EC">
      <w:start w:val="1"/>
      <w:numFmt w:val="bullet"/>
      <w:lvlText w:val="o"/>
      <w:lvlJc w:val="left"/>
      <w:pPr>
        <w:ind w:left="1440" w:hanging="360"/>
      </w:pPr>
      <w:rPr>
        <w:rFonts w:ascii="Courier New" w:hAnsi="Courier New" w:hint="default"/>
      </w:rPr>
    </w:lvl>
    <w:lvl w:ilvl="2" w:tplc="31169AB4">
      <w:start w:val="1"/>
      <w:numFmt w:val="bullet"/>
      <w:lvlText w:val=""/>
      <w:lvlJc w:val="left"/>
      <w:pPr>
        <w:ind w:left="2160" w:hanging="360"/>
      </w:pPr>
      <w:rPr>
        <w:rFonts w:ascii="Wingdings" w:hAnsi="Wingdings" w:hint="default"/>
      </w:rPr>
    </w:lvl>
    <w:lvl w:ilvl="3" w:tplc="9A6ED45A">
      <w:start w:val="1"/>
      <w:numFmt w:val="bullet"/>
      <w:lvlText w:val=""/>
      <w:lvlJc w:val="left"/>
      <w:pPr>
        <w:ind w:left="2880" w:hanging="360"/>
      </w:pPr>
      <w:rPr>
        <w:rFonts w:ascii="Symbol" w:hAnsi="Symbol" w:hint="default"/>
      </w:rPr>
    </w:lvl>
    <w:lvl w:ilvl="4" w:tplc="24A08882">
      <w:start w:val="1"/>
      <w:numFmt w:val="bullet"/>
      <w:lvlText w:val="o"/>
      <w:lvlJc w:val="left"/>
      <w:pPr>
        <w:ind w:left="3600" w:hanging="360"/>
      </w:pPr>
      <w:rPr>
        <w:rFonts w:ascii="Courier New" w:hAnsi="Courier New" w:hint="default"/>
      </w:rPr>
    </w:lvl>
    <w:lvl w:ilvl="5" w:tplc="7BE0C8B4">
      <w:start w:val="1"/>
      <w:numFmt w:val="bullet"/>
      <w:lvlText w:val=""/>
      <w:lvlJc w:val="left"/>
      <w:pPr>
        <w:ind w:left="4320" w:hanging="360"/>
      </w:pPr>
      <w:rPr>
        <w:rFonts w:ascii="Wingdings" w:hAnsi="Wingdings" w:hint="default"/>
      </w:rPr>
    </w:lvl>
    <w:lvl w:ilvl="6" w:tplc="28AC9C70">
      <w:start w:val="1"/>
      <w:numFmt w:val="bullet"/>
      <w:lvlText w:val=""/>
      <w:lvlJc w:val="left"/>
      <w:pPr>
        <w:ind w:left="5040" w:hanging="360"/>
      </w:pPr>
      <w:rPr>
        <w:rFonts w:ascii="Symbol" w:hAnsi="Symbol" w:hint="default"/>
      </w:rPr>
    </w:lvl>
    <w:lvl w:ilvl="7" w:tplc="F82EBB9A">
      <w:start w:val="1"/>
      <w:numFmt w:val="bullet"/>
      <w:lvlText w:val="o"/>
      <w:lvlJc w:val="left"/>
      <w:pPr>
        <w:ind w:left="5760" w:hanging="360"/>
      </w:pPr>
      <w:rPr>
        <w:rFonts w:ascii="Courier New" w:hAnsi="Courier New" w:hint="default"/>
      </w:rPr>
    </w:lvl>
    <w:lvl w:ilvl="8" w:tplc="9EC69498">
      <w:start w:val="1"/>
      <w:numFmt w:val="bullet"/>
      <w:lvlText w:val=""/>
      <w:lvlJc w:val="left"/>
      <w:pPr>
        <w:ind w:left="6480" w:hanging="360"/>
      </w:pPr>
      <w:rPr>
        <w:rFonts w:ascii="Wingdings" w:hAnsi="Wingdings" w:hint="default"/>
      </w:rPr>
    </w:lvl>
  </w:abstractNum>
  <w:abstractNum w:abstractNumId="30" w15:restartNumberingAfterBreak="0">
    <w:nsid w:val="68FF3C60"/>
    <w:multiLevelType w:val="hybridMultilevel"/>
    <w:tmpl w:val="01F8D3FE"/>
    <w:lvl w:ilvl="0" w:tplc="04270001">
      <w:start w:val="1"/>
      <w:numFmt w:val="bullet"/>
      <w:lvlText w:val=""/>
      <w:lvlJc w:val="left"/>
      <w:pPr>
        <w:ind w:left="1140" w:hanging="360"/>
      </w:pPr>
      <w:rPr>
        <w:rFonts w:ascii="Symbol" w:hAnsi="Symbol" w:hint="default"/>
      </w:rPr>
    </w:lvl>
    <w:lvl w:ilvl="1" w:tplc="04270003" w:tentative="1">
      <w:start w:val="1"/>
      <w:numFmt w:val="bullet"/>
      <w:lvlText w:val="o"/>
      <w:lvlJc w:val="left"/>
      <w:pPr>
        <w:ind w:left="1860" w:hanging="360"/>
      </w:pPr>
      <w:rPr>
        <w:rFonts w:ascii="Courier New" w:hAnsi="Courier New" w:cs="Courier New" w:hint="default"/>
      </w:rPr>
    </w:lvl>
    <w:lvl w:ilvl="2" w:tplc="04270005" w:tentative="1">
      <w:start w:val="1"/>
      <w:numFmt w:val="bullet"/>
      <w:lvlText w:val=""/>
      <w:lvlJc w:val="left"/>
      <w:pPr>
        <w:ind w:left="2580" w:hanging="360"/>
      </w:pPr>
      <w:rPr>
        <w:rFonts w:ascii="Wingdings" w:hAnsi="Wingdings" w:hint="default"/>
      </w:rPr>
    </w:lvl>
    <w:lvl w:ilvl="3" w:tplc="04270001" w:tentative="1">
      <w:start w:val="1"/>
      <w:numFmt w:val="bullet"/>
      <w:lvlText w:val=""/>
      <w:lvlJc w:val="left"/>
      <w:pPr>
        <w:ind w:left="3300" w:hanging="360"/>
      </w:pPr>
      <w:rPr>
        <w:rFonts w:ascii="Symbol" w:hAnsi="Symbol" w:hint="default"/>
      </w:rPr>
    </w:lvl>
    <w:lvl w:ilvl="4" w:tplc="04270003" w:tentative="1">
      <w:start w:val="1"/>
      <w:numFmt w:val="bullet"/>
      <w:lvlText w:val="o"/>
      <w:lvlJc w:val="left"/>
      <w:pPr>
        <w:ind w:left="4020" w:hanging="360"/>
      </w:pPr>
      <w:rPr>
        <w:rFonts w:ascii="Courier New" w:hAnsi="Courier New" w:cs="Courier New" w:hint="default"/>
      </w:rPr>
    </w:lvl>
    <w:lvl w:ilvl="5" w:tplc="04270005" w:tentative="1">
      <w:start w:val="1"/>
      <w:numFmt w:val="bullet"/>
      <w:lvlText w:val=""/>
      <w:lvlJc w:val="left"/>
      <w:pPr>
        <w:ind w:left="4740" w:hanging="360"/>
      </w:pPr>
      <w:rPr>
        <w:rFonts w:ascii="Wingdings" w:hAnsi="Wingdings" w:hint="default"/>
      </w:rPr>
    </w:lvl>
    <w:lvl w:ilvl="6" w:tplc="04270001" w:tentative="1">
      <w:start w:val="1"/>
      <w:numFmt w:val="bullet"/>
      <w:lvlText w:val=""/>
      <w:lvlJc w:val="left"/>
      <w:pPr>
        <w:ind w:left="5460" w:hanging="360"/>
      </w:pPr>
      <w:rPr>
        <w:rFonts w:ascii="Symbol" w:hAnsi="Symbol" w:hint="default"/>
      </w:rPr>
    </w:lvl>
    <w:lvl w:ilvl="7" w:tplc="04270003" w:tentative="1">
      <w:start w:val="1"/>
      <w:numFmt w:val="bullet"/>
      <w:lvlText w:val="o"/>
      <w:lvlJc w:val="left"/>
      <w:pPr>
        <w:ind w:left="6180" w:hanging="360"/>
      </w:pPr>
      <w:rPr>
        <w:rFonts w:ascii="Courier New" w:hAnsi="Courier New" w:cs="Courier New" w:hint="default"/>
      </w:rPr>
    </w:lvl>
    <w:lvl w:ilvl="8" w:tplc="04270005" w:tentative="1">
      <w:start w:val="1"/>
      <w:numFmt w:val="bullet"/>
      <w:lvlText w:val=""/>
      <w:lvlJc w:val="left"/>
      <w:pPr>
        <w:ind w:left="6900" w:hanging="360"/>
      </w:pPr>
      <w:rPr>
        <w:rFonts w:ascii="Wingdings" w:hAnsi="Wingdings" w:hint="default"/>
      </w:rPr>
    </w:lvl>
  </w:abstractNum>
  <w:abstractNum w:abstractNumId="31" w15:restartNumberingAfterBreak="0">
    <w:nsid w:val="6B0B64E9"/>
    <w:multiLevelType w:val="hybridMultilevel"/>
    <w:tmpl w:val="FB2C79E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6DB32B14"/>
    <w:multiLevelType w:val="hybridMultilevel"/>
    <w:tmpl w:val="0F3EF9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F6B3D19"/>
    <w:multiLevelType w:val="hybridMultilevel"/>
    <w:tmpl w:val="4A9C914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04D060E"/>
    <w:multiLevelType w:val="hybridMultilevel"/>
    <w:tmpl w:val="D8E2DF2C"/>
    <w:lvl w:ilvl="0" w:tplc="233ADD1A">
      <w:start w:val="1"/>
      <w:numFmt w:val="decimal"/>
      <w:lvlText w:val="%1)"/>
      <w:lvlJc w:val="left"/>
      <w:pPr>
        <w:ind w:left="720" w:hanging="360"/>
      </w:pPr>
    </w:lvl>
    <w:lvl w:ilvl="1" w:tplc="B79A2CC8">
      <w:start w:val="1"/>
      <w:numFmt w:val="lowerLetter"/>
      <w:lvlText w:val="%2."/>
      <w:lvlJc w:val="left"/>
      <w:pPr>
        <w:ind w:left="1440" w:hanging="360"/>
      </w:pPr>
    </w:lvl>
    <w:lvl w:ilvl="2" w:tplc="4580D524">
      <w:start w:val="1"/>
      <w:numFmt w:val="lowerRoman"/>
      <w:lvlText w:val="%3."/>
      <w:lvlJc w:val="right"/>
      <w:pPr>
        <w:ind w:left="2160" w:hanging="180"/>
      </w:pPr>
    </w:lvl>
    <w:lvl w:ilvl="3" w:tplc="496871C8">
      <w:start w:val="1"/>
      <w:numFmt w:val="decimal"/>
      <w:lvlText w:val="%4."/>
      <w:lvlJc w:val="left"/>
      <w:pPr>
        <w:ind w:left="2880" w:hanging="360"/>
      </w:pPr>
    </w:lvl>
    <w:lvl w:ilvl="4" w:tplc="77E862E8">
      <w:start w:val="1"/>
      <w:numFmt w:val="lowerLetter"/>
      <w:lvlText w:val="%5."/>
      <w:lvlJc w:val="left"/>
      <w:pPr>
        <w:ind w:left="3600" w:hanging="360"/>
      </w:pPr>
    </w:lvl>
    <w:lvl w:ilvl="5" w:tplc="F6408E0C">
      <w:start w:val="1"/>
      <w:numFmt w:val="lowerRoman"/>
      <w:lvlText w:val="%6."/>
      <w:lvlJc w:val="right"/>
      <w:pPr>
        <w:ind w:left="4320" w:hanging="180"/>
      </w:pPr>
    </w:lvl>
    <w:lvl w:ilvl="6" w:tplc="D006EE96">
      <w:start w:val="1"/>
      <w:numFmt w:val="decimal"/>
      <w:lvlText w:val="%7."/>
      <w:lvlJc w:val="left"/>
      <w:pPr>
        <w:ind w:left="5040" w:hanging="360"/>
      </w:pPr>
    </w:lvl>
    <w:lvl w:ilvl="7" w:tplc="8D962E8A">
      <w:start w:val="1"/>
      <w:numFmt w:val="lowerLetter"/>
      <w:lvlText w:val="%8."/>
      <w:lvlJc w:val="left"/>
      <w:pPr>
        <w:ind w:left="5760" w:hanging="360"/>
      </w:pPr>
    </w:lvl>
    <w:lvl w:ilvl="8" w:tplc="C1CEA9EA">
      <w:start w:val="1"/>
      <w:numFmt w:val="lowerRoman"/>
      <w:lvlText w:val="%9."/>
      <w:lvlJc w:val="right"/>
      <w:pPr>
        <w:ind w:left="6480" w:hanging="180"/>
      </w:pPr>
    </w:lvl>
  </w:abstractNum>
  <w:abstractNum w:abstractNumId="35" w15:restartNumberingAfterBreak="0">
    <w:nsid w:val="74D55D3A"/>
    <w:multiLevelType w:val="hybridMultilevel"/>
    <w:tmpl w:val="1F160ED8"/>
    <w:lvl w:ilvl="0" w:tplc="3656D078">
      <w:start w:val="1"/>
      <w:numFmt w:val="lowerLetter"/>
      <w:lvlText w:val="%1)"/>
      <w:lvlJc w:val="left"/>
      <w:pPr>
        <w:ind w:left="1080" w:hanging="360"/>
      </w:pPr>
      <w:rPr>
        <w:rFonts w:ascii="Times New Roman" w:eastAsiaTheme="minorHAnsi"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75FB79F8"/>
    <w:multiLevelType w:val="hybridMultilevel"/>
    <w:tmpl w:val="C1FA1096"/>
    <w:lvl w:ilvl="0" w:tplc="3656D078">
      <w:start w:val="1"/>
      <w:numFmt w:val="lowerLetter"/>
      <w:lvlText w:val="%1)"/>
      <w:lvlJc w:val="left"/>
      <w:pPr>
        <w:ind w:left="1080" w:hanging="360"/>
      </w:pPr>
      <w:rPr>
        <w:rFonts w:ascii="Times New Roman" w:eastAsiaTheme="minorHAnsi" w:hAnsi="Times New Roman" w:cs="Times New Roman"/>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765D26B2"/>
    <w:multiLevelType w:val="hybridMultilevel"/>
    <w:tmpl w:val="87B6CE34"/>
    <w:lvl w:ilvl="0" w:tplc="3B708778">
      <w:start w:val="1"/>
      <w:numFmt w:val="bullet"/>
      <w:lvlText w:val=""/>
      <w:lvlJc w:val="left"/>
      <w:pPr>
        <w:ind w:left="720" w:hanging="360"/>
      </w:pPr>
      <w:rPr>
        <w:rFonts w:ascii="Symbol" w:hAnsi="Symbol" w:hint="default"/>
      </w:rPr>
    </w:lvl>
    <w:lvl w:ilvl="1" w:tplc="A91E630C">
      <w:start w:val="1"/>
      <w:numFmt w:val="bullet"/>
      <w:lvlText w:val="o"/>
      <w:lvlJc w:val="left"/>
      <w:pPr>
        <w:ind w:left="1440" w:hanging="360"/>
      </w:pPr>
      <w:rPr>
        <w:rFonts w:ascii="Courier New" w:hAnsi="Courier New" w:hint="default"/>
      </w:rPr>
    </w:lvl>
    <w:lvl w:ilvl="2" w:tplc="3B2C863A">
      <w:start w:val="1"/>
      <w:numFmt w:val="bullet"/>
      <w:lvlText w:val=""/>
      <w:lvlJc w:val="left"/>
      <w:pPr>
        <w:ind w:left="2160" w:hanging="360"/>
      </w:pPr>
      <w:rPr>
        <w:rFonts w:ascii="Wingdings" w:hAnsi="Wingdings" w:hint="default"/>
      </w:rPr>
    </w:lvl>
    <w:lvl w:ilvl="3" w:tplc="C4CC677A">
      <w:start w:val="1"/>
      <w:numFmt w:val="bullet"/>
      <w:lvlText w:val=""/>
      <w:lvlJc w:val="left"/>
      <w:pPr>
        <w:ind w:left="2880" w:hanging="360"/>
      </w:pPr>
      <w:rPr>
        <w:rFonts w:ascii="Symbol" w:hAnsi="Symbol" w:hint="default"/>
      </w:rPr>
    </w:lvl>
    <w:lvl w:ilvl="4" w:tplc="4BCC491E">
      <w:start w:val="1"/>
      <w:numFmt w:val="bullet"/>
      <w:lvlText w:val="o"/>
      <w:lvlJc w:val="left"/>
      <w:pPr>
        <w:ind w:left="3600" w:hanging="360"/>
      </w:pPr>
      <w:rPr>
        <w:rFonts w:ascii="Courier New" w:hAnsi="Courier New" w:hint="default"/>
      </w:rPr>
    </w:lvl>
    <w:lvl w:ilvl="5" w:tplc="7ED4F646">
      <w:start w:val="1"/>
      <w:numFmt w:val="bullet"/>
      <w:lvlText w:val=""/>
      <w:lvlJc w:val="left"/>
      <w:pPr>
        <w:ind w:left="4320" w:hanging="360"/>
      </w:pPr>
      <w:rPr>
        <w:rFonts w:ascii="Wingdings" w:hAnsi="Wingdings" w:hint="default"/>
      </w:rPr>
    </w:lvl>
    <w:lvl w:ilvl="6" w:tplc="8FFAEA6C">
      <w:start w:val="1"/>
      <w:numFmt w:val="bullet"/>
      <w:lvlText w:val=""/>
      <w:lvlJc w:val="left"/>
      <w:pPr>
        <w:ind w:left="5040" w:hanging="360"/>
      </w:pPr>
      <w:rPr>
        <w:rFonts w:ascii="Symbol" w:hAnsi="Symbol" w:hint="default"/>
      </w:rPr>
    </w:lvl>
    <w:lvl w:ilvl="7" w:tplc="E9FAA4FA">
      <w:start w:val="1"/>
      <w:numFmt w:val="bullet"/>
      <w:lvlText w:val="o"/>
      <w:lvlJc w:val="left"/>
      <w:pPr>
        <w:ind w:left="5760" w:hanging="360"/>
      </w:pPr>
      <w:rPr>
        <w:rFonts w:ascii="Courier New" w:hAnsi="Courier New" w:hint="default"/>
      </w:rPr>
    </w:lvl>
    <w:lvl w:ilvl="8" w:tplc="7C7AE7CA">
      <w:start w:val="1"/>
      <w:numFmt w:val="bullet"/>
      <w:lvlText w:val=""/>
      <w:lvlJc w:val="left"/>
      <w:pPr>
        <w:ind w:left="6480" w:hanging="360"/>
      </w:pPr>
      <w:rPr>
        <w:rFonts w:ascii="Wingdings" w:hAnsi="Wingdings" w:hint="default"/>
      </w:rPr>
    </w:lvl>
  </w:abstractNum>
  <w:abstractNum w:abstractNumId="38" w15:restartNumberingAfterBreak="0">
    <w:nsid w:val="765F6940"/>
    <w:multiLevelType w:val="hybridMultilevel"/>
    <w:tmpl w:val="12F4892C"/>
    <w:lvl w:ilvl="0" w:tplc="EDE059C8">
      <w:start w:val="1"/>
      <w:numFmt w:val="bullet"/>
      <w:lvlText w:val="·"/>
      <w:lvlJc w:val="left"/>
      <w:pPr>
        <w:ind w:left="720" w:hanging="360"/>
      </w:pPr>
      <w:rPr>
        <w:rFonts w:ascii="Symbol" w:hAnsi="Symbol" w:hint="default"/>
      </w:rPr>
    </w:lvl>
    <w:lvl w:ilvl="1" w:tplc="D78E249E">
      <w:start w:val="1"/>
      <w:numFmt w:val="bullet"/>
      <w:lvlText w:val="o"/>
      <w:lvlJc w:val="left"/>
      <w:pPr>
        <w:ind w:left="1440" w:hanging="360"/>
      </w:pPr>
      <w:rPr>
        <w:rFonts w:ascii="Courier New" w:hAnsi="Courier New" w:hint="default"/>
      </w:rPr>
    </w:lvl>
    <w:lvl w:ilvl="2" w:tplc="3F8E9F3C">
      <w:start w:val="1"/>
      <w:numFmt w:val="bullet"/>
      <w:lvlText w:val=""/>
      <w:lvlJc w:val="left"/>
      <w:pPr>
        <w:ind w:left="2160" w:hanging="360"/>
      </w:pPr>
      <w:rPr>
        <w:rFonts w:ascii="Wingdings" w:hAnsi="Wingdings" w:hint="default"/>
      </w:rPr>
    </w:lvl>
    <w:lvl w:ilvl="3" w:tplc="5E8A3756">
      <w:start w:val="1"/>
      <w:numFmt w:val="bullet"/>
      <w:lvlText w:val=""/>
      <w:lvlJc w:val="left"/>
      <w:pPr>
        <w:ind w:left="2880" w:hanging="360"/>
      </w:pPr>
      <w:rPr>
        <w:rFonts w:ascii="Symbol" w:hAnsi="Symbol" w:hint="default"/>
      </w:rPr>
    </w:lvl>
    <w:lvl w:ilvl="4" w:tplc="2AEE3A40">
      <w:start w:val="1"/>
      <w:numFmt w:val="bullet"/>
      <w:lvlText w:val="o"/>
      <w:lvlJc w:val="left"/>
      <w:pPr>
        <w:ind w:left="3600" w:hanging="360"/>
      </w:pPr>
      <w:rPr>
        <w:rFonts w:ascii="Courier New" w:hAnsi="Courier New" w:hint="default"/>
      </w:rPr>
    </w:lvl>
    <w:lvl w:ilvl="5" w:tplc="172AF0A4">
      <w:start w:val="1"/>
      <w:numFmt w:val="bullet"/>
      <w:lvlText w:val=""/>
      <w:lvlJc w:val="left"/>
      <w:pPr>
        <w:ind w:left="4320" w:hanging="360"/>
      </w:pPr>
      <w:rPr>
        <w:rFonts w:ascii="Wingdings" w:hAnsi="Wingdings" w:hint="default"/>
      </w:rPr>
    </w:lvl>
    <w:lvl w:ilvl="6" w:tplc="8B20F642">
      <w:start w:val="1"/>
      <w:numFmt w:val="bullet"/>
      <w:lvlText w:val=""/>
      <w:lvlJc w:val="left"/>
      <w:pPr>
        <w:ind w:left="5040" w:hanging="360"/>
      </w:pPr>
      <w:rPr>
        <w:rFonts w:ascii="Symbol" w:hAnsi="Symbol" w:hint="default"/>
      </w:rPr>
    </w:lvl>
    <w:lvl w:ilvl="7" w:tplc="CD90A862">
      <w:start w:val="1"/>
      <w:numFmt w:val="bullet"/>
      <w:lvlText w:val="o"/>
      <w:lvlJc w:val="left"/>
      <w:pPr>
        <w:ind w:left="5760" w:hanging="360"/>
      </w:pPr>
      <w:rPr>
        <w:rFonts w:ascii="Courier New" w:hAnsi="Courier New" w:hint="default"/>
      </w:rPr>
    </w:lvl>
    <w:lvl w:ilvl="8" w:tplc="6A76B6F8">
      <w:start w:val="1"/>
      <w:numFmt w:val="bullet"/>
      <w:lvlText w:val=""/>
      <w:lvlJc w:val="left"/>
      <w:pPr>
        <w:ind w:left="6480" w:hanging="360"/>
      </w:pPr>
      <w:rPr>
        <w:rFonts w:ascii="Wingdings" w:hAnsi="Wingdings" w:hint="default"/>
      </w:rPr>
    </w:lvl>
  </w:abstractNum>
  <w:abstractNum w:abstractNumId="39" w15:restartNumberingAfterBreak="0">
    <w:nsid w:val="77BC3458"/>
    <w:multiLevelType w:val="multilevel"/>
    <w:tmpl w:val="24FC5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7FD709D"/>
    <w:multiLevelType w:val="hybridMultilevel"/>
    <w:tmpl w:val="ACDE55A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37"/>
  </w:num>
  <w:num w:numId="2">
    <w:abstractNumId w:val="38"/>
  </w:num>
  <w:num w:numId="3">
    <w:abstractNumId w:val="29"/>
  </w:num>
  <w:num w:numId="4">
    <w:abstractNumId w:val="16"/>
  </w:num>
  <w:num w:numId="5">
    <w:abstractNumId w:val="4"/>
  </w:num>
  <w:num w:numId="6">
    <w:abstractNumId w:val="20"/>
  </w:num>
  <w:num w:numId="7">
    <w:abstractNumId w:val="5"/>
  </w:num>
  <w:num w:numId="8">
    <w:abstractNumId w:val="7"/>
  </w:num>
  <w:num w:numId="9">
    <w:abstractNumId w:val="15"/>
  </w:num>
  <w:num w:numId="10">
    <w:abstractNumId w:val="21"/>
  </w:num>
  <w:num w:numId="11">
    <w:abstractNumId w:val="1"/>
  </w:num>
  <w:num w:numId="12">
    <w:abstractNumId w:val="17"/>
  </w:num>
  <w:num w:numId="13">
    <w:abstractNumId w:val="24"/>
  </w:num>
  <w:num w:numId="14">
    <w:abstractNumId w:val="13"/>
  </w:num>
  <w:num w:numId="15">
    <w:abstractNumId w:val="26"/>
  </w:num>
  <w:num w:numId="16">
    <w:abstractNumId w:val="27"/>
  </w:num>
  <w:num w:numId="17">
    <w:abstractNumId w:val="33"/>
  </w:num>
  <w:num w:numId="18">
    <w:abstractNumId w:val="31"/>
  </w:num>
  <w:num w:numId="19">
    <w:abstractNumId w:val="35"/>
  </w:num>
  <w:num w:numId="20">
    <w:abstractNumId w:val="36"/>
  </w:num>
  <w:num w:numId="21">
    <w:abstractNumId w:val="32"/>
  </w:num>
  <w:num w:numId="22">
    <w:abstractNumId w:val="2"/>
  </w:num>
  <w:num w:numId="23">
    <w:abstractNumId w:val="40"/>
  </w:num>
  <w:num w:numId="24">
    <w:abstractNumId w:val="11"/>
  </w:num>
  <w:num w:numId="25">
    <w:abstractNumId w:val="8"/>
  </w:num>
  <w:num w:numId="26">
    <w:abstractNumId w:val="9"/>
  </w:num>
  <w:num w:numId="27">
    <w:abstractNumId w:val="12"/>
  </w:num>
  <w:num w:numId="28">
    <w:abstractNumId w:val="11"/>
  </w:num>
  <w:num w:numId="29">
    <w:abstractNumId w:val="11"/>
  </w:num>
  <w:num w:numId="30">
    <w:abstractNumId w:val="11"/>
  </w:num>
  <w:num w:numId="31">
    <w:abstractNumId w:val="11"/>
  </w:num>
  <w:num w:numId="32">
    <w:abstractNumId w:val="11"/>
  </w:num>
  <w:num w:numId="33">
    <w:abstractNumId w:val="18"/>
  </w:num>
  <w:num w:numId="34">
    <w:abstractNumId w:val="11"/>
    <w:lvlOverride w:ilvl="0">
      <w:startOverride w:val="5"/>
    </w:lvlOverride>
    <w:lvlOverride w:ilvl="1">
      <w:startOverride w:val="3"/>
    </w:lvlOverride>
  </w:num>
  <w:num w:numId="35">
    <w:abstractNumId w:val="39"/>
  </w:num>
  <w:num w:numId="36">
    <w:abstractNumId w:val="19"/>
  </w:num>
  <w:num w:numId="37">
    <w:abstractNumId w:val="34"/>
  </w:num>
  <w:num w:numId="38">
    <w:abstractNumId w:val="0"/>
  </w:num>
  <w:num w:numId="39">
    <w:abstractNumId w:val="28"/>
  </w:num>
  <w:num w:numId="40">
    <w:abstractNumId w:val="6"/>
  </w:num>
  <w:num w:numId="41">
    <w:abstractNumId w:val="11"/>
  </w:num>
  <w:num w:numId="42">
    <w:abstractNumId w:val="25"/>
  </w:num>
  <w:num w:numId="43">
    <w:abstractNumId w:val="22"/>
  </w:num>
  <w:num w:numId="44">
    <w:abstractNumId w:val="10"/>
  </w:num>
  <w:num w:numId="45">
    <w:abstractNumId w:val="30"/>
  </w:num>
  <w:num w:numId="46">
    <w:abstractNumId w:val="23"/>
  </w:num>
  <w:num w:numId="47">
    <w:abstractNumId w:val="14"/>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396"/>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55"/>
    <w:rsid w:val="000060D2"/>
    <w:rsid w:val="000073F2"/>
    <w:rsid w:val="00007FA6"/>
    <w:rsid w:val="00011DF9"/>
    <w:rsid w:val="00016ABF"/>
    <w:rsid w:val="0001703C"/>
    <w:rsid w:val="00023F3C"/>
    <w:rsid w:val="00025F60"/>
    <w:rsid w:val="000267E6"/>
    <w:rsid w:val="00037AFB"/>
    <w:rsid w:val="000402D0"/>
    <w:rsid w:val="000407A6"/>
    <w:rsid w:val="000460D5"/>
    <w:rsid w:val="00046387"/>
    <w:rsid w:val="0005493B"/>
    <w:rsid w:val="000554B6"/>
    <w:rsid w:val="00056C00"/>
    <w:rsid w:val="00066331"/>
    <w:rsid w:val="000745C4"/>
    <w:rsid w:val="00075EAB"/>
    <w:rsid w:val="000765D6"/>
    <w:rsid w:val="00077841"/>
    <w:rsid w:val="00083283"/>
    <w:rsid w:val="000840AB"/>
    <w:rsid w:val="000918C9"/>
    <w:rsid w:val="00093FF2"/>
    <w:rsid w:val="00096C6D"/>
    <w:rsid w:val="000A1142"/>
    <w:rsid w:val="000A2A27"/>
    <w:rsid w:val="000A2CFC"/>
    <w:rsid w:val="000A57C7"/>
    <w:rsid w:val="000B447A"/>
    <w:rsid w:val="000B6E85"/>
    <w:rsid w:val="000C2D41"/>
    <w:rsid w:val="000C3761"/>
    <w:rsid w:val="000C3B45"/>
    <w:rsid w:val="000C6BCF"/>
    <w:rsid w:val="000C7393"/>
    <w:rsid w:val="000C7857"/>
    <w:rsid w:val="000C79CD"/>
    <w:rsid w:val="000D1053"/>
    <w:rsid w:val="000D34D5"/>
    <w:rsid w:val="000D4E2A"/>
    <w:rsid w:val="000D577F"/>
    <w:rsid w:val="000D5798"/>
    <w:rsid w:val="000D795F"/>
    <w:rsid w:val="000E10E9"/>
    <w:rsid w:val="000E2CA3"/>
    <w:rsid w:val="000E76F0"/>
    <w:rsid w:val="000E77C3"/>
    <w:rsid w:val="000F0817"/>
    <w:rsid w:val="000F1476"/>
    <w:rsid w:val="000F2355"/>
    <w:rsid w:val="000F5180"/>
    <w:rsid w:val="00103803"/>
    <w:rsid w:val="001052F1"/>
    <w:rsid w:val="001068B3"/>
    <w:rsid w:val="00106C5C"/>
    <w:rsid w:val="00117DE5"/>
    <w:rsid w:val="00121918"/>
    <w:rsid w:val="00121D2D"/>
    <w:rsid w:val="001244AB"/>
    <w:rsid w:val="00126919"/>
    <w:rsid w:val="00126A37"/>
    <w:rsid w:val="00135591"/>
    <w:rsid w:val="00136BC9"/>
    <w:rsid w:val="00144F84"/>
    <w:rsid w:val="0014585D"/>
    <w:rsid w:val="001463B4"/>
    <w:rsid w:val="001611C8"/>
    <w:rsid w:val="00165C44"/>
    <w:rsid w:val="00170F15"/>
    <w:rsid w:val="001770D1"/>
    <w:rsid w:val="00181B8F"/>
    <w:rsid w:val="00183BC7"/>
    <w:rsid w:val="00184F08"/>
    <w:rsid w:val="00186116"/>
    <w:rsid w:val="00191A73"/>
    <w:rsid w:val="00194878"/>
    <w:rsid w:val="001A2716"/>
    <w:rsid w:val="001A4484"/>
    <w:rsid w:val="001A4C2F"/>
    <w:rsid w:val="001A54A0"/>
    <w:rsid w:val="001B053A"/>
    <w:rsid w:val="001B19DE"/>
    <w:rsid w:val="001B1F37"/>
    <w:rsid w:val="001B4292"/>
    <w:rsid w:val="001B74B9"/>
    <w:rsid w:val="001C1D80"/>
    <w:rsid w:val="001C215D"/>
    <w:rsid w:val="001D1E58"/>
    <w:rsid w:val="001D6B67"/>
    <w:rsid w:val="001D7FD3"/>
    <w:rsid w:val="001E3332"/>
    <w:rsid w:val="001E710D"/>
    <w:rsid w:val="001F2E0F"/>
    <w:rsid w:val="001F42B0"/>
    <w:rsid w:val="001F5E36"/>
    <w:rsid w:val="001F6F88"/>
    <w:rsid w:val="0020259F"/>
    <w:rsid w:val="00203C0C"/>
    <w:rsid w:val="00205582"/>
    <w:rsid w:val="00210021"/>
    <w:rsid w:val="002119EF"/>
    <w:rsid w:val="00216EB0"/>
    <w:rsid w:val="0022064B"/>
    <w:rsid w:val="00221DD6"/>
    <w:rsid w:val="00223388"/>
    <w:rsid w:val="002274A8"/>
    <w:rsid w:val="002274BD"/>
    <w:rsid w:val="0023069B"/>
    <w:rsid w:val="00231389"/>
    <w:rsid w:val="002346D3"/>
    <w:rsid w:val="0024415B"/>
    <w:rsid w:val="002460FF"/>
    <w:rsid w:val="0025040A"/>
    <w:rsid w:val="00251206"/>
    <w:rsid w:val="00252A84"/>
    <w:rsid w:val="002534A0"/>
    <w:rsid w:val="00253F0B"/>
    <w:rsid w:val="00260C85"/>
    <w:rsid w:val="00263B57"/>
    <w:rsid w:val="002642F5"/>
    <w:rsid w:val="002666B9"/>
    <w:rsid w:val="002729AE"/>
    <w:rsid w:val="00272C6D"/>
    <w:rsid w:val="0027728E"/>
    <w:rsid w:val="00280DAD"/>
    <w:rsid w:val="0028516F"/>
    <w:rsid w:val="00287E53"/>
    <w:rsid w:val="00287FD2"/>
    <w:rsid w:val="002941E4"/>
    <w:rsid w:val="00294AB1"/>
    <w:rsid w:val="00295B8A"/>
    <w:rsid w:val="002961F6"/>
    <w:rsid w:val="002A1581"/>
    <w:rsid w:val="002A15A2"/>
    <w:rsid w:val="002A4240"/>
    <w:rsid w:val="002B3BF6"/>
    <w:rsid w:val="002B5EA4"/>
    <w:rsid w:val="002B6294"/>
    <w:rsid w:val="002C42F8"/>
    <w:rsid w:val="002D5406"/>
    <w:rsid w:val="002D79F8"/>
    <w:rsid w:val="002D7D14"/>
    <w:rsid w:val="002E17BB"/>
    <w:rsid w:val="002E3FE0"/>
    <w:rsid w:val="002E429F"/>
    <w:rsid w:val="002E4F9A"/>
    <w:rsid w:val="002F01A7"/>
    <w:rsid w:val="002F396A"/>
    <w:rsid w:val="002F4811"/>
    <w:rsid w:val="002F5DB0"/>
    <w:rsid w:val="003002E3"/>
    <w:rsid w:val="00305D03"/>
    <w:rsid w:val="0031200D"/>
    <w:rsid w:val="0031392F"/>
    <w:rsid w:val="00317A58"/>
    <w:rsid w:val="0032141C"/>
    <w:rsid w:val="00321575"/>
    <w:rsid w:val="00321E70"/>
    <w:rsid w:val="00322C2B"/>
    <w:rsid w:val="003242C0"/>
    <w:rsid w:val="00327A2F"/>
    <w:rsid w:val="00327A83"/>
    <w:rsid w:val="003310E0"/>
    <w:rsid w:val="0033196E"/>
    <w:rsid w:val="003335E9"/>
    <w:rsid w:val="00333E2D"/>
    <w:rsid w:val="00334F38"/>
    <w:rsid w:val="00335051"/>
    <w:rsid w:val="00336C07"/>
    <w:rsid w:val="003408E6"/>
    <w:rsid w:val="00342735"/>
    <w:rsid w:val="00344617"/>
    <w:rsid w:val="00345C14"/>
    <w:rsid w:val="003501FD"/>
    <w:rsid w:val="00350868"/>
    <w:rsid w:val="00351373"/>
    <w:rsid w:val="00357615"/>
    <w:rsid w:val="00360286"/>
    <w:rsid w:val="003635AA"/>
    <w:rsid w:val="00363BCC"/>
    <w:rsid w:val="00371229"/>
    <w:rsid w:val="0037150C"/>
    <w:rsid w:val="00372808"/>
    <w:rsid w:val="00374431"/>
    <w:rsid w:val="00376A05"/>
    <w:rsid w:val="003808E1"/>
    <w:rsid w:val="00380AC4"/>
    <w:rsid w:val="00383987"/>
    <w:rsid w:val="00384DB7"/>
    <w:rsid w:val="00385BEE"/>
    <w:rsid w:val="0038691A"/>
    <w:rsid w:val="00386F2E"/>
    <w:rsid w:val="0038795E"/>
    <w:rsid w:val="003964FA"/>
    <w:rsid w:val="003A1088"/>
    <w:rsid w:val="003A1891"/>
    <w:rsid w:val="003A2BDA"/>
    <w:rsid w:val="003A30F1"/>
    <w:rsid w:val="003A5972"/>
    <w:rsid w:val="003A63A9"/>
    <w:rsid w:val="003B022A"/>
    <w:rsid w:val="003B282C"/>
    <w:rsid w:val="003B4B81"/>
    <w:rsid w:val="003B4D93"/>
    <w:rsid w:val="003B6601"/>
    <w:rsid w:val="003B7D97"/>
    <w:rsid w:val="003C0763"/>
    <w:rsid w:val="003C66F4"/>
    <w:rsid w:val="003D63CF"/>
    <w:rsid w:val="003E01B8"/>
    <w:rsid w:val="003E386C"/>
    <w:rsid w:val="003E54B9"/>
    <w:rsid w:val="003F17B0"/>
    <w:rsid w:val="003F5B35"/>
    <w:rsid w:val="003F76F1"/>
    <w:rsid w:val="003F7C77"/>
    <w:rsid w:val="004047B8"/>
    <w:rsid w:val="004049C2"/>
    <w:rsid w:val="00405A7D"/>
    <w:rsid w:val="004077B2"/>
    <w:rsid w:val="00415B93"/>
    <w:rsid w:val="004227F5"/>
    <w:rsid w:val="004251B7"/>
    <w:rsid w:val="004254E8"/>
    <w:rsid w:val="00426253"/>
    <w:rsid w:val="00430A81"/>
    <w:rsid w:val="00437ADB"/>
    <w:rsid w:val="00440B4D"/>
    <w:rsid w:val="0044290A"/>
    <w:rsid w:val="00444266"/>
    <w:rsid w:val="00444436"/>
    <w:rsid w:val="0044606D"/>
    <w:rsid w:val="00451324"/>
    <w:rsid w:val="00455AE3"/>
    <w:rsid w:val="00457624"/>
    <w:rsid w:val="00460C11"/>
    <w:rsid w:val="00461D15"/>
    <w:rsid w:val="004658E8"/>
    <w:rsid w:val="0047198C"/>
    <w:rsid w:val="00471CCA"/>
    <w:rsid w:val="0047422B"/>
    <w:rsid w:val="00474EAC"/>
    <w:rsid w:val="00476A5E"/>
    <w:rsid w:val="00477EAA"/>
    <w:rsid w:val="00495E1B"/>
    <w:rsid w:val="00496024"/>
    <w:rsid w:val="00496ABB"/>
    <w:rsid w:val="0049783E"/>
    <w:rsid w:val="004A078D"/>
    <w:rsid w:val="004A1410"/>
    <w:rsid w:val="004A5678"/>
    <w:rsid w:val="004B4E31"/>
    <w:rsid w:val="004B64AC"/>
    <w:rsid w:val="004C6968"/>
    <w:rsid w:val="004C7B36"/>
    <w:rsid w:val="004D025F"/>
    <w:rsid w:val="004D2B33"/>
    <w:rsid w:val="004D4891"/>
    <w:rsid w:val="004D7875"/>
    <w:rsid w:val="004E0739"/>
    <w:rsid w:val="004E45D1"/>
    <w:rsid w:val="004F1AB2"/>
    <w:rsid w:val="004F5DD1"/>
    <w:rsid w:val="004F788A"/>
    <w:rsid w:val="00502F30"/>
    <w:rsid w:val="00502FE4"/>
    <w:rsid w:val="00505170"/>
    <w:rsid w:val="00514DDF"/>
    <w:rsid w:val="005165DE"/>
    <w:rsid w:val="005203E3"/>
    <w:rsid w:val="005253F8"/>
    <w:rsid w:val="00525C68"/>
    <w:rsid w:val="005264BB"/>
    <w:rsid w:val="005275A1"/>
    <w:rsid w:val="00527E3B"/>
    <w:rsid w:val="005331FC"/>
    <w:rsid w:val="00534CBF"/>
    <w:rsid w:val="00536AA3"/>
    <w:rsid w:val="00543910"/>
    <w:rsid w:val="00550951"/>
    <w:rsid w:val="00551590"/>
    <w:rsid w:val="00551AD8"/>
    <w:rsid w:val="00561745"/>
    <w:rsid w:val="00561D40"/>
    <w:rsid w:val="00562D2C"/>
    <w:rsid w:val="00562FDD"/>
    <w:rsid w:val="00563CD2"/>
    <w:rsid w:val="00565366"/>
    <w:rsid w:val="00566C38"/>
    <w:rsid w:val="00570386"/>
    <w:rsid w:val="00571B44"/>
    <w:rsid w:val="005731AD"/>
    <w:rsid w:val="00580A54"/>
    <w:rsid w:val="00585345"/>
    <w:rsid w:val="005925A2"/>
    <w:rsid w:val="00595CA3"/>
    <w:rsid w:val="00597481"/>
    <w:rsid w:val="00597D92"/>
    <w:rsid w:val="005A3511"/>
    <w:rsid w:val="005B0549"/>
    <w:rsid w:val="005B4C65"/>
    <w:rsid w:val="005B4D5A"/>
    <w:rsid w:val="005B6D77"/>
    <w:rsid w:val="005B6DB7"/>
    <w:rsid w:val="005C3743"/>
    <w:rsid w:val="005C588F"/>
    <w:rsid w:val="005D29C3"/>
    <w:rsid w:val="005E111D"/>
    <w:rsid w:val="005E1E84"/>
    <w:rsid w:val="005E1FD3"/>
    <w:rsid w:val="005F42EB"/>
    <w:rsid w:val="005F79C3"/>
    <w:rsid w:val="005F7EBE"/>
    <w:rsid w:val="00602795"/>
    <w:rsid w:val="0060314A"/>
    <w:rsid w:val="00603243"/>
    <w:rsid w:val="00611282"/>
    <w:rsid w:val="006112F4"/>
    <w:rsid w:val="006116E7"/>
    <w:rsid w:val="00616076"/>
    <w:rsid w:val="00616A19"/>
    <w:rsid w:val="00624088"/>
    <w:rsid w:val="00624617"/>
    <w:rsid w:val="006267A3"/>
    <w:rsid w:val="00627FC6"/>
    <w:rsid w:val="00631776"/>
    <w:rsid w:val="006327F8"/>
    <w:rsid w:val="00634FCF"/>
    <w:rsid w:val="00643CC9"/>
    <w:rsid w:val="00644A64"/>
    <w:rsid w:val="0064676C"/>
    <w:rsid w:val="00651A36"/>
    <w:rsid w:val="00652199"/>
    <w:rsid w:val="006522AE"/>
    <w:rsid w:val="0065300A"/>
    <w:rsid w:val="0065480D"/>
    <w:rsid w:val="006553F7"/>
    <w:rsid w:val="00655D6A"/>
    <w:rsid w:val="006574EB"/>
    <w:rsid w:val="0066031B"/>
    <w:rsid w:val="00663572"/>
    <w:rsid w:val="00665893"/>
    <w:rsid w:val="00666D8F"/>
    <w:rsid w:val="00667165"/>
    <w:rsid w:val="00667FAE"/>
    <w:rsid w:val="00671D3B"/>
    <w:rsid w:val="00676159"/>
    <w:rsid w:val="006777DC"/>
    <w:rsid w:val="00680589"/>
    <w:rsid w:val="0068068E"/>
    <w:rsid w:val="00683FE3"/>
    <w:rsid w:val="00684FF9"/>
    <w:rsid w:val="0068705F"/>
    <w:rsid w:val="00690896"/>
    <w:rsid w:val="00690E17"/>
    <w:rsid w:val="00692049"/>
    <w:rsid w:val="00692F09"/>
    <w:rsid w:val="006A09AC"/>
    <w:rsid w:val="006A5779"/>
    <w:rsid w:val="006B31ED"/>
    <w:rsid w:val="006B61E6"/>
    <w:rsid w:val="006B6D6D"/>
    <w:rsid w:val="006C02DB"/>
    <w:rsid w:val="006C1C3A"/>
    <w:rsid w:val="006C22C5"/>
    <w:rsid w:val="006C3394"/>
    <w:rsid w:val="006C3AAC"/>
    <w:rsid w:val="006C5CE4"/>
    <w:rsid w:val="006C695F"/>
    <w:rsid w:val="006C7D15"/>
    <w:rsid w:val="006D195E"/>
    <w:rsid w:val="006D28BC"/>
    <w:rsid w:val="006D4AA3"/>
    <w:rsid w:val="006D4F0E"/>
    <w:rsid w:val="006D55B5"/>
    <w:rsid w:val="006D7370"/>
    <w:rsid w:val="006E0601"/>
    <w:rsid w:val="006E0D2F"/>
    <w:rsid w:val="006E657E"/>
    <w:rsid w:val="006F130F"/>
    <w:rsid w:val="006F36DF"/>
    <w:rsid w:val="006F7BA1"/>
    <w:rsid w:val="0070223C"/>
    <w:rsid w:val="00704127"/>
    <w:rsid w:val="007057EE"/>
    <w:rsid w:val="00711BB4"/>
    <w:rsid w:val="00712786"/>
    <w:rsid w:val="007255C6"/>
    <w:rsid w:val="00726CA2"/>
    <w:rsid w:val="00733590"/>
    <w:rsid w:val="0073370A"/>
    <w:rsid w:val="00733D08"/>
    <w:rsid w:val="00733E06"/>
    <w:rsid w:val="0073457F"/>
    <w:rsid w:val="00737C8D"/>
    <w:rsid w:val="00740FBB"/>
    <w:rsid w:val="00745CCE"/>
    <w:rsid w:val="00746563"/>
    <w:rsid w:val="007466A9"/>
    <w:rsid w:val="007511DF"/>
    <w:rsid w:val="007538EC"/>
    <w:rsid w:val="0075411B"/>
    <w:rsid w:val="0075790F"/>
    <w:rsid w:val="00760EDD"/>
    <w:rsid w:val="0076199A"/>
    <w:rsid w:val="007655DE"/>
    <w:rsid w:val="00765A27"/>
    <w:rsid w:val="007678EB"/>
    <w:rsid w:val="00776707"/>
    <w:rsid w:val="00786BEF"/>
    <w:rsid w:val="007A187C"/>
    <w:rsid w:val="007A4661"/>
    <w:rsid w:val="007B0BE3"/>
    <w:rsid w:val="007B2893"/>
    <w:rsid w:val="007B3475"/>
    <w:rsid w:val="007C3F01"/>
    <w:rsid w:val="007C56A9"/>
    <w:rsid w:val="007C7499"/>
    <w:rsid w:val="007C7F93"/>
    <w:rsid w:val="007D4286"/>
    <w:rsid w:val="007D6537"/>
    <w:rsid w:val="007D6DD0"/>
    <w:rsid w:val="007D75CA"/>
    <w:rsid w:val="007E0A47"/>
    <w:rsid w:val="007E1EF9"/>
    <w:rsid w:val="007E2AC8"/>
    <w:rsid w:val="007F466E"/>
    <w:rsid w:val="007F564D"/>
    <w:rsid w:val="007F7355"/>
    <w:rsid w:val="00800E15"/>
    <w:rsid w:val="00804B2C"/>
    <w:rsid w:val="00806D6E"/>
    <w:rsid w:val="00807117"/>
    <w:rsid w:val="00812CA7"/>
    <w:rsid w:val="00814D77"/>
    <w:rsid w:val="008203CF"/>
    <w:rsid w:val="00820448"/>
    <w:rsid w:val="008230BD"/>
    <w:rsid w:val="00825799"/>
    <w:rsid w:val="008305D7"/>
    <w:rsid w:val="008322DD"/>
    <w:rsid w:val="008371E1"/>
    <w:rsid w:val="00841211"/>
    <w:rsid w:val="00843102"/>
    <w:rsid w:val="008445D8"/>
    <w:rsid w:val="00844E55"/>
    <w:rsid w:val="00847288"/>
    <w:rsid w:val="00847BAC"/>
    <w:rsid w:val="00851CA2"/>
    <w:rsid w:val="008525C3"/>
    <w:rsid w:val="00853B8D"/>
    <w:rsid w:val="0085476F"/>
    <w:rsid w:val="00854AAA"/>
    <w:rsid w:val="008566A1"/>
    <w:rsid w:val="008566E9"/>
    <w:rsid w:val="00861A33"/>
    <w:rsid w:val="00863110"/>
    <w:rsid w:val="008635DE"/>
    <w:rsid w:val="008701FE"/>
    <w:rsid w:val="00873BB5"/>
    <w:rsid w:val="00876741"/>
    <w:rsid w:val="00876797"/>
    <w:rsid w:val="00876AF7"/>
    <w:rsid w:val="008818F6"/>
    <w:rsid w:val="008829F4"/>
    <w:rsid w:val="00884516"/>
    <w:rsid w:val="00885C5A"/>
    <w:rsid w:val="008905EA"/>
    <w:rsid w:val="008927BC"/>
    <w:rsid w:val="0089345E"/>
    <w:rsid w:val="008946D6"/>
    <w:rsid w:val="00895030"/>
    <w:rsid w:val="00895BE2"/>
    <w:rsid w:val="008977C4"/>
    <w:rsid w:val="00897BA4"/>
    <w:rsid w:val="008A178D"/>
    <w:rsid w:val="008A3B03"/>
    <w:rsid w:val="008A3DAD"/>
    <w:rsid w:val="008B04B7"/>
    <w:rsid w:val="008B521E"/>
    <w:rsid w:val="008B6A52"/>
    <w:rsid w:val="008C2402"/>
    <w:rsid w:val="008C3487"/>
    <w:rsid w:val="008C35C5"/>
    <w:rsid w:val="008C41AB"/>
    <w:rsid w:val="008C5156"/>
    <w:rsid w:val="008C6658"/>
    <w:rsid w:val="008C7BBE"/>
    <w:rsid w:val="008D13C8"/>
    <w:rsid w:val="008D153D"/>
    <w:rsid w:val="008D2010"/>
    <w:rsid w:val="008D468A"/>
    <w:rsid w:val="008E2A30"/>
    <w:rsid w:val="008E4353"/>
    <w:rsid w:val="008E6D20"/>
    <w:rsid w:val="008F2E33"/>
    <w:rsid w:val="008F4040"/>
    <w:rsid w:val="008F60F4"/>
    <w:rsid w:val="008F7543"/>
    <w:rsid w:val="009025EF"/>
    <w:rsid w:val="00903E5F"/>
    <w:rsid w:val="00904214"/>
    <w:rsid w:val="009056CC"/>
    <w:rsid w:val="00906B05"/>
    <w:rsid w:val="00910586"/>
    <w:rsid w:val="00910DE9"/>
    <w:rsid w:val="009118AC"/>
    <w:rsid w:val="00911CEB"/>
    <w:rsid w:val="009153D6"/>
    <w:rsid w:val="009201D3"/>
    <w:rsid w:val="00927090"/>
    <w:rsid w:val="0093291B"/>
    <w:rsid w:val="00937194"/>
    <w:rsid w:val="00937D18"/>
    <w:rsid w:val="009426EB"/>
    <w:rsid w:val="00944D85"/>
    <w:rsid w:val="00945BF0"/>
    <w:rsid w:val="00946E51"/>
    <w:rsid w:val="00951918"/>
    <w:rsid w:val="009545E3"/>
    <w:rsid w:val="009577D7"/>
    <w:rsid w:val="00957EA1"/>
    <w:rsid w:val="0096186B"/>
    <w:rsid w:val="00963389"/>
    <w:rsid w:val="00963907"/>
    <w:rsid w:val="00963D60"/>
    <w:rsid w:val="0096469E"/>
    <w:rsid w:val="00966BB5"/>
    <w:rsid w:val="0097003F"/>
    <w:rsid w:val="009706BF"/>
    <w:rsid w:val="00975935"/>
    <w:rsid w:val="0098330C"/>
    <w:rsid w:val="009850B2"/>
    <w:rsid w:val="00986F96"/>
    <w:rsid w:val="00987E49"/>
    <w:rsid w:val="00987FF1"/>
    <w:rsid w:val="009937DA"/>
    <w:rsid w:val="00997E80"/>
    <w:rsid w:val="009A173C"/>
    <w:rsid w:val="009A1DFF"/>
    <w:rsid w:val="009B04B4"/>
    <w:rsid w:val="009B1E38"/>
    <w:rsid w:val="009B22BC"/>
    <w:rsid w:val="009B4478"/>
    <w:rsid w:val="009B5B12"/>
    <w:rsid w:val="009B6158"/>
    <w:rsid w:val="009C01A6"/>
    <w:rsid w:val="009C01AA"/>
    <w:rsid w:val="009C26E0"/>
    <w:rsid w:val="009C4078"/>
    <w:rsid w:val="009C43BE"/>
    <w:rsid w:val="009D131E"/>
    <w:rsid w:val="009D1717"/>
    <w:rsid w:val="009D3633"/>
    <w:rsid w:val="009D5DE7"/>
    <w:rsid w:val="009D787E"/>
    <w:rsid w:val="009E0B81"/>
    <w:rsid w:val="009E374E"/>
    <w:rsid w:val="009E4776"/>
    <w:rsid w:val="009E5A3D"/>
    <w:rsid w:val="009F37CA"/>
    <w:rsid w:val="009F486E"/>
    <w:rsid w:val="009F6482"/>
    <w:rsid w:val="009F6956"/>
    <w:rsid w:val="009F758A"/>
    <w:rsid w:val="009F7B98"/>
    <w:rsid w:val="00A1416F"/>
    <w:rsid w:val="00A1456A"/>
    <w:rsid w:val="00A14DA7"/>
    <w:rsid w:val="00A1632C"/>
    <w:rsid w:val="00A2005D"/>
    <w:rsid w:val="00A201D6"/>
    <w:rsid w:val="00A20303"/>
    <w:rsid w:val="00A2071C"/>
    <w:rsid w:val="00A24797"/>
    <w:rsid w:val="00A24EE0"/>
    <w:rsid w:val="00A26A9B"/>
    <w:rsid w:val="00A26EFC"/>
    <w:rsid w:val="00A3065D"/>
    <w:rsid w:val="00A30BC9"/>
    <w:rsid w:val="00A3104B"/>
    <w:rsid w:val="00A34815"/>
    <w:rsid w:val="00A35463"/>
    <w:rsid w:val="00A363FC"/>
    <w:rsid w:val="00A36D0A"/>
    <w:rsid w:val="00A36E08"/>
    <w:rsid w:val="00A4220F"/>
    <w:rsid w:val="00A43F4B"/>
    <w:rsid w:val="00A4739C"/>
    <w:rsid w:val="00A50436"/>
    <w:rsid w:val="00A513E9"/>
    <w:rsid w:val="00A61523"/>
    <w:rsid w:val="00A66B5A"/>
    <w:rsid w:val="00A67596"/>
    <w:rsid w:val="00A7035D"/>
    <w:rsid w:val="00A71E97"/>
    <w:rsid w:val="00A7359A"/>
    <w:rsid w:val="00A73CD0"/>
    <w:rsid w:val="00A74CC5"/>
    <w:rsid w:val="00A761EE"/>
    <w:rsid w:val="00A809D9"/>
    <w:rsid w:val="00A839D2"/>
    <w:rsid w:val="00A83C6C"/>
    <w:rsid w:val="00A84201"/>
    <w:rsid w:val="00A84AB7"/>
    <w:rsid w:val="00A87996"/>
    <w:rsid w:val="00A87E87"/>
    <w:rsid w:val="00A9132B"/>
    <w:rsid w:val="00A9241D"/>
    <w:rsid w:val="00A9538C"/>
    <w:rsid w:val="00A961D8"/>
    <w:rsid w:val="00A96E2F"/>
    <w:rsid w:val="00AA35E5"/>
    <w:rsid w:val="00AA6E05"/>
    <w:rsid w:val="00AB233A"/>
    <w:rsid w:val="00AB2441"/>
    <w:rsid w:val="00AB271C"/>
    <w:rsid w:val="00AB365B"/>
    <w:rsid w:val="00AB4050"/>
    <w:rsid w:val="00AB4ACE"/>
    <w:rsid w:val="00AB50D7"/>
    <w:rsid w:val="00AC02D5"/>
    <w:rsid w:val="00AC1483"/>
    <w:rsid w:val="00AC4D72"/>
    <w:rsid w:val="00AC5AA2"/>
    <w:rsid w:val="00AE15D5"/>
    <w:rsid w:val="00AE35DD"/>
    <w:rsid w:val="00AE6F92"/>
    <w:rsid w:val="00AF0B1E"/>
    <w:rsid w:val="00AF393A"/>
    <w:rsid w:val="00B01E06"/>
    <w:rsid w:val="00B020F7"/>
    <w:rsid w:val="00B02193"/>
    <w:rsid w:val="00B039A2"/>
    <w:rsid w:val="00B04AF1"/>
    <w:rsid w:val="00B0535F"/>
    <w:rsid w:val="00B05880"/>
    <w:rsid w:val="00B116BB"/>
    <w:rsid w:val="00B11E07"/>
    <w:rsid w:val="00B16228"/>
    <w:rsid w:val="00B2233A"/>
    <w:rsid w:val="00B2325E"/>
    <w:rsid w:val="00B239F9"/>
    <w:rsid w:val="00B36104"/>
    <w:rsid w:val="00B37BDB"/>
    <w:rsid w:val="00B418DB"/>
    <w:rsid w:val="00B4288B"/>
    <w:rsid w:val="00B515A9"/>
    <w:rsid w:val="00B5234B"/>
    <w:rsid w:val="00B52A36"/>
    <w:rsid w:val="00B54DD1"/>
    <w:rsid w:val="00B55EBB"/>
    <w:rsid w:val="00B562AD"/>
    <w:rsid w:val="00B5641C"/>
    <w:rsid w:val="00B567FB"/>
    <w:rsid w:val="00B57E57"/>
    <w:rsid w:val="00B62BF5"/>
    <w:rsid w:val="00B64CDE"/>
    <w:rsid w:val="00B6512E"/>
    <w:rsid w:val="00B6581D"/>
    <w:rsid w:val="00B66445"/>
    <w:rsid w:val="00B70481"/>
    <w:rsid w:val="00B75C37"/>
    <w:rsid w:val="00B77EC0"/>
    <w:rsid w:val="00B7BF01"/>
    <w:rsid w:val="00B82BC2"/>
    <w:rsid w:val="00B929D0"/>
    <w:rsid w:val="00B94393"/>
    <w:rsid w:val="00B973CE"/>
    <w:rsid w:val="00BA0C69"/>
    <w:rsid w:val="00BA220E"/>
    <w:rsid w:val="00BA4C3E"/>
    <w:rsid w:val="00BB3BC5"/>
    <w:rsid w:val="00BB467F"/>
    <w:rsid w:val="00BC09AC"/>
    <w:rsid w:val="00BC16EC"/>
    <w:rsid w:val="00BC70E6"/>
    <w:rsid w:val="00BD1187"/>
    <w:rsid w:val="00BD13EE"/>
    <w:rsid w:val="00BD161D"/>
    <w:rsid w:val="00BD6165"/>
    <w:rsid w:val="00BD6865"/>
    <w:rsid w:val="00BD710C"/>
    <w:rsid w:val="00BD721C"/>
    <w:rsid w:val="00BE1767"/>
    <w:rsid w:val="00BF0775"/>
    <w:rsid w:val="00BF084E"/>
    <w:rsid w:val="00BF6C36"/>
    <w:rsid w:val="00BF7F8A"/>
    <w:rsid w:val="00C03F98"/>
    <w:rsid w:val="00C06C11"/>
    <w:rsid w:val="00C10FE4"/>
    <w:rsid w:val="00C11337"/>
    <w:rsid w:val="00C11B5D"/>
    <w:rsid w:val="00C11CB1"/>
    <w:rsid w:val="00C14D8E"/>
    <w:rsid w:val="00C1873F"/>
    <w:rsid w:val="00C22724"/>
    <w:rsid w:val="00C2478E"/>
    <w:rsid w:val="00C251ED"/>
    <w:rsid w:val="00C311E2"/>
    <w:rsid w:val="00C328E3"/>
    <w:rsid w:val="00C32DAF"/>
    <w:rsid w:val="00C33AEF"/>
    <w:rsid w:val="00C33B45"/>
    <w:rsid w:val="00C3698C"/>
    <w:rsid w:val="00C40154"/>
    <w:rsid w:val="00C422D4"/>
    <w:rsid w:val="00C46728"/>
    <w:rsid w:val="00C50AC1"/>
    <w:rsid w:val="00C54173"/>
    <w:rsid w:val="00C542F9"/>
    <w:rsid w:val="00C5436F"/>
    <w:rsid w:val="00C605B7"/>
    <w:rsid w:val="00C60AB5"/>
    <w:rsid w:val="00C657EF"/>
    <w:rsid w:val="00C65814"/>
    <w:rsid w:val="00C702E2"/>
    <w:rsid w:val="00C72549"/>
    <w:rsid w:val="00C8197E"/>
    <w:rsid w:val="00C85A97"/>
    <w:rsid w:val="00C86E18"/>
    <w:rsid w:val="00C92430"/>
    <w:rsid w:val="00C92B96"/>
    <w:rsid w:val="00C9395A"/>
    <w:rsid w:val="00C958BB"/>
    <w:rsid w:val="00C97F92"/>
    <w:rsid w:val="00CA282D"/>
    <w:rsid w:val="00CA28C7"/>
    <w:rsid w:val="00CB23A9"/>
    <w:rsid w:val="00CB32D3"/>
    <w:rsid w:val="00CB5466"/>
    <w:rsid w:val="00CB5566"/>
    <w:rsid w:val="00CB739D"/>
    <w:rsid w:val="00CC56F6"/>
    <w:rsid w:val="00CC6F26"/>
    <w:rsid w:val="00CD4FA4"/>
    <w:rsid w:val="00CD5044"/>
    <w:rsid w:val="00CE0912"/>
    <w:rsid w:val="00CE18FB"/>
    <w:rsid w:val="00CE2152"/>
    <w:rsid w:val="00CE448F"/>
    <w:rsid w:val="00CE504B"/>
    <w:rsid w:val="00CE69AD"/>
    <w:rsid w:val="00CE6A90"/>
    <w:rsid w:val="00CE754A"/>
    <w:rsid w:val="00CE7B58"/>
    <w:rsid w:val="00CF0AC2"/>
    <w:rsid w:val="00CF1B80"/>
    <w:rsid w:val="00CF1CF1"/>
    <w:rsid w:val="00CF2DD7"/>
    <w:rsid w:val="00CF3795"/>
    <w:rsid w:val="00CF6D86"/>
    <w:rsid w:val="00CF7561"/>
    <w:rsid w:val="00D01686"/>
    <w:rsid w:val="00D04CB6"/>
    <w:rsid w:val="00D111B5"/>
    <w:rsid w:val="00D13B37"/>
    <w:rsid w:val="00D14F3A"/>
    <w:rsid w:val="00D1673F"/>
    <w:rsid w:val="00D203E7"/>
    <w:rsid w:val="00D22169"/>
    <w:rsid w:val="00D2300D"/>
    <w:rsid w:val="00D24C7D"/>
    <w:rsid w:val="00D269B1"/>
    <w:rsid w:val="00D27268"/>
    <w:rsid w:val="00D2759A"/>
    <w:rsid w:val="00D44B2D"/>
    <w:rsid w:val="00D466EA"/>
    <w:rsid w:val="00D527DC"/>
    <w:rsid w:val="00D60366"/>
    <w:rsid w:val="00D6068E"/>
    <w:rsid w:val="00D61B5E"/>
    <w:rsid w:val="00D65008"/>
    <w:rsid w:val="00D65AA1"/>
    <w:rsid w:val="00D667CD"/>
    <w:rsid w:val="00D71D1D"/>
    <w:rsid w:val="00D741E7"/>
    <w:rsid w:val="00D813CB"/>
    <w:rsid w:val="00D81E74"/>
    <w:rsid w:val="00D82F83"/>
    <w:rsid w:val="00D86795"/>
    <w:rsid w:val="00D87138"/>
    <w:rsid w:val="00D92185"/>
    <w:rsid w:val="00D94519"/>
    <w:rsid w:val="00D95B5B"/>
    <w:rsid w:val="00D967E7"/>
    <w:rsid w:val="00D96CAA"/>
    <w:rsid w:val="00D970F1"/>
    <w:rsid w:val="00DA4104"/>
    <w:rsid w:val="00DB043D"/>
    <w:rsid w:val="00DB0FBA"/>
    <w:rsid w:val="00DC067F"/>
    <w:rsid w:val="00DC0680"/>
    <w:rsid w:val="00DC22A4"/>
    <w:rsid w:val="00DC22AB"/>
    <w:rsid w:val="00DC5575"/>
    <w:rsid w:val="00DC7B26"/>
    <w:rsid w:val="00DD01A3"/>
    <w:rsid w:val="00DD0A80"/>
    <w:rsid w:val="00DD2601"/>
    <w:rsid w:val="00DD5D93"/>
    <w:rsid w:val="00DE12E6"/>
    <w:rsid w:val="00DE32D5"/>
    <w:rsid w:val="00DE610C"/>
    <w:rsid w:val="00DF400D"/>
    <w:rsid w:val="00DF7B22"/>
    <w:rsid w:val="00E00AC8"/>
    <w:rsid w:val="00E0114A"/>
    <w:rsid w:val="00E02BBE"/>
    <w:rsid w:val="00E07112"/>
    <w:rsid w:val="00E10665"/>
    <w:rsid w:val="00E12E0F"/>
    <w:rsid w:val="00E14821"/>
    <w:rsid w:val="00E24B92"/>
    <w:rsid w:val="00E2630F"/>
    <w:rsid w:val="00E27348"/>
    <w:rsid w:val="00E30A5F"/>
    <w:rsid w:val="00E3163E"/>
    <w:rsid w:val="00E4099E"/>
    <w:rsid w:val="00E428F9"/>
    <w:rsid w:val="00E42919"/>
    <w:rsid w:val="00E45869"/>
    <w:rsid w:val="00E521E4"/>
    <w:rsid w:val="00E52A45"/>
    <w:rsid w:val="00E556DF"/>
    <w:rsid w:val="00E70589"/>
    <w:rsid w:val="00E71D85"/>
    <w:rsid w:val="00E73DAC"/>
    <w:rsid w:val="00E740E4"/>
    <w:rsid w:val="00E74909"/>
    <w:rsid w:val="00E7550B"/>
    <w:rsid w:val="00E767FD"/>
    <w:rsid w:val="00E76BDF"/>
    <w:rsid w:val="00E81882"/>
    <w:rsid w:val="00E821E8"/>
    <w:rsid w:val="00E82907"/>
    <w:rsid w:val="00E849B8"/>
    <w:rsid w:val="00E84AF0"/>
    <w:rsid w:val="00E86AF4"/>
    <w:rsid w:val="00E906F4"/>
    <w:rsid w:val="00E92307"/>
    <w:rsid w:val="00E93AC6"/>
    <w:rsid w:val="00E94C3A"/>
    <w:rsid w:val="00E95535"/>
    <w:rsid w:val="00E9782C"/>
    <w:rsid w:val="00EA37E3"/>
    <w:rsid w:val="00EA4941"/>
    <w:rsid w:val="00EB2D85"/>
    <w:rsid w:val="00EB593A"/>
    <w:rsid w:val="00EB62D2"/>
    <w:rsid w:val="00EB6E3F"/>
    <w:rsid w:val="00EC10B0"/>
    <w:rsid w:val="00EC192B"/>
    <w:rsid w:val="00EC4D43"/>
    <w:rsid w:val="00ED607D"/>
    <w:rsid w:val="00EE37DC"/>
    <w:rsid w:val="00EE3EB6"/>
    <w:rsid w:val="00EE7354"/>
    <w:rsid w:val="00EE7FD9"/>
    <w:rsid w:val="00EF3755"/>
    <w:rsid w:val="00EF4FC9"/>
    <w:rsid w:val="00F00E31"/>
    <w:rsid w:val="00F073C2"/>
    <w:rsid w:val="00F07CCA"/>
    <w:rsid w:val="00F10BFA"/>
    <w:rsid w:val="00F15ACC"/>
    <w:rsid w:val="00F15D42"/>
    <w:rsid w:val="00F2295B"/>
    <w:rsid w:val="00F262D9"/>
    <w:rsid w:val="00F314FD"/>
    <w:rsid w:val="00F32B82"/>
    <w:rsid w:val="00F32B95"/>
    <w:rsid w:val="00F35434"/>
    <w:rsid w:val="00F3782C"/>
    <w:rsid w:val="00F40338"/>
    <w:rsid w:val="00F41EBD"/>
    <w:rsid w:val="00F446A1"/>
    <w:rsid w:val="00F521EC"/>
    <w:rsid w:val="00F52EA5"/>
    <w:rsid w:val="00F63377"/>
    <w:rsid w:val="00F63CB5"/>
    <w:rsid w:val="00F67B7F"/>
    <w:rsid w:val="00F71C1A"/>
    <w:rsid w:val="00F72382"/>
    <w:rsid w:val="00F767A6"/>
    <w:rsid w:val="00F80D6A"/>
    <w:rsid w:val="00F82BA2"/>
    <w:rsid w:val="00F845FF"/>
    <w:rsid w:val="00F864C5"/>
    <w:rsid w:val="00F86819"/>
    <w:rsid w:val="00F9567F"/>
    <w:rsid w:val="00F96C6D"/>
    <w:rsid w:val="00F979B9"/>
    <w:rsid w:val="00FA45E7"/>
    <w:rsid w:val="00FB3954"/>
    <w:rsid w:val="00FB57AF"/>
    <w:rsid w:val="00FC2C26"/>
    <w:rsid w:val="00FC34CC"/>
    <w:rsid w:val="00FC6ABA"/>
    <w:rsid w:val="00FD06B4"/>
    <w:rsid w:val="00FD2111"/>
    <w:rsid w:val="00FD5FC3"/>
    <w:rsid w:val="00FD7A98"/>
    <w:rsid w:val="00FE1679"/>
    <w:rsid w:val="00FE18D5"/>
    <w:rsid w:val="00FE1BD5"/>
    <w:rsid w:val="00FE32CB"/>
    <w:rsid w:val="00FE5A5B"/>
    <w:rsid w:val="00FF170F"/>
    <w:rsid w:val="00FF2D82"/>
    <w:rsid w:val="00FF74A7"/>
    <w:rsid w:val="010BD366"/>
    <w:rsid w:val="0162B974"/>
    <w:rsid w:val="016DB47A"/>
    <w:rsid w:val="01746D02"/>
    <w:rsid w:val="0189D80B"/>
    <w:rsid w:val="01985EEB"/>
    <w:rsid w:val="01BE3CF1"/>
    <w:rsid w:val="01E07799"/>
    <w:rsid w:val="02077EC7"/>
    <w:rsid w:val="026D556F"/>
    <w:rsid w:val="028F779C"/>
    <w:rsid w:val="02A59DDB"/>
    <w:rsid w:val="02A7A3C7"/>
    <w:rsid w:val="02EF7006"/>
    <w:rsid w:val="02F5BF34"/>
    <w:rsid w:val="030A4F24"/>
    <w:rsid w:val="031BBCF6"/>
    <w:rsid w:val="0336FCEC"/>
    <w:rsid w:val="03502549"/>
    <w:rsid w:val="03C3C604"/>
    <w:rsid w:val="0404AF44"/>
    <w:rsid w:val="0445AAD8"/>
    <w:rsid w:val="04478E2D"/>
    <w:rsid w:val="045507DD"/>
    <w:rsid w:val="045A9CFB"/>
    <w:rsid w:val="04B2F872"/>
    <w:rsid w:val="04B83AF9"/>
    <w:rsid w:val="04E2046B"/>
    <w:rsid w:val="04E21E01"/>
    <w:rsid w:val="04EBF5AA"/>
    <w:rsid w:val="05238618"/>
    <w:rsid w:val="0525575E"/>
    <w:rsid w:val="054E536C"/>
    <w:rsid w:val="059770FB"/>
    <w:rsid w:val="059831C1"/>
    <w:rsid w:val="05A20337"/>
    <w:rsid w:val="05BA5EED"/>
    <w:rsid w:val="060226D9"/>
    <w:rsid w:val="061A9ABD"/>
    <w:rsid w:val="064785EE"/>
    <w:rsid w:val="064B2910"/>
    <w:rsid w:val="06518680"/>
    <w:rsid w:val="069D72C1"/>
    <w:rsid w:val="06A24A59"/>
    <w:rsid w:val="06B69B1E"/>
    <w:rsid w:val="06BAE4E1"/>
    <w:rsid w:val="071BB9FB"/>
    <w:rsid w:val="073A3307"/>
    <w:rsid w:val="073AA430"/>
    <w:rsid w:val="07AA60AD"/>
    <w:rsid w:val="07BE6529"/>
    <w:rsid w:val="07F5C948"/>
    <w:rsid w:val="08197E21"/>
    <w:rsid w:val="08394322"/>
    <w:rsid w:val="083D74E6"/>
    <w:rsid w:val="084BBD49"/>
    <w:rsid w:val="0880C71F"/>
    <w:rsid w:val="0892BEDC"/>
    <w:rsid w:val="08935143"/>
    <w:rsid w:val="08B9F4EF"/>
    <w:rsid w:val="08C9B9B7"/>
    <w:rsid w:val="08D43C00"/>
    <w:rsid w:val="08D9C9DE"/>
    <w:rsid w:val="08DE80A6"/>
    <w:rsid w:val="08EE18EB"/>
    <w:rsid w:val="0913D8D2"/>
    <w:rsid w:val="092FA18B"/>
    <w:rsid w:val="0938D615"/>
    <w:rsid w:val="0966E698"/>
    <w:rsid w:val="09A4A328"/>
    <w:rsid w:val="0A00B607"/>
    <w:rsid w:val="0A0558DD"/>
    <w:rsid w:val="0A1A9C30"/>
    <w:rsid w:val="0A525D30"/>
    <w:rsid w:val="0A7BAC31"/>
    <w:rsid w:val="0A821B23"/>
    <w:rsid w:val="0A89B813"/>
    <w:rsid w:val="0ABDB5FF"/>
    <w:rsid w:val="0AD04C22"/>
    <w:rsid w:val="0ADC2671"/>
    <w:rsid w:val="0B3B9D36"/>
    <w:rsid w:val="0B4BF6DA"/>
    <w:rsid w:val="0B7B902B"/>
    <w:rsid w:val="0B7DC38D"/>
    <w:rsid w:val="0B9C8668"/>
    <w:rsid w:val="0BC6A7A1"/>
    <w:rsid w:val="0BC9E5B1"/>
    <w:rsid w:val="0BD6EAFD"/>
    <w:rsid w:val="0BEA3B86"/>
    <w:rsid w:val="0BFDB8B8"/>
    <w:rsid w:val="0C094DFF"/>
    <w:rsid w:val="0C4B7994"/>
    <w:rsid w:val="0C971080"/>
    <w:rsid w:val="0CA79FA7"/>
    <w:rsid w:val="0CDDDF32"/>
    <w:rsid w:val="0CDF0AE7"/>
    <w:rsid w:val="0D018C92"/>
    <w:rsid w:val="0D1F2E6C"/>
    <w:rsid w:val="0D517FED"/>
    <w:rsid w:val="0DF94A99"/>
    <w:rsid w:val="0DF97D6A"/>
    <w:rsid w:val="0E2B9C23"/>
    <w:rsid w:val="0E3939A7"/>
    <w:rsid w:val="0E45A9BA"/>
    <w:rsid w:val="0E6B2CAB"/>
    <w:rsid w:val="0E6DADD6"/>
    <w:rsid w:val="0E965FD2"/>
    <w:rsid w:val="0E9E24FA"/>
    <w:rsid w:val="0F2E8B66"/>
    <w:rsid w:val="0F6BCF95"/>
    <w:rsid w:val="0FB9AEC6"/>
    <w:rsid w:val="0FCAC21A"/>
    <w:rsid w:val="0FE71321"/>
    <w:rsid w:val="102D2D6D"/>
    <w:rsid w:val="103BEA0D"/>
    <w:rsid w:val="106DB856"/>
    <w:rsid w:val="10978038"/>
    <w:rsid w:val="10A8B959"/>
    <w:rsid w:val="10B58D4D"/>
    <w:rsid w:val="11007889"/>
    <w:rsid w:val="11279AE4"/>
    <w:rsid w:val="115DDF1F"/>
    <w:rsid w:val="117E7B6F"/>
    <w:rsid w:val="118F6787"/>
    <w:rsid w:val="11A02DBF"/>
    <w:rsid w:val="11BD4F76"/>
    <w:rsid w:val="11E316FA"/>
    <w:rsid w:val="11F7A29B"/>
    <w:rsid w:val="121CA89E"/>
    <w:rsid w:val="122416A3"/>
    <w:rsid w:val="125CD075"/>
    <w:rsid w:val="12922916"/>
    <w:rsid w:val="12C1DC96"/>
    <w:rsid w:val="12F5BDF5"/>
    <w:rsid w:val="12F9ECA4"/>
    <w:rsid w:val="131F79E0"/>
    <w:rsid w:val="13376831"/>
    <w:rsid w:val="135EEDF5"/>
    <w:rsid w:val="1372309E"/>
    <w:rsid w:val="13D3E508"/>
    <w:rsid w:val="13D6C7C5"/>
    <w:rsid w:val="1421909E"/>
    <w:rsid w:val="14384612"/>
    <w:rsid w:val="1440E3A9"/>
    <w:rsid w:val="14505C19"/>
    <w:rsid w:val="147E4BC6"/>
    <w:rsid w:val="14BC7834"/>
    <w:rsid w:val="14C4057C"/>
    <w:rsid w:val="14E36A3B"/>
    <w:rsid w:val="14F12FBA"/>
    <w:rsid w:val="15334BE0"/>
    <w:rsid w:val="154368AE"/>
    <w:rsid w:val="1549BD06"/>
    <w:rsid w:val="1622AAC5"/>
    <w:rsid w:val="1651EC92"/>
    <w:rsid w:val="165BF5A1"/>
    <w:rsid w:val="166134B0"/>
    <w:rsid w:val="1663CFF4"/>
    <w:rsid w:val="1671CFF0"/>
    <w:rsid w:val="167610E8"/>
    <w:rsid w:val="169BEA59"/>
    <w:rsid w:val="16AAC3F6"/>
    <w:rsid w:val="16DEBA60"/>
    <w:rsid w:val="17005419"/>
    <w:rsid w:val="172655AD"/>
    <w:rsid w:val="1734B99B"/>
    <w:rsid w:val="17496A26"/>
    <w:rsid w:val="175A2F39"/>
    <w:rsid w:val="175B0FF5"/>
    <w:rsid w:val="176A95A8"/>
    <w:rsid w:val="17731C0F"/>
    <w:rsid w:val="17747EDA"/>
    <w:rsid w:val="17918B20"/>
    <w:rsid w:val="17CE194A"/>
    <w:rsid w:val="17E554AE"/>
    <w:rsid w:val="17F03421"/>
    <w:rsid w:val="17F05149"/>
    <w:rsid w:val="180678DC"/>
    <w:rsid w:val="1811E149"/>
    <w:rsid w:val="18211EB9"/>
    <w:rsid w:val="18772A03"/>
    <w:rsid w:val="18E4C4C3"/>
    <w:rsid w:val="18E60476"/>
    <w:rsid w:val="1919CC73"/>
    <w:rsid w:val="19292051"/>
    <w:rsid w:val="192CA1B4"/>
    <w:rsid w:val="1933ECCE"/>
    <w:rsid w:val="194329DF"/>
    <w:rsid w:val="196AD0D5"/>
    <w:rsid w:val="1981250F"/>
    <w:rsid w:val="19ADDF52"/>
    <w:rsid w:val="1A3E627E"/>
    <w:rsid w:val="1A6A2787"/>
    <w:rsid w:val="1A8B8F29"/>
    <w:rsid w:val="1AA7EF26"/>
    <w:rsid w:val="1AB3C650"/>
    <w:rsid w:val="1ADA5831"/>
    <w:rsid w:val="1AF9D104"/>
    <w:rsid w:val="1B05BA0C"/>
    <w:rsid w:val="1B5C6446"/>
    <w:rsid w:val="1B6FCA0C"/>
    <w:rsid w:val="1B7D4283"/>
    <w:rsid w:val="1BAC6C23"/>
    <w:rsid w:val="1BF1FE0B"/>
    <w:rsid w:val="1BFF315B"/>
    <w:rsid w:val="1C15B603"/>
    <w:rsid w:val="1C1C9EF8"/>
    <w:rsid w:val="1C220C09"/>
    <w:rsid w:val="1C26DCDE"/>
    <w:rsid w:val="1C524023"/>
    <w:rsid w:val="1C71685B"/>
    <w:rsid w:val="1C9F0AAA"/>
    <w:rsid w:val="1CE5526C"/>
    <w:rsid w:val="1CE741BA"/>
    <w:rsid w:val="1CFABFD0"/>
    <w:rsid w:val="1D260C89"/>
    <w:rsid w:val="1D899F5C"/>
    <w:rsid w:val="1DA97176"/>
    <w:rsid w:val="1DEE1084"/>
    <w:rsid w:val="1E169B02"/>
    <w:rsid w:val="1E4DC1DB"/>
    <w:rsid w:val="1E533662"/>
    <w:rsid w:val="1E584FED"/>
    <w:rsid w:val="1E618158"/>
    <w:rsid w:val="1EE40CE5"/>
    <w:rsid w:val="1EF8AB44"/>
    <w:rsid w:val="1F14EA96"/>
    <w:rsid w:val="1F2ADE91"/>
    <w:rsid w:val="1F3B2213"/>
    <w:rsid w:val="1F6411E9"/>
    <w:rsid w:val="1F81AC2D"/>
    <w:rsid w:val="1FBCB82A"/>
    <w:rsid w:val="1FE9044B"/>
    <w:rsid w:val="1FECA118"/>
    <w:rsid w:val="2010913E"/>
    <w:rsid w:val="2031FB78"/>
    <w:rsid w:val="20339144"/>
    <w:rsid w:val="2058C65C"/>
    <w:rsid w:val="205D995A"/>
    <w:rsid w:val="20B0BAF7"/>
    <w:rsid w:val="20CE2179"/>
    <w:rsid w:val="20F8D664"/>
    <w:rsid w:val="210EB3F8"/>
    <w:rsid w:val="212A9784"/>
    <w:rsid w:val="217BB440"/>
    <w:rsid w:val="217C1EE3"/>
    <w:rsid w:val="21A3E757"/>
    <w:rsid w:val="21DBB2AC"/>
    <w:rsid w:val="21E1FB80"/>
    <w:rsid w:val="225016ED"/>
    <w:rsid w:val="229E1D2A"/>
    <w:rsid w:val="22AC8682"/>
    <w:rsid w:val="22B1BBFE"/>
    <w:rsid w:val="22B646AB"/>
    <w:rsid w:val="233FB7B8"/>
    <w:rsid w:val="234077BC"/>
    <w:rsid w:val="23615A5D"/>
    <w:rsid w:val="236C090F"/>
    <w:rsid w:val="23942EB7"/>
    <w:rsid w:val="23B056D8"/>
    <w:rsid w:val="23D15607"/>
    <w:rsid w:val="240B0A30"/>
    <w:rsid w:val="2470E5ED"/>
    <w:rsid w:val="247A10D2"/>
    <w:rsid w:val="247F2E50"/>
    <w:rsid w:val="24D0C2DC"/>
    <w:rsid w:val="24F618AD"/>
    <w:rsid w:val="24FAD8C9"/>
    <w:rsid w:val="2510EA70"/>
    <w:rsid w:val="25594A7D"/>
    <w:rsid w:val="25595306"/>
    <w:rsid w:val="258DA245"/>
    <w:rsid w:val="25CA2B9B"/>
    <w:rsid w:val="25F92269"/>
    <w:rsid w:val="2608848A"/>
    <w:rsid w:val="26276657"/>
    <w:rsid w:val="266AD558"/>
    <w:rsid w:val="26874B3D"/>
    <w:rsid w:val="26EFEBB1"/>
    <w:rsid w:val="272AC1FE"/>
    <w:rsid w:val="275E67A5"/>
    <w:rsid w:val="27B6CF12"/>
    <w:rsid w:val="280A2B26"/>
    <w:rsid w:val="2812909A"/>
    <w:rsid w:val="28149112"/>
    <w:rsid w:val="281BA323"/>
    <w:rsid w:val="285D07F6"/>
    <w:rsid w:val="28BBC077"/>
    <w:rsid w:val="290D738B"/>
    <w:rsid w:val="2917B546"/>
    <w:rsid w:val="29185262"/>
    <w:rsid w:val="295A1956"/>
    <w:rsid w:val="29669DB6"/>
    <w:rsid w:val="296BC7D0"/>
    <w:rsid w:val="2974B03A"/>
    <w:rsid w:val="29B6847A"/>
    <w:rsid w:val="29E80DDA"/>
    <w:rsid w:val="29F60DE8"/>
    <w:rsid w:val="2A034F5E"/>
    <w:rsid w:val="2A1C2D63"/>
    <w:rsid w:val="2A2165DE"/>
    <w:rsid w:val="2A4B09E7"/>
    <w:rsid w:val="2A579D3D"/>
    <w:rsid w:val="2A839EBC"/>
    <w:rsid w:val="2A83FC64"/>
    <w:rsid w:val="2A94A0ED"/>
    <w:rsid w:val="2AB50E20"/>
    <w:rsid w:val="2AC82997"/>
    <w:rsid w:val="2AE4E9B8"/>
    <w:rsid w:val="2AE4F357"/>
    <w:rsid w:val="2AFBA6AA"/>
    <w:rsid w:val="2B0D8FBC"/>
    <w:rsid w:val="2B184ADD"/>
    <w:rsid w:val="2B33A9E1"/>
    <w:rsid w:val="2B5226A6"/>
    <w:rsid w:val="2B547F39"/>
    <w:rsid w:val="2BAEC636"/>
    <w:rsid w:val="2BBB811B"/>
    <w:rsid w:val="2BBD93CC"/>
    <w:rsid w:val="2BE6DA48"/>
    <w:rsid w:val="2BE71703"/>
    <w:rsid w:val="2BF442C5"/>
    <w:rsid w:val="2BF70A66"/>
    <w:rsid w:val="2C019C18"/>
    <w:rsid w:val="2C161C15"/>
    <w:rsid w:val="2C268968"/>
    <w:rsid w:val="2C2FBB0E"/>
    <w:rsid w:val="2C3A406B"/>
    <w:rsid w:val="2CCA556D"/>
    <w:rsid w:val="2CDDA799"/>
    <w:rsid w:val="2CE6F682"/>
    <w:rsid w:val="2D240521"/>
    <w:rsid w:val="2D33BD1D"/>
    <w:rsid w:val="2D50842E"/>
    <w:rsid w:val="2E1F5B16"/>
    <w:rsid w:val="2E47FC4D"/>
    <w:rsid w:val="2E48380E"/>
    <w:rsid w:val="2E9E24B9"/>
    <w:rsid w:val="2EAA50C2"/>
    <w:rsid w:val="2ED8A27D"/>
    <w:rsid w:val="2EF81C51"/>
    <w:rsid w:val="2F02E195"/>
    <w:rsid w:val="2FAC0B00"/>
    <w:rsid w:val="2FBC2BEE"/>
    <w:rsid w:val="2FC6B959"/>
    <w:rsid w:val="2FD0C0D7"/>
    <w:rsid w:val="2FD35061"/>
    <w:rsid w:val="2FD700D8"/>
    <w:rsid w:val="2FE3F1BE"/>
    <w:rsid w:val="301C6048"/>
    <w:rsid w:val="304AE303"/>
    <w:rsid w:val="304B190D"/>
    <w:rsid w:val="307454B0"/>
    <w:rsid w:val="30D6AFFC"/>
    <w:rsid w:val="30F69872"/>
    <w:rsid w:val="30F8D556"/>
    <w:rsid w:val="310B11AA"/>
    <w:rsid w:val="310ED53A"/>
    <w:rsid w:val="31CEBE9F"/>
    <w:rsid w:val="31E90D51"/>
    <w:rsid w:val="31ED8249"/>
    <w:rsid w:val="31F4E0BB"/>
    <w:rsid w:val="3210CFA2"/>
    <w:rsid w:val="32176795"/>
    <w:rsid w:val="322A76FE"/>
    <w:rsid w:val="322A89A9"/>
    <w:rsid w:val="32689A99"/>
    <w:rsid w:val="328E1037"/>
    <w:rsid w:val="3297C4FB"/>
    <w:rsid w:val="32DD4267"/>
    <w:rsid w:val="32E6CD3A"/>
    <w:rsid w:val="32EBF25D"/>
    <w:rsid w:val="330F87C4"/>
    <w:rsid w:val="33402037"/>
    <w:rsid w:val="33437966"/>
    <w:rsid w:val="334849D4"/>
    <w:rsid w:val="336DA0F9"/>
    <w:rsid w:val="33AADD33"/>
    <w:rsid w:val="33C1F26A"/>
    <w:rsid w:val="33E3C014"/>
    <w:rsid w:val="3415DBB0"/>
    <w:rsid w:val="342C579B"/>
    <w:rsid w:val="343ACCF3"/>
    <w:rsid w:val="349BF32B"/>
    <w:rsid w:val="34E1E906"/>
    <w:rsid w:val="34E3A524"/>
    <w:rsid w:val="34FFE5E8"/>
    <w:rsid w:val="35193880"/>
    <w:rsid w:val="35442EA5"/>
    <w:rsid w:val="35ABF8B3"/>
    <w:rsid w:val="35E91153"/>
    <w:rsid w:val="35F74A6D"/>
    <w:rsid w:val="3609E373"/>
    <w:rsid w:val="3621C8DD"/>
    <w:rsid w:val="3673BBA6"/>
    <w:rsid w:val="36923D82"/>
    <w:rsid w:val="36CF4B0A"/>
    <w:rsid w:val="370FE143"/>
    <w:rsid w:val="374DBB03"/>
    <w:rsid w:val="374EEE7D"/>
    <w:rsid w:val="375F1925"/>
    <w:rsid w:val="37601E92"/>
    <w:rsid w:val="37934534"/>
    <w:rsid w:val="37B5236A"/>
    <w:rsid w:val="37DC3856"/>
    <w:rsid w:val="3801535E"/>
    <w:rsid w:val="383F7BE1"/>
    <w:rsid w:val="384D411F"/>
    <w:rsid w:val="38864B4F"/>
    <w:rsid w:val="38D65397"/>
    <w:rsid w:val="39321582"/>
    <w:rsid w:val="39639923"/>
    <w:rsid w:val="39664C96"/>
    <w:rsid w:val="399D16CD"/>
    <w:rsid w:val="39D27E90"/>
    <w:rsid w:val="39DB8583"/>
    <w:rsid w:val="39E1E6C4"/>
    <w:rsid w:val="3A0AA79F"/>
    <w:rsid w:val="3A21818B"/>
    <w:rsid w:val="3A31091A"/>
    <w:rsid w:val="3A357241"/>
    <w:rsid w:val="3A40C9C6"/>
    <w:rsid w:val="3A567867"/>
    <w:rsid w:val="3A90749B"/>
    <w:rsid w:val="3AE5FB41"/>
    <w:rsid w:val="3AFED41C"/>
    <w:rsid w:val="3B34CC01"/>
    <w:rsid w:val="3B715535"/>
    <w:rsid w:val="3B7DB725"/>
    <w:rsid w:val="3B987C2F"/>
    <w:rsid w:val="3BA118F5"/>
    <w:rsid w:val="3BC0113F"/>
    <w:rsid w:val="3BEC9B0B"/>
    <w:rsid w:val="3BEED1F9"/>
    <w:rsid w:val="3BFBFE46"/>
    <w:rsid w:val="3C217ED7"/>
    <w:rsid w:val="3C26C22E"/>
    <w:rsid w:val="3C342D65"/>
    <w:rsid w:val="3C569BFA"/>
    <w:rsid w:val="3C6310C0"/>
    <w:rsid w:val="3C86B55E"/>
    <w:rsid w:val="3CADFDDF"/>
    <w:rsid w:val="3CD25A94"/>
    <w:rsid w:val="3CDECF29"/>
    <w:rsid w:val="3D37F744"/>
    <w:rsid w:val="3D5D5CBB"/>
    <w:rsid w:val="3D8AA25A"/>
    <w:rsid w:val="3DF2FEC6"/>
    <w:rsid w:val="3E02B104"/>
    <w:rsid w:val="3E159F00"/>
    <w:rsid w:val="3E4421E6"/>
    <w:rsid w:val="3E4C28F1"/>
    <w:rsid w:val="3E707FAB"/>
    <w:rsid w:val="3EA2AAD6"/>
    <w:rsid w:val="3ED96B01"/>
    <w:rsid w:val="3EDB266F"/>
    <w:rsid w:val="3F0CD197"/>
    <w:rsid w:val="3F37E39E"/>
    <w:rsid w:val="3F55DE64"/>
    <w:rsid w:val="3F6D2560"/>
    <w:rsid w:val="3F715263"/>
    <w:rsid w:val="3F839BAF"/>
    <w:rsid w:val="3FF77B7D"/>
    <w:rsid w:val="4003BCB2"/>
    <w:rsid w:val="4044C658"/>
    <w:rsid w:val="4107192C"/>
    <w:rsid w:val="413FA11D"/>
    <w:rsid w:val="4146BDDE"/>
    <w:rsid w:val="414EA2A2"/>
    <w:rsid w:val="414EAB64"/>
    <w:rsid w:val="415A5966"/>
    <w:rsid w:val="4179C099"/>
    <w:rsid w:val="417ADD65"/>
    <w:rsid w:val="417BC2A8"/>
    <w:rsid w:val="419B6874"/>
    <w:rsid w:val="41ACD229"/>
    <w:rsid w:val="41B82F58"/>
    <w:rsid w:val="41C9E55F"/>
    <w:rsid w:val="422505B0"/>
    <w:rsid w:val="4247A947"/>
    <w:rsid w:val="429334FB"/>
    <w:rsid w:val="42E0C8D2"/>
    <w:rsid w:val="43755348"/>
    <w:rsid w:val="43CC7205"/>
    <w:rsid w:val="43F1AF36"/>
    <w:rsid w:val="43FA600D"/>
    <w:rsid w:val="44036876"/>
    <w:rsid w:val="4417897B"/>
    <w:rsid w:val="444A68EB"/>
    <w:rsid w:val="445011D5"/>
    <w:rsid w:val="4451EB60"/>
    <w:rsid w:val="445A0739"/>
    <w:rsid w:val="445D4A92"/>
    <w:rsid w:val="445E9286"/>
    <w:rsid w:val="44864C26"/>
    <w:rsid w:val="44972418"/>
    <w:rsid w:val="44AE3950"/>
    <w:rsid w:val="44B5F152"/>
    <w:rsid w:val="4538BF83"/>
    <w:rsid w:val="453A2374"/>
    <w:rsid w:val="458F4B9B"/>
    <w:rsid w:val="459F38D7"/>
    <w:rsid w:val="45B60314"/>
    <w:rsid w:val="45DBBC69"/>
    <w:rsid w:val="461EC44A"/>
    <w:rsid w:val="462567F3"/>
    <w:rsid w:val="464BEF6A"/>
    <w:rsid w:val="4663AF79"/>
    <w:rsid w:val="46795504"/>
    <w:rsid w:val="4679C042"/>
    <w:rsid w:val="46AB7C67"/>
    <w:rsid w:val="46DB1247"/>
    <w:rsid w:val="470D77D0"/>
    <w:rsid w:val="477756A8"/>
    <w:rsid w:val="483404A6"/>
    <w:rsid w:val="484311D0"/>
    <w:rsid w:val="48632C15"/>
    <w:rsid w:val="487A77DF"/>
    <w:rsid w:val="48C16816"/>
    <w:rsid w:val="48E9A7C7"/>
    <w:rsid w:val="49072EEC"/>
    <w:rsid w:val="49286B6B"/>
    <w:rsid w:val="493319FB"/>
    <w:rsid w:val="495D3AC3"/>
    <w:rsid w:val="495E239B"/>
    <w:rsid w:val="499A2D0B"/>
    <w:rsid w:val="499D9ECA"/>
    <w:rsid w:val="49A98304"/>
    <w:rsid w:val="49DC7731"/>
    <w:rsid w:val="4A137EE8"/>
    <w:rsid w:val="4A398A68"/>
    <w:rsid w:val="4A4E3404"/>
    <w:rsid w:val="4A545783"/>
    <w:rsid w:val="4A5DD74C"/>
    <w:rsid w:val="4A79C4E5"/>
    <w:rsid w:val="4AA0492A"/>
    <w:rsid w:val="4AAEF76A"/>
    <w:rsid w:val="4AB6A839"/>
    <w:rsid w:val="4AB9AA6F"/>
    <w:rsid w:val="4AC1377C"/>
    <w:rsid w:val="4AD882C0"/>
    <w:rsid w:val="4B361AE7"/>
    <w:rsid w:val="4B771665"/>
    <w:rsid w:val="4B822B22"/>
    <w:rsid w:val="4B94D88A"/>
    <w:rsid w:val="4B981BC1"/>
    <w:rsid w:val="4B9ACCD7"/>
    <w:rsid w:val="4BA0811A"/>
    <w:rsid w:val="4BC88536"/>
    <w:rsid w:val="4BDF101B"/>
    <w:rsid w:val="4BF1C8E6"/>
    <w:rsid w:val="4C1C1F4E"/>
    <w:rsid w:val="4C3540A8"/>
    <w:rsid w:val="4C99BDE4"/>
    <w:rsid w:val="4CAE104C"/>
    <w:rsid w:val="4CBF03F1"/>
    <w:rsid w:val="4D01A89A"/>
    <w:rsid w:val="4D0B25B8"/>
    <w:rsid w:val="4D1212CB"/>
    <w:rsid w:val="4D20431C"/>
    <w:rsid w:val="4D611351"/>
    <w:rsid w:val="4D95F8F0"/>
    <w:rsid w:val="4D99E5B9"/>
    <w:rsid w:val="4DD9B2A4"/>
    <w:rsid w:val="4DE8B5E6"/>
    <w:rsid w:val="4E07BB9F"/>
    <w:rsid w:val="4E0A45E6"/>
    <w:rsid w:val="4E14060F"/>
    <w:rsid w:val="4E1E9745"/>
    <w:rsid w:val="4E5719C6"/>
    <w:rsid w:val="4E714ECF"/>
    <w:rsid w:val="4E808A72"/>
    <w:rsid w:val="4E833AB6"/>
    <w:rsid w:val="4E9CDEDB"/>
    <w:rsid w:val="4EF3910C"/>
    <w:rsid w:val="4F0AAB43"/>
    <w:rsid w:val="4F2E6720"/>
    <w:rsid w:val="4F37FCF2"/>
    <w:rsid w:val="4F3B8E7C"/>
    <w:rsid w:val="4F4DFDF5"/>
    <w:rsid w:val="4FCB6745"/>
    <w:rsid w:val="4FD5CB58"/>
    <w:rsid w:val="4FDD30D2"/>
    <w:rsid w:val="5026F5A6"/>
    <w:rsid w:val="503EACEC"/>
    <w:rsid w:val="50859AF0"/>
    <w:rsid w:val="5095ED32"/>
    <w:rsid w:val="50D0B0A7"/>
    <w:rsid w:val="50D75EDD"/>
    <w:rsid w:val="50E66ADF"/>
    <w:rsid w:val="5128B915"/>
    <w:rsid w:val="512BDA7C"/>
    <w:rsid w:val="5131C5C5"/>
    <w:rsid w:val="5173090C"/>
    <w:rsid w:val="519CB14B"/>
    <w:rsid w:val="51B3017C"/>
    <w:rsid w:val="51E53428"/>
    <w:rsid w:val="51E78916"/>
    <w:rsid w:val="51F0B3A5"/>
    <w:rsid w:val="524FB3AC"/>
    <w:rsid w:val="5279B73D"/>
    <w:rsid w:val="52964C84"/>
    <w:rsid w:val="52C0FBFE"/>
    <w:rsid w:val="52C48EAC"/>
    <w:rsid w:val="52E6A96F"/>
    <w:rsid w:val="531EF4C1"/>
    <w:rsid w:val="53216004"/>
    <w:rsid w:val="5353AA27"/>
    <w:rsid w:val="53938F99"/>
    <w:rsid w:val="53B52195"/>
    <w:rsid w:val="53BD4106"/>
    <w:rsid w:val="53D2E2D2"/>
    <w:rsid w:val="544F4D09"/>
    <w:rsid w:val="5483FADE"/>
    <w:rsid w:val="54A804B0"/>
    <w:rsid w:val="54CB851F"/>
    <w:rsid w:val="55391225"/>
    <w:rsid w:val="55A03D7D"/>
    <w:rsid w:val="55B6F88E"/>
    <w:rsid w:val="5619640B"/>
    <w:rsid w:val="561F17F4"/>
    <w:rsid w:val="56331679"/>
    <w:rsid w:val="56423084"/>
    <w:rsid w:val="564ED1CC"/>
    <w:rsid w:val="5675EE2E"/>
    <w:rsid w:val="56785174"/>
    <w:rsid w:val="56F01023"/>
    <w:rsid w:val="573D80C9"/>
    <w:rsid w:val="575CE445"/>
    <w:rsid w:val="5761B1C8"/>
    <w:rsid w:val="576B7334"/>
    <w:rsid w:val="579C8E89"/>
    <w:rsid w:val="57A21B02"/>
    <w:rsid w:val="57B81A14"/>
    <w:rsid w:val="57E81830"/>
    <w:rsid w:val="580127F6"/>
    <w:rsid w:val="580F5B1C"/>
    <w:rsid w:val="581916B5"/>
    <w:rsid w:val="58318139"/>
    <w:rsid w:val="58334F3C"/>
    <w:rsid w:val="58349685"/>
    <w:rsid w:val="584BD5B3"/>
    <w:rsid w:val="5851BAEC"/>
    <w:rsid w:val="5872A59A"/>
    <w:rsid w:val="5878940D"/>
    <w:rsid w:val="588E5BB5"/>
    <w:rsid w:val="58A1E051"/>
    <w:rsid w:val="58CB7374"/>
    <w:rsid w:val="58D07377"/>
    <w:rsid w:val="58D5673B"/>
    <w:rsid w:val="5944BA2D"/>
    <w:rsid w:val="595B11A5"/>
    <w:rsid w:val="59B5DEB9"/>
    <w:rsid w:val="59FD00B7"/>
    <w:rsid w:val="5A7D95C5"/>
    <w:rsid w:val="5AE5B27A"/>
    <w:rsid w:val="5B361A5C"/>
    <w:rsid w:val="5B5E0B85"/>
    <w:rsid w:val="5B88EA7E"/>
    <w:rsid w:val="5B9B0D13"/>
    <w:rsid w:val="5C1358A0"/>
    <w:rsid w:val="5C1BD603"/>
    <w:rsid w:val="5C357415"/>
    <w:rsid w:val="5C3EDAFF"/>
    <w:rsid w:val="5C5B593B"/>
    <w:rsid w:val="5C5E6E17"/>
    <w:rsid w:val="5CDF1E25"/>
    <w:rsid w:val="5D06A7D8"/>
    <w:rsid w:val="5D45E9A5"/>
    <w:rsid w:val="5D574077"/>
    <w:rsid w:val="5D5DC43A"/>
    <w:rsid w:val="5D708289"/>
    <w:rsid w:val="5D75D1FB"/>
    <w:rsid w:val="5D85869E"/>
    <w:rsid w:val="5D9DFED7"/>
    <w:rsid w:val="5DA58693"/>
    <w:rsid w:val="5DA90C21"/>
    <w:rsid w:val="5DB0CF9C"/>
    <w:rsid w:val="5DD93CBE"/>
    <w:rsid w:val="5DFADF63"/>
    <w:rsid w:val="5DFB147C"/>
    <w:rsid w:val="5E3166C2"/>
    <w:rsid w:val="5E32175F"/>
    <w:rsid w:val="5E3B122B"/>
    <w:rsid w:val="5ECB8DA6"/>
    <w:rsid w:val="5ECF62DD"/>
    <w:rsid w:val="5EF8CB1C"/>
    <w:rsid w:val="5F1DECCC"/>
    <w:rsid w:val="5F47FD7B"/>
    <w:rsid w:val="5F5AB148"/>
    <w:rsid w:val="5F71FA1A"/>
    <w:rsid w:val="5F750D1F"/>
    <w:rsid w:val="5F7671F6"/>
    <w:rsid w:val="5F81DDAF"/>
    <w:rsid w:val="5F8ECC0F"/>
    <w:rsid w:val="5FF4AD6B"/>
    <w:rsid w:val="6075F52E"/>
    <w:rsid w:val="609C6D63"/>
    <w:rsid w:val="60B97807"/>
    <w:rsid w:val="60DACA4E"/>
    <w:rsid w:val="60E1AA57"/>
    <w:rsid w:val="611361D4"/>
    <w:rsid w:val="61209F84"/>
    <w:rsid w:val="6124E767"/>
    <w:rsid w:val="613717E2"/>
    <w:rsid w:val="6140DD25"/>
    <w:rsid w:val="61B1B44A"/>
    <w:rsid w:val="61B3E12A"/>
    <w:rsid w:val="62558D8E"/>
    <w:rsid w:val="62723FCF"/>
    <w:rsid w:val="627E76ED"/>
    <w:rsid w:val="630B9609"/>
    <w:rsid w:val="63113684"/>
    <w:rsid w:val="631E7A75"/>
    <w:rsid w:val="633A13BE"/>
    <w:rsid w:val="6363ED9E"/>
    <w:rsid w:val="63823BC0"/>
    <w:rsid w:val="63CB8871"/>
    <w:rsid w:val="63DA6738"/>
    <w:rsid w:val="64194B19"/>
    <w:rsid w:val="64315F81"/>
    <w:rsid w:val="64D9A311"/>
    <w:rsid w:val="658D2E50"/>
    <w:rsid w:val="659287A5"/>
    <w:rsid w:val="65A3886C"/>
    <w:rsid w:val="65AE3B71"/>
    <w:rsid w:val="65B51B7A"/>
    <w:rsid w:val="65C32DFE"/>
    <w:rsid w:val="65DA3AF9"/>
    <w:rsid w:val="65EC5453"/>
    <w:rsid w:val="65F22644"/>
    <w:rsid w:val="6606B13C"/>
    <w:rsid w:val="660BD766"/>
    <w:rsid w:val="6616AC97"/>
    <w:rsid w:val="6640E023"/>
    <w:rsid w:val="665DBB2E"/>
    <w:rsid w:val="669987AB"/>
    <w:rsid w:val="66BB0BEB"/>
    <w:rsid w:val="66CC3244"/>
    <w:rsid w:val="66D3F319"/>
    <w:rsid w:val="66E674B6"/>
    <w:rsid w:val="6773754E"/>
    <w:rsid w:val="67BC7BDB"/>
    <w:rsid w:val="67BD3793"/>
    <w:rsid w:val="67BE3601"/>
    <w:rsid w:val="67CD7D6E"/>
    <w:rsid w:val="6818898B"/>
    <w:rsid w:val="6842C089"/>
    <w:rsid w:val="68B95930"/>
    <w:rsid w:val="68C8F515"/>
    <w:rsid w:val="6923DCEB"/>
    <w:rsid w:val="6951E180"/>
    <w:rsid w:val="697F2FF5"/>
    <w:rsid w:val="698F9254"/>
    <w:rsid w:val="69906ACC"/>
    <w:rsid w:val="69B013B1"/>
    <w:rsid w:val="69B0A47F"/>
    <w:rsid w:val="69BC22F0"/>
    <w:rsid w:val="69E5EC67"/>
    <w:rsid w:val="69F6D4F6"/>
    <w:rsid w:val="6A0B93DB"/>
    <w:rsid w:val="6A61E481"/>
    <w:rsid w:val="6A6EFE44"/>
    <w:rsid w:val="6AAC8D65"/>
    <w:rsid w:val="6AC12546"/>
    <w:rsid w:val="6AC541C2"/>
    <w:rsid w:val="6AE0037E"/>
    <w:rsid w:val="6AE4D158"/>
    <w:rsid w:val="6B02A5B3"/>
    <w:rsid w:val="6B4C74E0"/>
    <w:rsid w:val="6B8107F4"/>
    <w:rsid w:val="6B856193"/>
    <w:rsid w:val="6B8AA406"/>
    <w:rsid w:val="6BBA311D"/>
    <w:rsid w:val="6BC16E8C"/>
    <w:rsid w:val="6BD6FD07"/>
    <w:rsid w:val="6C317D7F"/>
    <w:rsid w:val="6C400486"/>
    <w:rsid w:val="6C40D15D"/>
    <w:rsid w:val="6C42A04B"/>
    <w:rsid w:val="6C4EBB63"/>
    <w:rsid w:val="6C5CF47D"/>
    <w:rsid w:val="6C9B00D2"/>
    <w:rsid w:val="6CA8B1BE"/>
    <w:rsid w:val="6CBC89FB"/>
    <w:rsid w:val="6CD2F5B8"/>
    <w:rsid w:val="6D10324D"/>
    <w:rsid w:val="6D47E9AD"/>
    <w:rsid w:val="6D54CBE6"/>
    <w:rsid w:val="6D89E79F"/>
    <w:rsid w:val="6D90B68C"/>
    <w:rsid w:val="6D984035"/>
    <w:rsid w:val="6DABDBBD"/>
    <w:rsid w:val="6DC26D88"/>
    <w:rsid w:val="6DC55779"/>
    <w:rsid w:val="6DF76638"/>
    <w:rsid w:val="6E1EBBAE"/>
    <w:rsid w:val="6E4734EB"/>
    <w:rsid w:val="6E567507"/>
    <w:rsid w:val="6E688ADE"/>
    <w:rsid w:val="6E7F1FEF"/>
    <w:rsid w:val="6E86F52A"/>
    <w:rsid w:val="6E8AEDE4"/>
    <w:rsid w:val="6EC1B1C2"/>
    <w:rsid w:val="6EF35DD3"/>
    <w:rsid w:val="6F020F29"/>
    <w:rsid w:val="6F1B9944"/>
    <w:rsid w:val="6F1C01E8"/>
    <w:rsid w:val="6F27A47E"/>
    <w:rsid w:val="6F78E309"/>
    <w:rsid w:val="6F7A0E3C"/>
    <w:rsid w:val="6F922B5E"/>
    <w:rsid w:val="6FA4EFD9"/>
    <w:rsid w:val="6FE1437E"/>
    <w:rsid w:val="700260BC"/>
    <w:rsid w:val="700EA1E9"/>
    <w:rsid w:val="7061F981"/>
    <w:rsid w:val="707EF3DC"/>
    <w:rsid w:val="7086593E"/>
    <w:rsid w:val="7095BF62"/>
    <w:rsid w:val="7102E3B2"/>
    <w:rsid w:val="715DD080"/>
    <w:rsid w:val="718F6738"/>
    <w:rsid w:val="719DBD09"/>
    <w:rsid w:val="71BC13D9"/>
    <w:rsid w:val="71C256FB"/>
    <w:rsid w:val="720081A9"/>
    <w:rsid w:val="725F4540"/>
    <w:rsid w:val="72749F29"/>
    <w:rsid w:val="7275C8F2"/>
    <w:rsid w:val="72945F3A"/>
    <w:rsid w:val="7297BDDE"/>
    <w:rsid w:val="72F33FFC"/>
    <w:rsid w:val="73804E9B"/>
    <w:rsid w:val="738BD52F"/>
    <w:rsid w:val="73D81E45"/>
    <w:rsid w:val="7435DCD3"/>
    <w:rsid w:val="745E09CB"/>
    <w:rsid w:val="746F96FD"/>
    <w:rsid w:val="74B4AE6C"/>
    <w:rsid w:val="74DAE1B3"/>
    <w:rsid w:val="750C1C9E"/>
    <w:rsid w:val="75543C0F"/>
    <w:rsid w:val="755D395B"/>
    <w:rsid w:val="758BD5E2"/>
    <w:rsid w:val="75C1DD27"/>
    <w:rsid w:val="75C7F1E1"/>
    <w:rsid w:val="75D43E2E"/>
    <w:rsid w:val="7645F345"/>
    <w:rsid w:val="76741B07"/>
    <w:rsid w:val="7694AB73"/>
    <w:rsid w:val="76A7FD5F"/>
    <w:rsid w:val="76BE7497"/>
    <w:rsid w:val="76CD2B6C"/>
    <w:rsid w:val="76CDE79A"/>
    <w:rsid w:val="76DD12B3"/>
    <w:rsid w:val="7713FB95"/>
    <w:rsid w:val="7725DEDB"/>
    <w:rsid w:val="776F73DE"/>
    <w:rsid w:val="7808E976"/>
    <w:rsid w:val="78361F3F"/>
    <w:rsid w:val="783D2D3B"/>
    <w:rsid w:val="78407599"/>
    <w:rsid w:val="7866816C"/>
    <w:rsid w:val="787FE683"/>
    <w:rsid w:val="789B020C"/>
    <w:rsid w:val="78F20277"/>
    <w:rsid w:val="78F7C7D6"/>
    <w:rsid w:val="7922114F"/>
    <w:rsid w:val="79398703"/>
    <w:rsid w:val="793A00B5"/>
    <w:rsid w:val="796E9016"/>
    <w:rsid w:val="79BFF361"/>
    <w:rsid w:val="79DE27A0"/>
    <w:rsid w:val="79EFB1FF"/>
    <w:rsid w:val="7A0CADC5"/>
    <w:rsid w:val="7A3A383D"/>
    <w:rsid w:val="7A6365E3"/>
    <w:rsid w:val="7ABA8B3C"/>
    <w:rsid w:val="7ABCC0E3"/>
    <w:rsid w:val="7ACBA471"/>
    <w:rsid w:val="7B07BB09"/>
    <w:rsid w:val="7B3582FE"/>
    <w:rsid w:val="7B3F3E68"/>
    <w:rsid w:val="7B58F30C"/>
    <w:rsid w:val="7B5E1A18"/>
    <w:rsid w:val="7B9B4082"/>
    <w:rsid w:val="7C9AAF73"/>
    <w:rsid w:val="7CAF2347"/>
    <w:rsid w:val="7CD274FD"/>
    <w:rsid w:val="7D14659B"/>
    <w:rsid w:val="7D63C718"/>
    <w:rsid w:val="7D66DC64"/>
    <w:rsid w:val="7D6BD74A"/>
    <w:rsid w:val="7D8400CB"/>
    <w:rsid w:val="7D8D22DD"/>
    <w:rsid w:val="7DAAA463"/>
    <w:rsid w:val="7DB38344"/>
    <w:rsid w:val="7E3683AE"/>
    <w:rsid w:val="7E453696"/>
    <w:rsid w:val="7E869C2E"/>
    <w:rsid w:val="7E890000"/>
    <w:rsid w:val="7EAB8938"/>
    <w:rsid w:val="7ED878BA"/>
    <w:rsid w:val="7EF8AF04"/>
    <w:rsid w:val="7F1BEE9F"/>
    <w:rsid w:val="7F409567"/>
    <w:rsid w:val="7F6558E4"/>
    <w:rsid w:val="7F7B665E"/>
    <w:rsid w:val="7F9D5607"/>
    <w:rsid w:val="7FC762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6F4B0D"/>
  <w15:chartTrackingRefBased/>
  <w15:docId w15:val="{0551389D-52AC-46C8-A6A4-42D44DEE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865"/>
  </w:style>
  <w:style w:type="paragraph" w:styleId="Heading1">
    <w:name w:val="heading 1"/>
    <w:basedOn w:val="ListParagraph"/>
    <w:next w:val="Normal"/>
    <w:link w:val="Heading1Char"/>
    <w:uiPriority w:val="9"/>
    <w:qFormat/>
    <w:rsid w:val="001052F1"/>
    <w:pPr>
      <w:numPr>
        <w:numId w:val="24"/>
      </w:numPr>
      <w:outlineLvl w:val="0"/>
    </w:pPr>
    <w:rPr>
      <w:rFonts w:ascii="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A52"/>
    <w:pPr>
      <w:ind w:left="720"/>
      <w:contextualSpacing/>
    </w:pPr>
  </w:style>
  <w:style w:type="table" w:styleId="TableGrid">
    <w:name w:val="Table Grid"/>
    <w:basedOn w:val="TableNormal"/>
    <w:uiPriority w:val="39"/>
    <w:rsid w:val="00425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6563"/>
    <w:rPr>
      <w:sz w:val="16"/>
      <w:szCs w:val="16"/>
    </w:rPr>
  </w:style>
  <w:style w:type="paragraph" w:styleId="CommentText">
    <w:name w:val="annotation text"/>
    <w:basedOn w:val="Normal"/>
    <w:link w:val="CommentTextChar"/>
    <w:uiPriority w:val="99"/>
    <w:semiHidden/>
    <w:unhideWhenUsed/>
    <w:rsid w:val="00746563"/>
    <w:pPr>
      <w:spacing w:line="240" w:lineRule="auto"/>
    </w:pPr>
    <w:rPr>
      <w:sz w:val="20"/>
      <w:szCs w:val="20"/>
    </w:rPr>
  </w:style>
  <w:style w:type="character" w:customStyle="1" w:styleId="CommentTextChar">
    <w:name w:val="Comment Text Char"/>
    <w:basedOn w:val="DefaultParagraphFont"/>
    <w:link w:val="CommentText"/>
    <w:uiPriority w:val="99"/>
    <w:semiHidden/>
    <w:rsid w:val="00746563"/>
    <w:rPr>
      <w:sz w:val="20"/>
      <w:szCs w:val="20"/>
    </w:rPr>
  </w:style>
  <w:style w:type="paragraph" w:styleId="CommentSubject">
    <w:name w:val="annotation subject"/>
    <w:basedOn w:val="CommentText"/>
    <w:next w:val="CommentText"/>
    <w:link w:val="CommentSubjectChar"/>
    <w:uiPriority w:val="99"/>
    <w:semiHidden/>
    <w:unhideWhenUsed/>
    <w:rsid w:val="00746563"/>
    <w:rPr>
      <w:b/>
      <w:bCs/>
    </w:rPr>
  </w:style>
  <w:style w:type="character" w:customStyle="1" w:styleId="CommentSubjectChar">
    <w:name w:val="Comment Subject Char"/>
    <w:basedOn w:val="CommentTextChar"/>
    <w:link w:val="CommentSubject"/>
    <w:uiPriority w:val="99"/>
    <w:semiHidden/>
    <w:rsid w:val="00746563"/>
    <w:rPr>
      <w:b/>
      <w:bCs/>
      <w:sz w:val="20"/>
      <w:szCs w:val="20"/>
    </w:rPr>
  </w:style>
  <w:style w:type="paragraph" w:styleId="BalloonText">
    <w:name w:val="Balloon Text"/>
    <w:basedOn w:val="Normal"/>
    <w:link w:val="BalloonTextChar"/>
    <w:uiPriority w:val="99"/>
    <w:semiHidden/>
    <w:unhideWhenUsed/>
    <w:rsid w:val="007465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563"/>
    <w:rPr>
      <w:rFonts w:ascii="Segoe UI" w:hAnsi="Segoe UI" w:cs="Segoe UI"/>
      <w:sz w:val="18"/>
      <w:szCs w:val="18"/>
    </w:rPr>
  </w:style>
  <w:style w:type="paragraph" w:styleId="Header">
    <w:name w:val="header"/>
    <w:basedOn w:val="Normal"/>
    <w:link w:val="HeaderChar"/>
    <w:uiPriority w:val="99"/>
    <w:unhideWhenUsed/>
    <w:rsid w:val="003310E0"/>
    <w:pPr>
      <w:tabs>
        <w:tab w:val="center" w:pos="4819"/>
        <w:tab w:val="right" w:pos="9638"/>
      </w:tabs>
      <w:spacing w:after="0" w:line="240" w:lineRule="auto"/>
    </w:pPr>
  </w:style>
  <w:style w:type="character" w:customStyle="1" w:styleId="HeaderChar">
    <w:name w:val="Header Char"/>
    <w:basedOn w:val="DefaultParagraphFont"/>
    <w:link w:val="Header"/>
    <w:uiPriority w:val="99"/>
    <w:rsid w:val="003310E0"/>
  </w:style>
  <w:style w:type="paragraph" w:styleId="Footer">
    <w:name w:val="footer"/>
    <w:basedOn w:val="Normal"/>
    <w:link w:val="FooterChar"/>
    <w:uiPriority w:val="99"/>
    <w:unhideWhenUsed/>
    <w:rsid w:val="003310E0"/>
    <w:pPr>
      <w:tabs>
        <w:tab w:val="center" w:pos="4819"/>
        <w:tab w:val="right" w:pos="9638"/>
      </w:tabs>
      <w:spacing w:after="0" w:line="240" w:lineRule="auto"/>
    </w:pPr>
  </w:style>
  <w:style w:type="character" w:customStyle="1" w:styleId="FooterChar">
    <w:name w:val="Footer Char"/>
    <w:basedOn w:val="DefaultParagraphFont"/>
    <w:link w:val="Footer"/>
    <w:uiPriority w:val="99"/>
    <w:rsid w:val="003310E0"/>
  </w:style>
  <w:style w:type="table" w:customStyle="1" w:styleId="MediumList21">
    <w:name w:val="Medium List 21"/>
    <w:basedOn w:val="TableNormal"/>
    <w:next w:val="MediumList2"/>
    <w:uiPriority w:val="66"/>
    <w:rsid w:val="008818F6"/>
    <w:pPr>
      <w:spacing w:after="0" w:line="240" w:lineRule="auto"/>
    </w:pPr>
    <w:rPr>
      <w:rFonts w:ascii="Cambria" w:eastAsia="Times New Roman" w:hAnsi="Cambria" w:cs="Times New Roman"/>
      <w:color w:val="000000"/>
      <w:lang w:val="et-E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
    <w:name w:val="Medium List 2"/>
    <w:basedOn w:val="TableNormal"/>
    <w:uiPriority w:val="66"/>
    <w:semiHidden/>
    <w:unhideWhenUsed/>
    <w:rsid w:val="008818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uiPriority w:val="9"/>
    <w:rsid w:val="001052F1"/>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E821E8"/>
    <w:pPr>
      <w:keepNext/>
      <w:keepLines/>
      <w:numPr>
        <w:numId w:val="0"/>
      </w:numPr>
      <w:spacing w:before="240" w:after="0"/>
      <w:contextualSpacing w:val="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E821E8"/>
    <w:pPr>
      <w:spacing w:after="100"/>
    </w:pPr>
  </w:style>
  <w:style w:type="character" w:styleId="Hyperlink">
    <w:name w:val="Hyperlink"/>
    <w:basedOn w:val="DefaultParagraphFont"/>
    <w:uiPriority w:val="99"/>
    <w:unhideWhenUsed/>
    <w:rsid w:val="00E821E8"/>
    <w:rPr>
      <w:color w:val="0563C1" w:themeColor="hyperlink"/>
      <w:u w:val="single"/>
    </w:rPr>
  </w:style>
  <w:style w:type="paragraph" w:styleId="Revision">
    <w:name w:val="Revision"/>
    <w:hidden/>
    <w:uiPriority w:val="99"/>
    <w:semiHidden/>
    <w:rsid w:val="002A1581"/>
    <w:pPr>
      <w:spacing w:after="0" w:line="240" w:lineRule="auto"/>
    </w:pPr>
  </w:style>
  <w:style w:type="character" w:styleId="EndnoteReference">
    <w:name w:val="endnote reference"/>
    <w:basedOn w:val="DefaultParagraphFont"/>
    <w:uiPriority w:val="99"/>
    <w:semiHidden/>
    <w:unhideWhenUsed/>
    <w:rsid w:val="00C32DAF"/>
    <w:rPr>
      <w:vertAlign w:val="superscript"/>
    </w:rPr>
  </w:style>
  <w:style w:type="character" w:customStyle="1" w:styleId="EndnoteTextChar">
    <w:name w:val="Endnote Text Char"/>
    <w:basedOn w:val="DefaultParagraphFont"/>
    <w:link w:val="EndnoteText"/>
    <w:uiPriority w:val="99"/>
    <w:semiHidden/>
    <w:rsid w:val="00C32DAF"/>
    <w:rPr>
      <w:sz w:val="20"/>
      <w:szCs w:val="20"/>
    </w:rPr>
  </w:style>
  <w:style w:type="paragraph" w:styleId="EndnoteText">
    <w:name w:val="endnote text"/>
    <w:basedOn w:val="Normal"/>
    <w:link w:val="EndnoteTextChar"/>
    <w:uiPriority w:val="99"/>
    <w:semiHidden/>
    <w:unhideWhenUsed/>
    <w:rsid w:val="00C32DAF"/>
    <w:pPr>
      <w:spacing w:after="0" w:line="240" w:lineRule="auto"/>
    </w:pPr>
    <w:rPr>
      <w:sz w:val="20"/>
      <w:szCs w:val="20"/>
    </w:rPr>
  </w:style>
  <w:style w:type="character" w:customStyle="1" w:styleId="EndnoteTextChar1">
    <w:name w:val="Endnote Text Char1"/>
    <w:basedOn w:val="DefaultParagraphFont"/>
    <w:uiPriority w:val="99"/>
    <w:semiHidden/>
    <w:rsid w:val="00C32DA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650104">
      <w:bodyDiv w:val="1"/>
      <w:marLeft w:val="0"/>
      <w:marRight w:val="0"/>
      <w:marTop w:val="0"/>
      <w:marBottom w:val="0"/>
      <w:divBdr>
        <w:top w:val="none" w:sz="0" w:space="0" w:color="auto"/>
        <w:left w:val="none" w:sz="0" w:space="0" w:color="auto"/>
        <w:bottom w:val="none" w:sz="0" w:space="0" w:color="auto"/>
        <w:right w:val="none" w:sz="0" w:space="0" w:color="auto"/>
      </w:divBdr>
    </w:div>
    <w:div w:id="563832270">
      <w:bodyDiv w:val="1"/>
      <w:marLeft w:val="0"/>
      <w:marRight w:val="0"/>
      <w:marTop w:val="0"/>
      <w:marBottom w:val="0"/>
      <w:divBdr>
        <w:top w:val="none" w:sz="0" w:space="0" w:color="auto"/>
        <w:left w:val="none" w:sz="0" w:space="0" w:color="auto"/>
        <w:bottom w:val="none" w:sz="0" w:space="0" w:color="auto"/>
        <w:right w:val="none" w:sz="0" w:space="0" w:color="auto"/>
      </w:divBdr>
    </w:div>
    <w:div w:id="848442788">
      <w:bodyDiv w:val="1"/>
      <w:marLeft w:val="0"/>
      <w:marRight w:val="0"/>
      <w:marTop w:val="0"/>
      <w:marBottom w:val="0"/>
      <w:divBdr>
        <w:top w:val="none" w:sz="0" w:space="0" w:color="auto"/>
        <w:left w:val="none" w:sz="0" w:space="0" w:color="auto"/>
        <w:bottom w:val="none" w:sz="0" w:space="0" w:color="auto"/>
        <w:right w:val="none" w:sz="0" w:space="0" w:color="auto"/>
      </w:divBdr>
    </w:div>
    <w:div w:id="1302034624">
      <w:bodyDiv w:val="1"/>
      <w:marLeft w:val="0"/>
      <w:marRight w:val="0"/>
      <w:marTop w:val="0"/>
      <w:marBottom w:val="0"/>
      <w:divBdr>
        <w:top w:val="none" w:sz="0" w:space="0" w:color="auto"/>
        <w:left w:val="none" w:sz="0" w:space="0" w:color="auto"/>
        <w:bottom w:val="none" w:sz="0" w:space="0" w:color="auto"/>
        <w:right w:val="none" w:sz="0" w:space="0" w:color="auto"/>
      </w:divBdr>
    </w:div>
    <w:div w:id="1714116731">
      <w:bodyDiv w:val="1"/>
      <w:marLeft w:val="0"/>
      <w:marRight w:val="0"/>
      <w:marTop w:val="0"/>
      <w:marBottom w:val="0"/>
      <w:divBdr>
        <w:top w:val="none" w:sz="0" w:space="0" w:color="auto"/>
        <w:left w:val="none" w:sz="0" w:space="0" w:color="auto"/>
        <w:bottom w:val="none" w:sz="0" w:space="0" w:color="auto"/>
        <w:right w:val="none" w:sz="0" w:space="0" w:color="auto"/>
      </w:divBdr>
    </w:div>
    <w:div w:id="1803231174">
      <w:bodyDiv w:val="1"/>
      <w:marLeft w:val="0"/>
      <w:marRight w:val="0"/>
      <w:marTop w:val="0"/>
      <w:marBottom w:val="0"/>
      <w:divBdr>
        <w:top w:val="none" w:sz="0" w:space="0" w:color="auto"/>
        <w:left w:val="none" w:sz="0" w:space="0" w:color="auto"/>
        <w:bottom w:val="none" w:sz="0" w:space="0" w:color="auto"/>
        <w:right w:val="none" w:sz="0" w:space="0" w:color="auto"/>
      </w:divBdr>
    </w:div>
    <w:div w:id="1912738041">
      <w:bodyDiv w:val="1"/>
      <w:marLeft w:val="0"/>
      <w:marRight w:val="0"/>
      <w:marTop w:val="0"/>
      <w:marBottom w:val="0"/>
      <w:divBdr>
        <w:top w:val="none" w:sz="0" w:space="0" w:color="auto"/>
        <w:left w:val="none" w:sz="0" w:space="0" w:color="auto"/>
        <w:bottom w:val="none" w:sz="0" w:space="0" w:color="auto"/>
        <w:right w:val="none" w:sz="0" w:space="0" w:color="auto"/>
      </w:divBdr>
    </w:div>
    <w:div w:id="196708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yndp.entsoe.eu/maps-data"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https://litgrid.sharepoint.com/sites/BalticFCRFRRmarkettest/Bendrai%20naudojami%20dokumentai/General/Calculation/Must%20run%20cost%20calculation-6%20-%20new%20RESULTS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Def_low_pr!$S$38</c:f>
              <c:strCache>
                <c:ptCount val="1"/>
                <c:pt idx="0">
                  <c:v>Must run costs per reserve type, MEUR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Def_low_pr!$Q$39:$Q$42</c:f>
              <c:strCache>
                <c:ptCount val="4"/>
                <c:pt idx="0">
                  <c:v>FCR</c:v>
                </c:pt>
                <c:pt idx="1">
                  <c:v>aFRR Up</c:v>
                </c:pt>
                <c:pt idx="2">
                  <c:v>aFRR Down</c:v>
                </c:pt>
                <c:pt idx="3">
                  <c:v>mFRR Down</c:v>
                </c:pt>
              </c:strCache>
            </c:strRef>
          </c:cat>
          <c:val>
            <c:numRef>
              <c:f>Def_low_pr!$S$39:$S$42</c:f>
              <c:numCache>
                <c:formatCode>0.0</c:formatCode>
                <c:ptCount val="4"/>
                <c:pt idx="0">
                  <c:v>3.9314456069956552</c:v>
                </c:pt>
                <c:pt idx="1">
                  <c:v>19.72102357523233</c:v>
                </c:pt>
                <c:pt idx="2">
                  <c:v>27.343084548673804</c:v>
                </c:pt>
                <c:pt idx="3">
                  <c:v>16.289167576663012</c:v>
                </c:pt>
              </c:numCache>
            </c:numRef>
          </c:val>
          <c:extLst>
            <c:ext xmlns:c16="http://schemas.microsoft.com/office/drawing/2014/chart" uri="{C3380CC4-5D6E-409C-BE32-E72D297353CC}">
              <c16:uniqueId val="{00000000-D87F-4B78-B4A9-BB113DA16978}"/>
            </c:ext>
          </c:extLst>
        </c:ser>
        <c:dLbls>
          <c:dLblPos val="outEnd"/>
          <c:showLegendKey val="0"/>
          <c:showVal val="1"/>
          <c:showCatName val="0"/>
          <c:showSerName val="0"/>
          <c:showPercent val="0"/>
          <c:showBubbleSize val="0"/>
        </c:dLbls>
        <c:gapWidth val="219"/>
        <c:overlap val="-27"/>
        <c:axId val="100947320"/>
        <c:axId val="987612560"/>
      </c:barChart>
      <c:catAx>
        <c:axId val="10094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87612560"/>
        <c:crosses val="autoZero"/>
        <c:auto val="1"/>
        <c:lblAlgn val="ctr"/>
        <c:lblOffset val="100"/>
        <c:noMultiLvlLbl val="0"/>
      </c:catAx>
      <c:valAx>
        <c:axId val="987612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0947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994FFD2568ACB745A3D63F901A0BA831" ma:contentTypeVersion="4" ma:contentTypeDescription="Kurkite naują dokumentą." ma:contentTypeScope="" ma:versionID="9371121e9dc73adca9c69e7a4fa0f3d9">
  <xsd:schema xmlns:xsd="http://www.w3.org/2001/XMLSchema" xmlns:xs="http://www.w3.org/2001/XMLSchema" xmlns:p="http://schemas.microsoft.com/office/2006/metadata/properties" xmlns:ns2="741382fc-c186-44d7-a4f9-6d049ee4b721" targetNamespace="http://schemas.microsoft.com/office/2006/metadata/properties" ma:root="true" ma:fieldsID="0c36fe0294b89422821e1accfbc38543" ns2:_="">
    <xsd:import namespace="741382fc-c186-44d7-a4f9-6d049ee4b7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382fc-c186-44d7-a4f9-6d049ee4b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1CEA7-AB48-4395-8D7C-2805E0E85112}">
  <ds:schemaRefs>
    <ds:schemaRef ds:uri="http://schemas.microsoft.com/sharepoint/v3/contenttype/forms"/>
  </ds:schemaRefs>
</ds:datastoreItem>
</file>

<file path=customXml/itemProps2.xml><?xml version="1.0" encoding="utf-8"?>
<ds:datastoreItem xmlns:ds="http://schemas.openxmlformats.org/officeDocument/2006/customXml" ds:itemID="{D8133F7E-1B5F-4111-842D-A5E84EC75792}">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741382fc-c186-44d7-a4f9-6d049ee4b721"/>
    <ds:schemaRef ds:uri="http://www.w3.org/XML/1998/namespace"/>
    <ds:schemaRef ds:uri="http://purl.org/dc/dcmitype/"/>
  </ds:schemaRefs>
</ds:datastoreItem>
</file>

<file path=customXml/itemProps3.xml><?xml version="1.0" encoding="utf-8"?>
<ds:datastoreItem xmlns:ds="http://schemas.openxmlformats.org/officeDocument/2006/customXml" ds:itemID="{303F873D-B2BF-4254-8F3A-3BD0A6449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382fc-c186-44d7-a4f9-6d049ee4b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148C2F-B55F-4BBD-8B32-58EEA3A6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31204</Words>
  <Characters>17787</Characters>
  <Application>Microsoft Office Word</Application>
  <DocSecurity>0</DocSecurity>
  <Lines>148</Lines>
  <Paragraphs>97</Paragraphs>
  <ScaleCrop>false</ScaleCrop>
  <HeadingPairs>
    <vt:vector size="2" baseType="variant">
      <vt:variant>
        <vt:lpstr>Title</vt:lpstr>
      </vt:variant>
      <vt:variant>
        <vt:i4>1</vt:i4>
      </vt:variant>
    </vt:vector>
  </HeadingPairs>
  <TitlesOfParts>
    <vt:vector size="1" baseType="lpstr">
      <vt:lpstr/>
    </vt:vector>
  </TitlesOfParts>
  <Company>AST</Company>
  <LinksUpToDate>false</LinksUpToDate>
  <CharactersWithSpaces>48894</CharactersWithSpaces>
  <SharedDoc>false</SharedDoc>
  <HLinks>
    <vt:vector size="78" baseType="variant">
      <vt:variant>
        <vt:i4>1179742</vt:i4>
      </vt:variant>
      <vt:variant>
        <vt:i4>75</vt:i4>
      </vt:variant>
      <vt:variant>
        <vt:i4>0</vt:i4>
      </vt:variant>
      <vt:variant>
        <vt:i4>5</vt:i4>
      </vt:variant>
      <vt:variant>
        <vt:lpwstr>https://tyndp.entsoe.eu/maps-data</vt:lpwstr>
      </vt:variant>
      <vt:variant>
        <vt:lpwstr/>
      </vt:variant>
      <vt:variant>
        <vt:i4>1441852</vt:i4>
      </vt:variant>
      <vt:variant>
        <vt:i4>68</vt:i4>
      </vt:variant>
      <vt:variant>
        <vt:i4>0</vt:i4>
      </vt:variant>
      <vt:variant>
        <vt:i4>5</vt:i4>
      </vt:variant>
      <vt:variant>
        <vt:lpwstr/>
      </vt:variant>
      <vt:variant>
        <vt:lpwstr>_Toc64318612</vt:lpwstr>
      </vt:variant>
      <vt:variant>
        <vt:i4>1376316</vt:i4>
      </vt:variant>
      <vt:variant>
        <vt:i4>62</vt:i4>
      </vt:variant>
      <vt:variant>
        <vt:i4>0</vt:i4>
      </vt:variant>
      <vt:variant>
        <vt:i4>5</vt:i4>
      </vt:variant>
      <vt:variant>
        <vt:lpwstr/>
      </vt:variant>
      <vt:variant>
        <vt:lpwstr>_Toc64318611</vt:lpwstr>
      </vt:variant>
      <vt:variant>
        <vt:i4>1310780</vt:i4>
      </vt:variant>
      <vt:variant>
        <vt:i4>56</vt:i4>
      </vt:variant>
      <vt:variant>
        <vt:i4>0</vt:i4>
      </vt:variant>
      <vt:variant>
        <vt:i4>5</vt:i4>
      </vt:variant>
      <vt:variant>
        <vt:lpwstr/>
      </vt:variant>
      <vt:variant>
        <vt:lpwstr>_Toc64318610</vt:lpwstr>
      </vt:variant>
      <vt:variant>
        <vt:i4>1900605</vt:i4>
      </vt:variant>
      <vt:variant>
        <vt:i4>50</vt:i4>
      </vt:variant>
      <vt:variant>
        <vt:i4>0</vt:i4>
      </vt:variant>
      <vt:variant>
        <vt:i4>5</vt:i4>
      </vt:variant>
      <vt:variant>
        <vt:lpwstr/>
      </vt:variant>
      <vt:variant>
        <vt:lpwstr>_Toc64318609</vt:lpwstr>
      </vt:variant>
      <vt:variant>
        <vt:i4>1835069</vt:i4>
      </vt:variant>
      <vt:variant>
        <vt:i4>44</vt:i4>
      </vt:variant>
      <vt:variant>
        <vt:i4>0</vt:i4>
      </vt:variant>
      <vt:variant>
        <vt:i4>5</vt:i4>
      </vt:variant>
      <vt:variant>
        <vt:lpwstr/>
      </vt:variant>
      <vt:variant>
        <vt:lpwstr>_Toc64318608</vt:lpwstr>
      </vt:variant>
      <vt:variant>
        <vt:i4>1245245</vt:i4>
      </vt:variant>
      <vt:variant>
        <vt:i4>38</vt:i4>
      </vt:variant>
      <vt:variant>
        <vt:i4>0</vt:i4>
      </vt:variant>
      <vt:variant>
        <vt:i4>5</vt:i4>
      </vt:variant>
      <vt:variant>
        <vt:lpwstr/>
      </vt:variant>
      <vt:variant>
        <vt:lpwstr>_Toc64318607</vt:lpwstr>
      </vt:variant>
      <vt:variant>
        <vt:i4>1179709</vt:i4>
      </vt:variant>
      <vt:variant>
        <vt:i4>32</vt:i4>
      </vt:variant>
      <vt:variant>
        <vt:i4>0</vt:i4>
      </vt:variant>
      <vt:variant>
        <vt:i4>5</vt:i4>
      </vt:variant>
      <vt:variant>
        <vt:lpwstr/>
      </vt:variant>
      <vt:variant>
        <vt:lpwstr>_Toc64318606</vt:lpwstr>
      </vt:variant>
      <vt:variant>
        <vt:i4>1114173</vt:i4>
      </vt:variant>
      <vt:variant>
        <vt:i4>26</vt:i4>
      </vt:variant>
      <vt:variant>
        <vt:i4>0</vt:i4>
      </vt:variant>
      <vt:variant>
        <vt:i4>5</vt:i4>
      </vt:variant>
      <vt:variant>
        <vt:lpwstr/>
      </vt:variant>
      <vt:variant>
        <vt:lpwstr>_Toc64318605</vt:lpwstr>
      </vt:variant>
      <vt:variant>
        <vt:i4>1048637</vt:i4>
      </vt:variant>
      <vt:variant>
        <vt:i4>20</vt:i4>
      </vt:variant>
      <vt:variant>
        <vt:i4>0</vt:i4>
      </vt:variant>
      <vt:variant>
        <vt:i4>5</vt:i4>
      </vt:variant>
      <vt:variant>
        <vt:lpwstr/>
      </vt:variant>
      <vt:variant>
        <vt:lpwstr>_Toc64318604</vt:lpwstr>
      </vt:variant>
      <vt:variant>
        <vt:i4>1507389</vt:i4>
      </vt:variant>
      <vt:variant>
        <vt:i4>14</vt:i4>
      </vt:variant>
      <vt:variant>
        <vt:i4>0</vt:i4>
      </vt:variant>
      <vt:variant>
        <vt:i4>5</vt:i4>
      </vt:variant>
      <vt:variant>
        <vt:lpwstr/>
      </vt:variant>
      <vt:variant>
        <vt:lpwstr>_Toc64318603</vt:lpwstr>
      </vt:variant>
      <vt:variant>
        <vt:i4>1441853</vt:i4>
      </vt:variant>
      <vt:variant>
        <vt:i4>8</vt:i4>
      </vt:variant>
      <vt:variant>
        <vt:i4>0</vt:i4>
      </vt:variant>
      <vt:variant>
        <vt:i4>5</vt:i4>
      </vt:variant>
      <vt:variant>
        <vt:lpwstr/>
      </vt:variant>
      <vt:variant>
        <vt:lpwstr>_Toc64318602</vt:lpwstr>
      </vt:variant>
      <vt:variant>
        <vt:i4>1376317</vt:i4>
      </vt:variant>
      <vt:variant>
        <vt:i4>2</vt:i4>
      </vt:variant>
      <vt:variant>
        <vt:i4>0</vt:i4>
      </vt:variant>
      <vt:variant>
        <vt:i4>5</vt:i4>
      </vt:variant>
      <vt:variant>
        <vt:lpwstr/>
      </vt:variant>
      <vt:variant>
        <vt:lpwstr>_Toc64318601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Ivars Kronenbergs</dc:creator>
  <cp:keywords/>
  <dc:description/>
  <cp:lastModifiedBy>Ivars Kronenbergs</cp:lastModifiedBy>
  <cp:revision>5</cp:revision>
  <dcterms:created xsi:type="dcterms:W3CDTF">2021-03-02T17:41:00Z</dcterms:created>
  <dcterms:modified xsi:type="dcterms:W3CDTF">2021-03-09T13:11:00Z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fd26-8a8e-4271-ae8c-0448cc98c6fa_Enabled">
    <vt:lpwstr>true</vt:lpwstr>
  </property>
  <property fmtid="{D5CDD505-2E9C-101B-9397-08002B2CF9AE}" pid="3" name="MSIP_Label_66cffd26-8a8e-4271-ae8c-0448cc98c6fa_SetDate">
    <vt:lpwstr>2020-10-05T09:06:52Z</vt:lpwstr>
  </property>
  <property fmtid="{D5CDD505-2E9C-101B-9397-08002B2CF9AE}" pid="4" name="MSIP_Label_66cffd26-8a8e-4271-ae8c-0448cc98c6fa_Method">
    <vt:lpwstr>Standard</vt:lpwstr>
  </property>
  <property fmtid="{D5CDD505-2E9C-101B-9397-08002B2CF9AE}" pid="5" name="MSIP_Label_66cffd26-8a8e-4271-ae8c-0448cc98c6fa_Name">
    <vt:lpwstr>AST dokumenti</vt:lpwstr>
  </property>
  <property fmtid="{D5CDD505-2E9C-101B-9397-08002B2CF9AE}" pid="6" name="MSIP_Label_66cffd26-8a8e-4271-ae8c-0448cc98c6fa_SiteId">
    <vt:lpwstr>c4c0dd7c-1dfb-4088-9303-96b608da35b3</vt:lpwstr>
  </property>
  <property fmtid="{D5CDD505-2E9C-101B-9397-08002B2CF9AE}" pid="7" name="MSIP_Label_66cffd26-8a8e-4271-ae8c-0448cc98c6fa_ActionId">
    <vt:lpwstr>11a908aa-4f42-487a-ba45-d4f56a1fea38</vt:lpwstr>
  </property>
  <property fmtid="{D5CDD505-2E9C-101B-9397-08002B2CF9AE}" pid="8" name="MSIP_Label_66cffd26-8a8e-4271-ae8c-0448cc98c6fa_ContentBits">
    <vt:lpwstr>0</vt:lpwstr>
  </property>
  <property fmtid="{D5CDD505-2E9C-101B-9397-08002B2CF9AE}" pid="9" name="ContentTypeId">
    <vt:lpwstr>0x010100994FFD2568ACB745A3D63F901A0BA831</vt:lpwstr>
  </property>
</Properties>
</file>