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0C38D" w14:textId="77777777" w:rsidR="00350C23" w:rsidRPr="00CE46FF" w:rsidRDefault="00350C23" w:rsidP="00350C23">
      <w:pPr>
        <w:rPr>
          <w:rFonts w:ascii="Times New Roman" w:hAnsi="Times New Roman" w:cs="Times New Roman"/>
          <w:lang w:val="en-GB"/>
        </w:rPr>
      </w:pPr>
      <w:bookmarkStart w:id="0" w:name="_Hlk87951758"/>
      <w:bookmarkEnd w:id="0"/>
    </w:p>
    <w:p w14:paraId="07AB01B8" w14:textId="77777777" w:rsidR="00350C23" w:rsidRPr="00CE46FF" w:rsidRDefault="00350C23" w:rsidP="00350C23">
      <w:pPr>
        <w:rPr>
          <w:rFonts w:ascii="Times New Roman" w:hAnsi="Times New Roman" w:cs="Times New Roman"/>
          <w:lang w:val="en-GB"/>
        </w:rPr>
      </w:pPr>
    </w:p>
    <w:p w14:paraId="466DAF4F" w14:textId="77777777" w:rsidR="00350C23" w:rsidRPr="00CE46FF" w:rsidRDefault="00350C23" w:rsidP="00350C23">
      <w:pPr>
        <w:rPr>
          <w:rFonts w:ascii="Times New Roman" w:hAnsi="Times New Roman" w:cs="Times New Roman"/>
          <w:lang w:val="en-GB"/>
        </w:rPr>
      </w:pPr>
    </w:p>
    <w:p w14:paraId="78EB3DC4" w14:textId="77777777" w:rsidR="00350C23" w:rsidRPr="00CE46FF" w:rsidRDefault="00350C23" w:rsidP="00350C23">
      <w:pPr>
        <w:rPr>
          <w:rFonts w:ascii="Times New Roman" w:hAnsi="Times New Roman" w:cs="Times New Roman"/>
          <w:lang w:val="en-GB"/>
        </w:rPr>
      </w:pPr>
    </w:p>
    <w:p w14:paraId="73AD80C3" w14:textId="77777777" w:rsidR="00350C23" w:rsidRPr="00CE46FF" w:rsidRDefault="00350C23" w:rsidP="00350C23">
      <w:pPr>
        <w:rPr>
          <w:rFonts w:ascii="Times New Roman" w:hAnsi="Times New Roman" w:cs="Times New Roman"/>
          <w:lang w:val="en-GB"/>
        </w:rPr>
      </w:pPr>
    </w:p>
    <w:p w14:paraId="62319CB8" w14:textId="77777777" w:rsidR="00350C23" w:rsidRPr="00CE46FF" w:rsidRDefault="00350C23" w:rsidP="00350C23">
      <w:pPr>
        <w:rPr>
          <w:rFonts w:ascii="Times New Roman" w:hAnsi="Times New Roman" w:cs="Times New Roman"/>
          <w:lang w:val="en-GB"/>
        </w:rPr>
      </w:pPr>
    </w:p>
    <w:p w14:paraId="24561DA1" w14:textId="77777777" w:rsidR="00350C23" w:rsidRPr="00CE46FF" w:rsidRDefault="00350C23" w:rsidP="00350C23">
      <w:pPr>
        <w:rPr>
          <w:rFonts w:ascii="Times New Roman" w:hAnsi="Times New Roman" w:cs="Times New Roman"/>
          <w:lang w:val="en-GB"/>
        </w:rPr>
      </w:pPr>
    </w:p>
    <w:p w14:paraId="16BB7AB7" w14:textId="77777777" w:rsidR="00350C23" w:rsidRPr="00CE46FF" w:rsidRDefault="00350C23" w:rsidP="00350C23">
      <w:pPr>
        <w:rPr>
          <w:rFonts w:ascii="Times New Roman" w:hAnsi="Times New Roman" w:cs="Times New Roman"/>
          <w:lang w:val="en-GB"/>
        </w:rPr>
      </w:pPr>
    </w:p>
    <w:p w14:paraId="02B7514B" w14:textId="76D74C8A" w:rsidR="0005508A" w:rsidRPr="00CE46FF" w:rsidRDefault="00CE46FF" w:rsidP="0005508A">
      <w:pPr>
        <w:pBdr>
          <w:bottom w:val="single" w:sz="6" w:space="1" w:color="auto"/>
        </w:pBdr>
        <w:jc w:val="center"/>
        <w:rPr>
          <w:rFonts w:ascii="Times New Roman" w:hAnsi="Times New Roman" w:cs="Times New Roman"/>
          <w:b/>
          <w:color w:val="009999"/>
          <w:sz w:val="36"/>
          <w:szCs w:val="36"/>
          <w:lang w:val="en-GB"/>
        </w:rPr>
      </w:pPr>
      <w:r w:rsidRPr="00CE46FF">
        <w:rPr>
          <w:rFonts w:ascii="Times New Roman" w:hAnsi="Times New Roman" w:cs="Times New Roman"/>
          <w:b/>
          <w:color w:val="009999"/>
          <w:sz w:val="36"/>
          <w:szCs w:val="36"/>
          <w:lang w:val="en-GB"/>
        </w:rPr>
        <w:t>Gas Market’s Supplier Change Process from 01.01.2023</w:t>
      </w:r>
    </w:p>
    <w:p w14:paraId="4DB64991" w14:textId="27310AEA" w:rsidR="0005508A" w:rsidRPr="00CE46FF" w:rsidRDefault="008648C2" w:rsidP="0005508A">
      <w:pPr>
        <w:jc w:val="center"/>
        <w:rPr>
          <w:rFonts w:ascii="Times New Roman" w:hAnsi="Times New Roman" w:cs="Times New Roman"/>
          <w:color w:val="009999"/>
          <w:sz w:val="32"/>
          <w:szCs w:val="32"/>
          <w:lang w:val="en-GB"/>
        </w:rPr>
      </w:pPr>
      <w:proofErr w:type="spellStart"/>
      <w:r w:rsidRPr="00CE46FF">
        <w:rPr>
          <w:rFonts w:ascii="Times New Roman" w:hAnsi="Times New Roman" w:cs="Times New Roman"/>
          <w:color w:val="009999"/>
          <w:sz w:val="32"/>
          <w:szCs w:val="32"/>
          <w:lang w:val="en-GB"/>
        </w:rPr>
        <w:t>Estfeed</w:t>
      </w:r>
      <w:proofErr w:type="spellEnd"/>
      <w:r w:rsidR="0005508A" w:rsidRPr="00CE46FF">
        <w:rPr>
          <w:rFonts w:ascii="Times New Roman" w:hAnsi="Times New Roman" w:cs="Times New Roman"/>
          <w:color w:val="009999"/>
          <w:sz w:val="32"/>
          <w:szCs w:val="32"/>
          <w:lang w:val="en-GB"/>
        </w:rPr>
        <w:t xml:space="preserve"> </w:t>
      </w:r>
      <w:r w:rsidR="00CE46FF" w:rsidRPr="00CE46FF">
        <w:rPr>
          <w:rFonts w:ascii="Times New Roman" w:hAnsi="Times New Roman" w:cs="Times New Roman"/>
          <w:color w:val="009999"/>
          <w:sz w:val="32"/>
          <w:szCs w:val="32"/>
          <w:lang w:val="en-GB"/>
        </w:rPr>
        <w:t>Business Guide</w:t>
      </w:r>
    </w:p>
    <w:p w14:paraId="796464EB" w14:textId="77777777" w:rsidR="00350C23" w:rsidRPr="00CE46FF" w:rsidRDefault="00350C23" w:rsidP="00350C23">
      <w:pPr>
        <w:rPr>
          <w:rFonts w:ascii="Times New Roman" w:hAnsi="Times New Roman" w:cs="Times New Roman"/>
          <w:lang w:val="en-GB"/>
        </w:rPr>
      </w:pPr>
    </w:p>
    <w:p w14:paraId="1B8092D8" w14:textId="77777777" w:rsidR="00350C23" w:rsidRPr="00CE46FF" w:rsidRDefault="00350C23" w:rsidP="00350C23">
      <w:pPr>
        <w:rPr>
          <w:rFonts w:ascii="Times New Roman" w:hAnsi="Times New Roman" w:cs="Times New Roman"/>
          <w:lang w:val="en-GB"/>
        </w:rPr>
      </w:pPr>
    </w:p>
    <w:p w14:paraId="2E8E2B88" w14:textId="77777777" w:rsidR="00350C23" w:rsidRPr="00CE46FF" w:rsidRDefault="00350C23" w:rsidP="00350C23">
      <w:pPr>
        <w:rPr>
          <w:rFonts w:ascii="Times New Roman" w:hAnsi="Times New Roman" w:cs="Times New Roman"/>
          <w:lang w:val="en-GB"/>
        </w:rPr>
      </w:pPr>
    </w:p>
    <w:p w14:paraId="1F28C9B0" w14:textId="77777777" w:rsidR="00350C23" w:rsidRPr="00CE46FF" w:rsidRDefault="00350C23" w:rsidP="00350C23">
      <w:pPr>
        <w:rPr>
          <w:rFonts w:ascii="Times New Roman" w:hAnsi="Times New Roman" w:cs="Times New Roman"/>
          <w:lang w:val="en-GB"/>
        </w:rPr>
      </w:pPr>
    </w:p>
    <w:p w14:paraId="7ACE3123" w14:textId="77777777" w:rsidR="00350C23" w:rsidRPr="00CE46FF" w:rsidRDefault="00350C23" w:rsidP="00350C23">
      <w:pPr>
        <w:rPr>
          <w:rFonts w:ascii="Times New Roman" w:hAnsi="Times New Roman" w:cs="Times New Roman"/>
          <w:lang w:val="en-GB"/>
        </w:rPr>
      </w:pPr>
    </w:p>
    <w:p w14:paraId="53400180" w14:textId="77777777" w:rsidR="00350C23" w:rsidRPr="00CE46FF" w:rsidRDefault="00350C23" w:rsidP="00350C23">
      <w:pPr>
        <w:rPr>
          <w:rFonts w:ascii="Times New Roman" w:hAnsi="Times New Roman" w:cs="Times New Roman"/>
          <w:lang w:val="en-GB"/>
        </w:rPr>
      </w:pPr>
    </w:p>
    <w:p w14:paraId="59867A05" w14:textId="77777777" w:rsidR="00350C23" w:rsidRPr="00CE46FF" w:rsidRDefault="00350C23" w:rsidP="00350C23">
      <w:pPr>
        <w:rPr>
          <w:rFonts w:ascii="Times New Roman" w:hAnsi="Times New Roman" w:cs="Times New Roman"/>
          <w:lang w:val="en-GB"/>
        </w:rPr>
      </w:pPr>
    </w:p>
    <w:p w14:paraId="1703E896" w14:textId="77777777" w:rsidR="00350C23" w:rsidRPr="00CE46FF" w:rsidRDefault="00350C23" w:rsidP="00350C23">
      <w:pPr>
        <w:rPr>
          <w:rFonts w:ascii="Times New Roman" w:hAnsi="Times New Roman" w:cs="Times New Roman"/>
          <w:lang w:val="en-GB"/>
        </w:rPr>
      </w:pPr>
    </w:p>
    <w:p w14:paraId="0BFE8302" w14:textId="77777777" w:rsidR="00350C23" w:rsidRPr="00CE46FF" w:rsidRDefault="00350C23" w:rsidP="00350C23">
      <w:pPr>
        <w:rPr>
          <w:rFonts w:ascii="Times New Roman" w:hAnsi="Times New Roman" w:cs="Times New Roman"/>
          <w:lang w:val="en-GB"/>
        </w:rPr>
      </w:pPr>
    </w:p>
    <w:p w14:paraId="3DF4A643" w14:textId="77777777" w:rsidR="00350C23" w:rsidRPr="00CE46FF" w:rsidRDefault="00350C23" w:rsidP="00350C23">
      <w:pPr>
        <w:rPr>
          <w:rFonts w:ascii="Times New Roman" w:hAnsi="Times New Roman" w:cs="Times New Roman"/>
          <w:lang w:val="en-GB"/>
        </w:rPr>
      </w:pPr>
    </w:p>
    <w:p w14:paraId="6D9B3D91" w14:textId="77777777" w:rsidR="00350C23" w:rsidRPr="00CE46FF" w:rsidRDefault="00350C23" w:rsidP="00350C23">
      <w:pPr>
        <w:rPr>
          <w:rFonts w:ascii="Times New Roman" w:hAnsi="Times New Roman" w:cs="Times New Roman"/>
          <w:lang w:val="en-GB"/>
        </w:rPr>
      </w:pPr>
    </w:p>
    <w:p w14:paraId="7795CCB9" w14:textId="77777777" w:rsidR="00350C23" w:rsidRPr="00CE46FF" w:rsidRDefault="00350C23" w:rsidP="00350C23">
      <w:pPr>
        <w:jc w:val="center"/>
        <w:rPr>
          <w:rFonts w:ascii="Times New Roman" w:hAnsi="Times New Roman" w:cs="Times New Roman"/>
          <w:sz w:val="28"/>
          <w:szCs w:val="28"/>
          <w:lang w:val="en-GB"/>
        </w:rPr>
      </w:pPr>
    </w:p>
    <w:p w14:paraId="48DBC885" w14:textId="39BA6191" w:rsidR="00350C23" w:rsidRPr="00CE46FF" w:rsidRDefault="00CE46FF" w:rsidP="00350C23">
      <w:pPr>
        <w:pBdr>
          <w:bottom w:val="single" w:sz="6" w:space="1" w:color="auto"/>
        </w:pBdr>
        <w:jc w:val="center"/>
        <w:rPr>
          <w:rFonts w:ascii="Times New Roman" w:hAnsi="Times New Roman" w:cs="Times New Roman"/>
          <w:sz w:val="24"/>
          <w:szCs w:val="24"/>
          <w:lang w:val="en-GB"/>
        </w:rPr>
      </w:pPr>
      <w:r w:rsidRPr="00CE46FF">
        <w:rPr>
          <w:rFonts w:ascii="Times New Roman" w:hAnsi="Times New Roman" w:cs="Times New Roman"/>
          <w:sz w:val="24"/>
          <w:szCs w:val="24"/>
          <w:lang w:val="en-GB"/>
        </w:rPr>
        <w:t>Version 1.0 (agreed to be implemented from 01.01.2023)</w:t>
      </w:r>
    </w:p>
    <w:p w14:paraId="32A88523" w14:textId="6328B74E" w:rsidR="00350C23" w:rsidRPr="00CE46FF" w:rsidRDefault="005C7F04" w:rsidP="00350C23">
      <w:pPr>
        <w:jc w:val="center"/>
        <w:rPr>
          <w:rStyle w:val="Strong"/>
          <w:rFonts w:ascii="Times New Roman" w:hAnsi="Times New Roman" w:cs="Times New Roman"/>
          <w:b w:val="0"/>
          <w:bCs w:val="0"/>
          <w:sz w:val="24"/>
          <w:szCs w:val="24"/>
          <w:lang w:val="en-GB"/>
        </w:rPr>
      </w:pPr>
      <w:bookmarkStart w:id="1" w:name="_Toc331745941"/>
      <w:r w:rsidRPr="00CE46FF">
        <w:rPr>
          <w:rFonts w:ascii="Times New Roman" w:hAnsi="Times New Roman" w:cs="Times New Roman"/>
          <w:sz w:val="24"/>
          <w:szCs w:val="24"/>
          <w:lang w:val="en-GB"/>
        </w:rPr>
        <w:t>0</w:t>
      </w:r>
      <w:r w:rsidR="00CE46FF" w:rsidRPr="00CE46FF">
        <w:rPr>
          <w:rFonts w:ascii="Times New Roman" w:hAnsi="Times New Roman" w:cs="Times New Roman"/>
          <w:sz w:val="24"/>
          <w:szCs w:val="24"/>
          <w:lang w:val="en-GB"/>
        </w:rPr>
        <w:t>4</w:t>
      </w:r>
      <w:r w:rsidRPr="00CE46FF">
        <w:rPr>
          <w:rFonts w:ascii="Times New Roman" w:hAnsi="Times New Roman" w:cs="Times New Roman"/>
          <w:sz w:val="24"/>
          <w:szCs w:val="24"/>
          <w:lang w:val="en-GB"/>
        </w:rPr>
        <w:t>.2022</w:t>
      </w:r>
    </w:p>
    <w:p w14:paraId="06085BFF" w14:textId="77777777" w:rsidR="00350C23" w:rsidRPr="00CE46FF" w:rsidRDefault="00350C23" w:rsidP="00350C23">
      <w:pPr>
        <w:rPr>
          <w:rStyle w:val="Strong"/>
          <w:rFonts w:ascii="Times New Roman" w:hAnsi="Times New Roman" w:cs="Times New Roman"/>
          <w:sz w:val="32"/>
          <w:szCs w:val="32"/>
          <w:lang w:val="en-GB"/>
        </w:rPr>
      </w:pPr>
    </w:p>
    <w:p w14:paraId="4BFEB645" w14:textId="0C727F34" w:rsidR="008465D9" w:rsidRPr="00CE46FF" w:rsidRDefault="008465D9" w:rsidP="00350C23">
      <w:pPr>
        <w:rPr>
          <w:rStyle w:val="Strong"/>
          <w:rFonts w:ascii="Times New Roman" w:hAnsi="Times New Roman" w:cs="Times New Roman"/>
          <w:i/>
          <w:iCs/>
          <w:color w:val="808080" w:themeColor="background1" w:themeShade="80"/>
          <w:sz w:val="32"/>
          <w:szCs w:val="32"/>
          <w:lang w:val="en-GB"/>
        </w:rPr>
      </w:pPr>
    </w:p>
    <w:bookmarkEnd w:id="1" w:displacedByCustomXml="next"/>
    <w:bookmarkStart w:id="2" w:name="_Toc70877899" w:displacedByCustomXml="next"/>
    <w:sdt>
      <w:sdtPr>
        <w:rPr>
          <w:rFonts w:ascii="Times New Roman" w:eastAsiaTheme="minorHAnsi" w:hAnsi="Times New Roman" w:cs="Times New Roman"/>
          <w:caps w:val="0"/>
          <w:smallCaps w:val="0"/>
          <w:color w:val="009999"/>
          <w:sz w:val="22"/>
          <w:szCs w:val="22"/>
          <w:lang w:val="et-EE" w:eastAsia="en-US"/>
        </w:rPr>
        <w:id w:val="-340013837"/>
        <w:docPartObj>
          <w:docPartGallery w:val="Table of Contents"/>
          <w:docPartUnique/>
        </w:docPartObj>
      </w:sdtPr>
      <w:sdtEndPr>
        <w:rPr>
          <w:rFonts w:asciiTheme="minorHAnsi" w:hAnsiTheme="minorHAnsi" w:cstheme="minorBidi"/>
          <w:noProof/>
          <w:color w:val="auto"/>
        </w:rPr>
      </w:sdtEndPr>
      <w:sdtContent>
        <w:p w14:paraId="55B0C5AD" w14:textId="5521343F" w:rsidR="00A92E32" w:rsidRPr="00A92E32" w:rsidRDefault="00A92E32">
          <w:pPr>
            <w:pStyle w:val="TOCHeading"/>
            <w:rPr>
              <w:rFonts w:ascii="Times New Roman" w:hAnsi="Times New Roman" w:cs="Times New Roman"/>
              <w:color w:val="009999"/>
            </w:rPr>
          </w:pPr>
          <w:r w:rsidRPr="00A92E32">
            <w:rPr>
              <w:rFonts w:ascii="Times New Roman" w:hAnsi="Times New Roman" w:cs="Times New Roman"/>
              <w:color w:val="009999"/>
            </w:rPr>
            <w:t>Table of Contents</w:t>
          </w:r>
        </w:p>
        <w:p w14:paraId="2DEDE311" w14:textId="049C4A0B" w:rsidR="00D73672" w:rsidRDefault="00A92E32">
          <w:pPr>
            <w:pStyle w:val="TOC1"/>
            <w:rPr>
              <w:rFonts w:asciiTheme="minorHAnsi" w:eastAsiaTheme="minorEastAsia" w:hAnsiTheme="minorHAnsi"/>
              <w:noProof/>
              <w:sz w:val="22"/>
              <w:lang w:eastAsia="et-EE"/>
            </w:rPr>
          </w:pPr>
          <w:r>
            <w:fldChar w:fldCharType="begin"/>
          </w:r>
          <w:r>
            <w:instrText xml:space="preserve"> TOC \o "1-3" \h \z \u </w:instrText>
          </w:r>
          <w:r>
            <w:fldChar w:fldCharType="separate"/>
          </w:r>
          <w:hyperlink w:anchor="_Toc101801269" w:history="1">
            <w:r w:rsidR="00D73672" w:rsidRPr="00F94176">
              <w:rPr>
                <w:rStyle w:val="Hyperlink"/>
                <w:rFonts w:cs="Times New Roman"/>
                <w:noProof/>
                <w:lang w:val="en-GB"/>
              </w:rPr>
              <w:t>1.</w:t>
            </w:r>
            <w:r w:rsidR="00D73672">
              <w:rPr>
                <w:rFonts w:asciiTheme="minorHAnsi" w:eastAsiaTheme="minorEastAsia" w:hAnsiTheme="minorHAnsi"/>
                <w:noProof/>
                <w:sz w:val="22"/>
                <w:lang w:eastAsia="et-EE"/>
              </w:rPr>
              <w:tab/>
            </w:r>
            <w:r w:rsidR="00D73672" w:rsidRPr="00F94176">
              <w:rPr>
                <w:rStyle w:val="Hyperlink"/>
                <w:rFonts w:cs="Times New Roman"/>
                <w:noProof/>
                <w:lang w:val="en-GB"/>
              </w:rPr>
              <w:t>Definitions</w:t>
            </w:r>
            <w:r w:rsidR="00D73672">
              <w:rPr>
                <w:noProof/>
                <w:webHidden/>
              </w:rPr>
              <w:tab/>
            </w:r>
            <w:r w:rsidR="00D73672">
              <w:rPr>
                <w:noProof/>
                <w:webHidden/>
              </w:rPr>
              <w:fldChar w:fldCharType="begin"/>
            </w:r>
            <w:r w:rsidR="00D73672">
              <w:rPr>
                <w:noProof/>
                <w:webHidden/>
              </w:rPr>
              <w:instrText xml:space="preserve"> PAGEREF _Toc101801269 \h </w:instrText>
            </w:r>
            <w:r w:rsidR="00D73672">
              <w:rPr>
                <w:noProof/>
                <w:webHidden/>
              </w:rPr>
            </w:r>
            <w:r w:rsidR="00D73672">
              <w:rPr>
                <w:noProof/>
                <w:webHidden/>
              </w:rPr>
              <w:fldChar w:fldCharType="separate"/>
            </w:r>
            <w:r w:rsidR="00D73672">
              <w:rPr>
                <w:noProof/>
                <w:webHidden/>
              </w:rPr>
              <w:t>2</w:t>
            </w:r>
            <w:r w:rsidR="00D73672">
              <w:rPr>
                <w:noProof/>
                <w:webHidden/>
              </w:rPr>
              <w:fldChar w:fldCharType="end"/>
            </w:r>
          </w:hyperlink>
        </w:p>
        <w:p w14:paraId="1A2CBDFF" w14:textId="3DF24B1E" w:rsidR="00D73672" w:rsidRDefault="00D73672">
          <w:pPr>
            <w:pStyle w:val="TOC1"/>
            <w:rPr>
              <w:rFonts w:asciiTheme="minorHAnsi" w:eastAsiaTheme="minorEastAsia" w:hAnsiTheme="minorHAnsi"/>
              <w:noProof/>
              <w:sz w:val="22"/>
              <w:lang w:eastAsia="et-EE"/>
            </w:rPr>
          </w:pPr>
          <w:hyperlink w:anchor="_Toc101801270" w:history="1">
            <w:r w:rsidRPr="00F94176">
              <w:rPr>
                <w:rStyle w:val="Hyperlink"/>
                <w:rFonts w:cs="Times New Roman"/>
                <w:noProof/>
                <w:lang w:val="en-GB"/>
              </w:rPr>
              <w:t>2.</w:t>
            </w:r>
            <w:r>
              <w:rPr>
                <w:rFonts w:asciiTheme="minorHAnsi" w:eastAsiaTheme="minorEastAsia" w:hAnsiTheme="minorHAnsi"/>
                <w:noProof/>
                <w:sz w:val="22"/>
                <w:lang w:eastAsia="et-EE"/>
              </w:rPr>
              <w:tab/>
            </w:r>
            <w:r w:rsidRPr="00F94176">
              <w:rPr>
                <w:rStyle w:val="Hyperlink"/>
                <w:noProof/>
                <w:lang w:val="en-GB"/>
              </w:rPr>
              <w:t>Open supplier change process</w:t>
            </w:r>
            <w:r>
              <w:rPr>
                <w:noProof/>
                <w:webHidden/>
              </w:rPr>
              <w:tab/>
            </w:r>
            <w:r>
              <w:rPr>
                <w:noProof/>
                <w:webHidden/>
              </w:rPr>
              <w:fldChar w:fldCharType="begin"/>
            </w:r>
            <w:r>
              <w:rPr>
                <w:noProof/>
                <w:webHidden/>
              </w:rPr>
              <w:instrText xml:space="preserve"> PAGEREF _Toc101801270 \h </w:instrText>
            </w:r>
            <w:r>
              <w:rPr>
                <w:noProof/>
                <w:webHidden/>
              </w:rPr>
            </w:r>
            <w:r>
              <w:rPr>
                <w:noProof/>
                <w:webHidden/>
              </w:rPr>
              <w:fldChar w:fldCharType="separate"/>
            </w:r>
            <w:r>
              <w:rPr>
                <w:noProof/>
                <w:webHidden/>
              </w:rPr>
              <w:t>3</w:t>
            </w:r>
            <w:r>
              <w:rPr>
                <w:noProof/>
                <w:webHidden/>
              </w:rPr>
              <w:fldChar w:fldCharType="end"/>
            </w:r>
          </w:hyperlink>
        </w:p>
        <w:p w14:paraId="4181A9AB" w14:textId="7BC78156" w:rsidR="00D73672" w:rsidRDefault="00D73672">
          <w:pPr>
            <w:pStyle w:val="TOC2"/>
            <w:tabs>
              <w:tab w:val="left" w:pos="880"/>
              <w:tab w:val="right" w:leader="dot" w:pos="9281"/>
            </w:tabs>
            <w:rPr>
              <w:rFonts w:asciiTheme="minorHAnsi" w:eastAsiaTheme="minorEastAsia" w:hAnsiTheme="minorHAnsi"/>
              <w:noProof/>
              <w:sz w:val="22"/>
              <w:lang w:eastAsia="et-EE"/>
            </w:rPr>
          </w:pPr>
          <w:hyperlink w:anchor="_Toc101801271" w:history="1">
            <w:r w:rsidRPr="00F94176">
              <w:rPr>
                <w:rStyle w:val="Hyperlink"/>
                <w:noProof/>
                <w:lang w:val="en-GB"/>
              </w:rPr>
              <w:t>2.1.</w:t>
            </w:r>
            <w:r>
              <w:rPr>
                <w:rFonts w:asciiTheme="minorHAnsi" w:eastAsiaTheme="minorEastAsia" w:hAnsiTheme="minorHAnsi"/>
                <w:noProof/>
                <w:sz w:val="22"/>
                <w:lang w:eastAsia="et-EE"/>
              </w:rPr>
              <w:tab/>
            </w:r>
            <w:r w:rsidRPr="00F94176">
              <w:rPr>
                <w:rStyle w:val="Hyperlink"/>
                <w:noProof/>
                <w:lang w:val="en-GB"/>
              </w:rPr>
              <w:t>General principles</w:t>
            </w:r>
            <w:r>
              <w:rPr>
                <w:noProof/>
                <w:webHidden/>
              </w:rPr>
              <w:tab/>
            </w:r>
            <w:r>
              <w:rPr>
                <w:noProof/>
                <w:webHidden/>
              </w:rPr>
              <w:fldChar w:fldCharType="begin"/>
            </w:r>
            <w:r>
              <w:rPr>
                <w:noProof/>
                <w:webHidden/>
              </w:rPr>
              <w:instrText xml:space="preserve"> PAGEREF _Toc101801271 \h </w:instrText>
            </w:r>
            <w:r>
              <w:rPr>
                <w:noProof/>
                <w:webHidden/>
              </w:rPr>
            </w:r>
            <w:r>
              <w:rPr>
                <w:noProof/>
                <w:webHidden/>
              </w:rPr>
              <w:fldChar w:fldCharType="separate"/>
            </w:r>
            <w:r>
              <w:rPr>
                <w:noProof/>
                <w:webHidden/>
              </w:rPr>
              <w:t>3</w:t>
            </w:r>
            <w:r>
              <w:rPr>
                <w:noProof/>
                <w:webHidden/>
              </w:rPr>
              <w:fldChar w:fldCharType="end"/>
            </w:r>
          </w:hyperlink>
        </w:p>
        <w:p w14:paraId="2656CA48" w14:textId="0F275BED" w:rsidR="00D73672" w:rsidRDefault="00D73672">
          <w:pPr>
            <w:pStyle w:val="TOC2"/>
            <w:tabs>
              <w:tab w:val="left" w:pos="880"/>
              <w:tab w:val="right" w:leader="dot" w:pos="9281"/>
            </w:tabs>
            <w:rPr>
              <w:rFonts w:asciiTheme="minorHAnsi" w:eastAsiaTheme="minorEastAsia" w:hAnsiTheme="minorHAnsi"/>
              <w:noProof/>
              <w:sz w:val="22"/>
              <w:lang w:eastAsia="et-EE"/>
            </w:rPr>
          </w:pPr>
          <w:hyperlink w:anchor="_Toc101801272" w:history="1">
            <w:r w:rsidRPr="00F94176">
              <w:rPr>
                <w:rStyle w:val="Hyperlink"/>
                <w:noProof/>
                <w:lang w:val="en-GB"/>
              </w:rPr>
              <w:t>2.2.</w:t>
            </w:r>
            <w:r>
              <w:rPr>
                <w:rFonts w:asciiTheme="minorHAnsi" w:eastAsiaTheme="minorEastAsia" w:hAnsiTheme="minorHAnsi"/>
                <w:noProof/>
                <w:sz w:val="22"/>
                <w:lang w:eastAsia="et-EE"/>
              </w:rPr>
              <w:tab/>
            </w:r>
            <w:r w:rsidRPr="00F94176">
              <w:rPr>
                <w:rStyle w:val="Hyperlink"/>
                <w:rFonts w:cs="Times New Roman"/>
                <w:noProof/>
                <w:shd w:val="clear" w:color="auto" w:fill="FFFFFF"/>
                <w:lang w:val="en-GB"/>
              </w:rPr>
              <w:t>Supplier change process until 31.12.2022</w:t>
            </w:r>
            <w:r>
              <w:rPr>
                <w:noProof/>
                <w:webHidden/>
              </w:rPr>
              <w:tab/>
            </w:r>
            <w:r>
              <w:rPr>
                <w:noProof/>
                <w:webHidden/>
              </w:rPr>
              <w:fldChar w:fldCharType="begin"/>
            </w:r>
            <w:r>
              <w:rPr>
                <w:noProof/>
                <w:webHidden/>
              </w:rPr>
              <w:instrText xml:space="preserve"> PAGEREF _Toc101801272 \h </w:instrText>
            </w:r>
            <w:r>
              <w:rPr>
                <w:noProof/>
                <w:webHidden/>
              </w:rPr>
            </w:r>
            <w:r>
              <w:rPr>
                <w:noProof/>
                <w:webHidden/>
              </w:rPr>
              <w:fldChar w:fldCharType="separate"/>
            </w:r>
            <w:r>
              <w:rPr>
                <w:noProof/>
                <w:webHidden/>
              </w:rPr>
              <w:t>4</w:t>
            </w:r>
            <w:r>
              <w:rPr>
                <w:noProof/>
                <w:webHidden/>
              </w:rPr>
              <w:fldChar w:fldCharType="end"/>
            </w:r>
          </w:hyperlink>
        </w:p>
        <w:p w14:paraId="6A9AF8BB" w14:textId="170673B3" w:rsidR="00D73672" w:rsidRDefault="00D73672">
          <w:pPr>
            <w:pStyle w:val="TOC2"/>
            <w:tabs>
              <w:tab w:val="left" w:pos="880"/>
              <w:tab w:val="right" w:leader="dot" w:pos="9281"/>
            </w:tabs>
            <w:rPr>
              <w:rFonts w:asciiTheme="minorHAnsi" w:eastAsiaTheme="minorEastAsia" w:hAnsiTheme="minorHAnsi"/>
              <w:noProof/>
              <w:sz w:val="22"/>
              <w:lang w:eastAsia="et-EE"/>
            </w:rPr>
          </w:pPr>
          <w:hyperlink w:anchor="_Toc101801273" w:history="1">
            <w:r w:rsidRPr="00F94176">
              <w:rPr>
                <w:rStyle w:val="Hyperlink"/>
                <w:noProof/>
                <w:lang w:val="en-GB"/>
              </w:rPr>
              <w:t>2.3.</w:t>
            </w:r>
            <w:r>
              <w:rPr>
                <w:rFonts w:asciiTheme="minorHAnsi" w:eastAsiaTheme="minorEastAsia" w:hAnsiTheme="minorHAnsi"/>
                <w:noProof/>
                <w:sz w:val="22"/>
                <w:lang w:eastAsia="et-EE"/>
              </w:rPr>
              <w:tab/>
            </w:r>
            <w:r w:rsidRPr="00F94176">
              <w:rPr>
                <w:rStyle w:val="Hyperlink"/>
                <w:noProof/>
                <w:shd w:val="clear" w:color="auto" w:fill="FFFFFF"/>
                <w:lang w:val="en-GB"/>
              </w:rPr>
              <w:t>Supplier change process from 01.01.2023</w:t>
            </w:r>
            <w:r>
              <w:rPr>
                <w:noProof/>
                <w:webHidden/>
              </w:rPr>
              <w:tab/>
            </w:r>
            <w:r>
              <w:rPr>
                <w:noProof/>
                <w:webHidden/>
              </w:rPr>
              <w:fldChar w:fldCharType="begin"/>
            </w:r>
            <w:r>
              <w:rPr>
                <w:noProof/>
                <w:webHidden/>
              </w:rPr>
              <w:instrText xml:space="preserve"> PAGEREF _Toc101801273 \h </w:instrText>
            </w:r>
            <w:r>
              <w:rPr>
                <w:noProof/>
                <w:webHidden/>
              </w:rPr>
            </w:r>
            <w:r>
              <w:rPr>
                <w:noProof/>
                <w:webHidden/>
              </w:rPr>
              <w:fldChar w:fldCharType="separate"/>
            </w:r>
            <w:r>
              <w:rPr>
                <w:noProof/>
                <w:webHidden/>
              </w:rPr>
              <w:t>5</w:t>
            </w:r>
            <w:r>
              <w:rPr>
                <w:noProof/>
                <w:webHidden/>
              </w:rPr>
              <w:fldChar w:fldCharType="end"/>
            </w:r>
          </w:hyperlink>
        </w:p>
        <w:p w14:paraId="56451033" w14:textId="0CBA44F1" w:rsidR="00D73672" w:rsidRDefault="00D73672">
          <w:pPr>
            <w:pStyle w:val="TOC3"/>
            <w:tabs>
              <w:tab w:val="left" w:pos="1320"/>
              <w:tab w:val="right" w:leader="dot" w:pos="9281"/>
            </w:tabs>
            <w:rPr>
              <w:rFonts w:asciiTheme="minorHAnsi" w:eastAsiaTheme="minorEastAsia" w:hAnsiTheme="minorHAnsi"/>
              <w:noProof/>
              <w:sz w:val="22"/>
              <w:lang w:eastAsia="et-EE"/>
            </w:rPr>
          </w:pPr>
          <w:hyperlink w:anchor="_Toc101801274" w:history="1">
            <w:r w:rsidRPr="00F94176">
              <w:rPr>
                <w:rStyle w:val="Hyperlink"/>
                <w:noProof/>
                <w:lang w:val="en-GB"/>
              </w:rPr>
              <w:t>2.3.1.</w:t>
            </w:r>
            <w:r>
              <w:rPr>
                <w:rFonts w:asciiTheme="minorHAnsi" w:eastAsiaTheme="minorEastAsia" w:hAnsiTheme="minorHAnsi"/>
                <w:noProof/>
                <w:sz w:val="22"/>
                <w:lang w:eastAsia="et-EE"/>
              </w:rPr>
              <w:tab/>
            </w:r>
            <w:r w:rsidRPr="00F94176">
              <w:rPr>
                <w:rStyle w:val="Hyperlink"/>
                <w:noProof/>
                <w:shd w:val="clear" w:color="auto" w:fill="FFFFFF"/>
                <w:lang w:val="en-GB"/>
              </w:rPr>
              <w:t>Fixed-term and indefinite open supply agreements</w:t>
            </w:r>
            <w:r>
              <w:rPr>
                <w:noProof/>
                <w:webHidden/>
              </w:rPr>
              <w:tab/>
            </w:r>
            <w:r>
              <w:rPr>
                <w:noProof/>
                <w:webHidden/>
              </w:rPr>
              <w:fldChar w:fldCharType="begin"/>
            </w:r>
            <w:r>
              <w:rPr>
                <w:noProof/>
                <w:webHidden/>
              </w:rPr>
              <w:instrText xml:space="preserve"> PAGEREF _Toc101801274 \h </w:instrText>
            </w:r>
            <w:r>
              <w:rPr>
                <w:noProof/>
                <w:webHidden/>
              </w:rPr>
            </w:r>
            <w:r>
              <w:rPr>
                <w:noProof/>
                <w:webHidden/>
              </w:rPr>
              <w:fldChar w:fldCharType="separate"/>
            </w:r>
            <w:r>
              <w:rPr>
                <w:noProof/>
                <w:webHidden/>
              </w:rPr>
              <w:t>5</w:t>
            </w:r>
            <w:r>
              <w:rPr>
                <w:noProof/>
                <w:webHidden/>
              </w:rPr>
              <w:fldChar w:fldCharType="end"/>
            </w:r>
          </w:hyperlink>
        </w:p>
        <w:p w14:paraId="328B4E71" w14:textId="61B6BAC3" w:rsidR="00D73672" w:rsidRDefault="00D73672">
          <w:pPr>
            <w:pStyle w:val="TOC3"/>
            <w:tabs>
              <w:tab w:val="left" w:pos="1320"/>
              <w:tab w:val="right" w:leader="dot" w:pos="9281"/>
            </w:tabs>
            <w:rPr>
              <w:rFonts w:asciiTheme="minorHAnsi" w:eastAsiaTheme="minorEastAsia" w:hAnsiTheme="minorHAnsi"/>
              <w:noProof/>
              <w:sz w:val="22"/>
              <w:lang w:eastAsia="et-EE"/>
            </w:rPr>
          </w:pPr>
          <w:hyperlink w:anchor="_Toc101801276" w:history="1">
            <w:r w:rsidRPr="00F94176">
              <w:rPr>
                <w:rStyle w:val="Hyperlink"/>
                <w:noProof/>
                <w:lang w:val="en-GB"/>
              </w:rPr>
              <w:t>2.3.2.</w:t>
            </w:r>
            <w:r>
              <w:rPr>
                <w:rFonts w:asciiTheme="minorHAnsi" w:eastAsiaTheme="minorEastAsia" w:hAnsiTheme="minorHAnsi"/>
                <w:noProof/>
                <w:sz w:val="22"/>
                <w:lang w:eastAsia="et-EE"/>
              </w:rPr>
              <w:tab/>
            </w:r>
            <w:r w:rsidRPr="00F94176">
              <w:rPr>
                <w:rStyle w:val="Hyperlink"/>
                <w:noProof/>
                <w:shd w:val="clear" w:color="auto" w:fill="FFFFFF"/>
                <w:lang w:val="en-GB"/>
              </w:rPr>
              <w:t>Open supplier change process</w:t>
            </w:r>
            <w:r>
              <w:rPr>
                <w:noProof/>
                <w:webHidden/>
              </w:rPr>
              <w:tab/>
            </w:r>
            <w:r>
              <w:rPr>
                <w:noProof/>
                <w:webHidden/>
              </w:rPr>
              <w:fldChar w:fldCharType="begin"/>
            </w:r>
            <w:r>
              <w:rPr>
                <w:noProof/>
                <w:webHidden/>
              </w:rPr>
              <w:instrText xml:space="preserve"> PAGEREF _Toc101801276 \h </w:instrText>
            </w:r>
            <w:r>
              <w:rPr>
                <w:noProof/>
                <w:webHidden/>
              </w:rPr>
            </w:r>
            <w:r>
              <w:rPr>
                <w:noProof/>
                <w:webHidden/>
              </w:rPr>
              <w:fldChar w:fldCharType="separate"/>
            </w:r>
            <w:r>
              <w:rPr>
                <w:noProof/>
                <w:webHidden/>
              </w:rPr>
              <w:t>5</w:t>
            </w:r>
            <w:r>
              <w:rPr>
                <w:noProof/>
                <w:webHidden/>
              </w:rPr>
              <w:fldChar w:fldCharType="end"/>
            </w:r>
          </w:hyperlink>
        </w:p>
        <w:p w14:paraId="254D1DB1" w14:textId="46B7AFCC" w:rsidR="00D73672" w:rsidRDefault="00D73672">
          <w:pPr>
            <w:pStyle w:val="TOC2"/>
            <w:tabs>
              <w:tab w:val="left" w:pos="880"/>
              <w:tab w:val="right" w:leader="dot" w:pos="9281"/>
            </w:tabs>
            <w:rPr>
              <w:rFonts w:asciiTheme="minorHAnsi" w:eastAsiaTheme="minorEastAsia" w:hAnsiTheme="minorHAnsi"/>
              <w:noProof/>
              <w:sz w:val="22"/>
              <w:lang w:eastAsia="et-EE"/>
            </w:rPr>
          </w:pPr>
          <w:hyperlink w:anchor="_Toc101801277" w:history="1">
            <w:r w:rsidRPr="00F94176">
              <w:rPr>
                <w:rStyle w:val="Hyperlink"/>
                <w:noProof/>
                <w:lang w:val="en-GB"/>
              </w:rPr>
              <w:t>2.4.</w:t>
            </w:r>
            <w:r>
              <w:rPr>
                <w:rFonts w:asciiTheme="minorHAnsi" w:eastAsiaTheme="minorEastAsia" w:hAnsiTheme="minorHAnsi"/>
                <w:noProof/>
                <w:sz w:val="22"/>
                <w:lang w:eastAsia="et-EE"/>
              </w:rPr>
              <w:tab/>
            </w:r>
            <w:r w:rsidRPr="00F94176">
              <w:rPr>
                <w:rStyle w:val="Hyperlink"/>
                <w:noProof/>
                <w:shd w:val="clear" w:color="auto" w:fill="FFFFFF"/>
                <w:lang w:val="en-GB"/>
              </w:rPr>
              <w:t>Models for open supplier change process</w:t>
            </w:r>
            <w:r>
              <w:rPr>
                <w:noProof/>
                <w:webHidden/>
              </w:rPr>
              <w:tab/>
            </w:r>
            <w:r>
              <w:rPr>
                <w:noProof/>
                <w:webHidden/>
              </w:rPr>
              <w:fldChar w:fldCharType="begin"/>
            </w:r>
            <w:r>
              <w:rPr>
                <w:noProof/>
                <w:webHidden/>
              </w:rPr>
              <w:instrText xml:space="preserve"> PAGEREF _Toc101801277 \h </w:instrText>
            </w:r>
            <w:r>
              <w:rPr>
                <w:noProof/>
                <w:webHidden/>
              </w:rPr>
            </w:r>
            <w:r>
              <w:rPr>
                <w:noProof/>
                <w:webHidden/>
              </w:rPr>
              <w:fldChar w:fldCharType="separate"/>
            </w:r>
            <w:r>
              <w:rPr>
                <w:noProof/>
                <w:webHidden/>
              </w:rPr>
              <w:t>6</w:t>
            </w:r>
            <w:r>
              <w:rPr>
                <w:noProof/>
                <w:webHidden/>
              </w:rPr>
              <w:fldChar w:fldCharType="end"/>
            </w:r>
          </w:hyperlink>
        </w:p>
        <w:p w14:paraId="799C56C9" w14:textId="1A78E492" w:rsidR="00A92E32" w:rsidRDefault="00A92E32">
          <w:r>
            <w:rPr>
              <w:b/>
              <w:bCs/>
              <w:noProof/>
            </w:rPr>
            <w:fldChar w:fldCharType="end"/>
          </w:r>
        </w:p>
      </w:sdtContent>
    </w:sdt>
    <w:p w14:paraId="22FB0DC1" w14:textId="4B8BF0DD" w:rsidR="00670500" w:rsidRPr="00CE46FF" w:rsidRDefault="00670500" w:rsidP="00F72871">
      <w:pPr>
        <w:pStyle w:val="Heading1"/>
        <w:numPr>
          <w:ilvl w:val="0"/>
          <w:numId w:val="0"/>
        </w:numPr>
        <w:spacing w:before="0" w:after="120" w:line="288" w:lineRule="auto"/>
        <w:rPr>
          <w:rFonts w:cs="Times New Roman"/>
          <w:b w:val="0"/>
          <w:bCs w:val="0"/>
          <w:lang w:val="en-GB"/>
        </w:rPr>
      </w:pPr>
    </w:p>
    <w:p w14:paraId="20904769" w14:textId="071CB88C" w:rsidR="00187888" w:rsidRPr="00CE46FF" w:rsidRDefault="00CE46FF" w:rsidP="00F72871">
      <w:pPr>
        <w:pStyle w:val="Heading1"/>
        <w:numPr>
          <w:ilvl w:val="0"/>
          <w:numId w:val="8"/>
        </w:numPr>
        <w:spacing w:before="0" w:after="120" w:line="288" w:lineRule="auto"/>
        <w:rPr>
          <w:rFonts w:cs="Times New Roman"/>
          <w:lang w:val="en-GB"/>
        </w:rPr>
      </w:pPr>
      <w:bookmarkStart w:id="3" w:name="_Toc101524188"/>
      <w:bookmarkStart w:id="4" w:name="_Toc101801269"/>
      <w:r>
        <w:rPr>
          <w:rFonts w:cs="Times New Roman"/>
          <w:lang w:val="en-GB"/>
        </w:rPr>
        <w:t>Definitions</w:t>
      </w:r>
      <w:bookmarkEnd w:id="3"/>
      <w:bookmarkEnd w:id="4"/>
    </w:p>
    <w:p w14:paraId="3C0D32C7" w14:textId="4C8F2F54" w:rsidR="00187888" w:rsidRPr="00CE46FF" w:rsidRDefault="00A92E32" w:rsidP="001420C6">
      <w:pPr>
        <w:spacing w:after="120" w:line="288" w:lineRule="auto"/>
        <w:jc w:val="both"/>
        <w:rPr>
          <w:rFonts w:ascii="Times New Roman" w:hAnsi="Times New Roman" w:cs="Times New Roman"/>
          <w:sz w:val="24"/>
          <w:szCs w:val="24"/>
          <w:lang w:val="en-GB"/>
        </w:rPr>
      </w:pPr>
      <w:r w:rsidRPr="00A92E32">
        <w:rPr>
          <w:rFonts w:ascii="Times New Roman" w:hAnsi="Times New Roman" w:cs="Times New Roman"/>
          <w:sz w:val="24"/>
          <w:szCs w:val="24"/>
          <w:lang w:val="en-GB"/>
        </w:rPr>
        <w:t xml:space="preserve">The definitions used in this business guide are used in the same meaning as in the </w:t>
      </w:r>
      <w:r>
        <w:rPr>
          <w:rFonts w:ascii="Times New Roman" w:hAnsi="Times New Roman" w:cs="Times New Roman"/>
          <w:sz w:val="24"/>
          <w:szCs w:val="24"/>
          <w:lang w:val="en-GB"/>
        </w:rPr>
        <w:t>Natural Gas</w:t>
      </w:r>
      <w:r w:rsidRPr="00A92E32">
        <w:rPr>
          <w:rFonts w:ascii="Times New Roman" w:hAnsi="Times New Roman" w:cs="Times New Roman"/>
          <w:sz w:val="24"/>
          <w:szCs w:val="24"/>
          <w:lang w:val="en-GB"/>
        </w:rPr>
        <w:t xml:space="preserve"> Act and legislation established based on the act and are specified below</w:t>
      </w:r>
      <w:r w:rsidR="00B067B5" w:rsidRPr="00CE46FF">
        <w:rPr>
          <w:rFonts w:ascii="Times New Roman" w:hAnsi="Times New Roman" w:cs="Times New Roman"/>
          <w:sz w:val="24"/>
          <w:szCs w:val="24"/>
          <w:lang w:val="en-GB"/>
        </w:rPr>
        <w:t>:</w:t>
      </w:r>
    </w:p>
    <w:p w14:paraId="555E3A85" w14:textId="35E941A0" w:rsidR="004E3668" w:rsidRPr="00CE46FF" w:rsidRDefault="00A92E32" w:rsidP="001420C6">
      <w:pPr>
        <w:pStyle w:val="Style5"/>
        <w:widowControl/>
        <w:numPr>
          <w:ilvl w:val="1"/>
          <w:numId w:val="11"/>
        </w:numPr>
        <w:spacing w:after="120" w:line="288" w:lineRule="auto"/>
        <w:rPr>
          <w:lang w:val="en-GB"/>
        </w:rPr>
      </w:pPr>
      <w:proofErr w:type="spellStart"/>
      <w:r w:rsidRPr="007B1470">
        <w:rPr>
          <w:b/>
          <w:bCs/>
          <w:lang w:val="en-GB"/>
        </w:rPr>
        <w:t>Estfeed</w:t>
      </w:r>
      <w:proofErr w:type="spellEnd"/>
      <w:r w:rsidRPr="00A92E32">
        <w:rPr>
          <w:lang w:val="en-GB"/>
        </w:rPr>
        <w:t xml:space="preserve"> is the name of a data exchange platform (hereinafter referred to as AVP</w:t>
      </w:r>
      <w:proofErr w:type="gramStart"/>
      <w:r w:rsidRPr="00A92E32">
        <w:rPr>
          <w:lang w:val="en-GB"/>
        </w:rPr>
        <w:t>)</w:t>
      </w:r>
      <w:r w:rsidR="005521C7" w:rsidRPr="00CE46FF">
        <w:rPr>
          <w:lang w:val="en-GB"/>
        </w:rPr>
        <w:t>;</w:t>
      </w:r>
      <w:proofErr w:type="gramEnd"/>
    </w:p>
    <w:p w14:paraId="014E2BED" w14:textId="3415C411" w:rsidR="008648C2" w:rsidRPr="007B1470" w:rsidRDefault="007B1470" w:rsidP="007B1470">
      <w:pPr>
        <w:pStyle w:val="Style5"/>
        <w:widowControl/>
        <w:numPr>
          <w:ilvl w:val="1"/>
          <w:numId w:val="11"/>
        </w:numPr>
        <w:spacing w:after="120" w:line="288" w:lineRule="auto"/>
        <w:rPr>
          <w:lang w:val="en-GB"/>
        </w:rPr>
      </w:pPr>
      <w:r w:rsidRPr="007B1470">
        <w:rPr>
          <w:b/>
          <w:bCs/>
          <w:lang w:val="en-GB"/>
        </w:rPr>
        <w:t>Open supplier</w:t>
      </w:r>
      <w:r>
        <w:rPr>
          <w:lang w:val="en-GB"/>
        </w:rPr>
        <w:t xml:space="preserve"> is market participant selling or purchasing the whole measured amount of natural gas or the lack or surplus natural gas amount as imbalance in the market participant’s consumption </w:t>
      </w:r>
      <w:proofErr w:type="gramStart"/>
      <w:r>
        <w:rPr>
          <w:lang w:val="en-GB"/>
        </w:rPr>
        <w:t>point</w:t>
      </w:r>
      <w:r w:rsidR="005B5024" w:rsidRPr="007B1470">
        <w:rPr>
          <w:color w:val="202020"/>
          <w:shd w:val="clear" w:color="auto" w:fill="FFFFFF"/>
          <w:lang w:val="en-GB"/>
        </w:rPr>
        <w:t>;</w:t>
      </w:r>
      <w:proofErr w:type="gramEnd"/>
      <w:r w:rsidR="00DC5E73" w:rsidRPr="007B1470">
        <w:rPr>
          <w:color w:val="202020"/>
          <w:shd w:val="clear" w:color="auto" w:fill="FFFFFF"/>
          <w:lang w:val="en-GB"/>
        </w:rPr>
        <w:t xml:space="preserve"> </w:t>
      </w:r>
    </w:p>
    <w:p w14:paraId="27A1385B" w14:textId="57330E36" w:rsidR="008648C2" w:rsidRPr="00CE46FF" w:rsidRDefault="00854CC3" w:rsidP="005C7F04">
      <w:pPr>
        <w:pStyle w:val="Style5"/>
        <w:widowControl/>
        <w:numPr>
          <w:ilvl w:val="1"/>
          <w:numId w:val="11"/>
        </w:numPr>
        <w:spacing w:after="120" w:line="288" w:lineRule="auto"/>
        <w:rPr>
          <w:lang w:val="en-GB"/>
        </w:rPr>
      </w:pPr>
      <w:r w:rsidRPr="00403E91">
        <w:rPr>
          <w:b/>
          <w:bCs/>
          <w:lang w:val="en-GB"/>
        </w:rPr>
        <w:t>N</w:t>
      </w:r>
      <w:r w:rsidR="007B1470" w:rsidRPr="00403E91">
        <w:rPr>
          <w:b/>
          <w:bCs/>
          <w:lang w:val="en-GB"/>
        </w:rPr>
        <w:t>amed supplier</w:t>
      </w:r>
      <w:r w:rsidRPr="00CE46FF">
        <w:rPr>
          <w:lang w:val="en-GB"/>
        </w:rPr>
        <w:t xml:space="preserve"> </w:t>
      </w:r>
      <w:r w:rsidR="007B1470">
        <w:rPr>
          <w:lang w:val="en-GB"/>
        </w:rPr>
        <w:t>is market participant providing open supply instead of network operator to those network operator are customers with</w:t>
      </w:r>
      <w:r w:rsidR="00403E91">
        <w:rPr>
          <w:lang w:val="en-GB"/>
        </w:rPr>
        <w:t xml:space="preserve"> no</w:t>
      </w:r>
      <w:r w:rsidR="007B1470">
        <w:rPr>
          <w:lang w:val="en-GB"/>
        </w:rPr>
        <w:t xml:space="preserve"> open supply </w:t>
      </w:r>
      <w:proofErr w:type="gramStart"/>
      <w:r w:rsidR="007B1470">
        <w:rPr>
          <w:lang w:val="en-GB"/>
        </w:rPr>
        <w:t>agreement</w:t>
      </w:r>
      <w:r w:rsidR="005C7F04" w:rsidRPr="00CE46FF">
        <w:rPr>
          <w:lang w:val="en-GB"/>
        </w:rPr>
        <w:t>;</w:t>
      </w:r>
      <w:proofErr w:type="gramEnd"/>
    </w:p>
    <w:p w14:paraId="329C392C" w14:textId="1D72A87C" w:rsidR="008648C2" w:rsidRPr="00CE46FF" w:rsidRDefault="00403E91" w:rsidP="001420C6">
      <w:pPr>
        <w:pStyle w:val="Style5"/>
        <w:widowControl/>
        <w:numPr>
          <w:ilvl w:val="1"/>
          <w:numId w:val="11"/>
        </w:numPr>
        <w:spacing w:after="120" w:line="288" w:lineRule="auto"/>
        <w:rPr>
          <w:lang w:val="en-GB"/>
        </w:rPr>
      </w:pPr>
      <w:r w:rsidRPr="00403E91">
        <w:rPr>
          <w:b/>
          <w:bCs/>
          <w:lang w:val="en-GB"/>
        </w:rPr>
        <w:t xml:space="preserve">Balance provider </w:t>
      </w:r>
      <w:r>
        <w:rPr>
          <w:lang w:val="en-GB"/>
        </w:rPr>
        <w:t>(BRP</w:t>
      </w:r>
      <w:proofErr w:type="gramStart"/>
      <w:r>
        <w:rPr>
          <w:lang w:val="en-GB"/>
        </w:rPr>
        <w:t>)</w:t>
      </w:r>
      <w:r w:rsidR="00B067B5" w:rsidRPr="00CE46FF">
        <w:rPr>
          <w:lang w:val="en-GB"/>
        </w:rPr>
        <w:t xml:space="preserve"> </w:t>
      </w:r>
      <w:r w:rsidRPr="00403E91">
        <w:rPr>
          <w:lang w:val="en-GB"/>
        </w:rPr>
        <w:t>)</w:t>
      </w:r>
      <w:proofErr w:type="gramEnd"/>
      <w:r w:rsidRPr="00403E91">
        <w:rPr>
          <w:lang w:val="en-GB"/>
        </w:rPr>
        <w:t xml:space="preserve"> is an open supplier who has entered into a balanc</w:t>
      </w:r>
      <w:r>
        <w:rPr>
          <w:lang w:val="en-GB"/>
        </w:rPr>
        <w:t>ing</w:t>
      </w:r>
      <w:r w:rsidRPr="00403E91">
        <w:rPr>
          <w:lang w:val="en-GB"/>
        </w:rPr>
        <w:t xml:space="preserve"> agreement with the System Operator and who is responsible for balance planning and imbalance settlements in its entire network area</w:t>
      </w:r>
      <w:r w:rsidR="00E81E4C" w:rsidRPr="00CE46FF">
        <w:rPr>
          <w:lang w:val="en-GB"/>
        </w:rPr>
        <w:t>;</w:t>
      </w:r>
    </w:p>
    <w:p w14:paraId="3503FCB0" w14:textId="0B52B38D" w:rsidR="008648C2" w:rsidRPr="00CE46FF" w:rsidRDefault="00403E91" w:rsidP="001420C6">
      <w:pPr>
        <w:pStyle w:val="Style5"/>
        <w:widowControl/>
        <w:numPr>
          <w:ilvl w:val="1"/>
          <w:numId w:val="11"/>
        </w:numPr>
        <w:spacing w:after="120" w:line="288" w:lineRule="auto"/>
        <w:rPr>
          <w:lang w:val="en-GB"/>
        </w:rPr>
      </w:pPr>
      <w:r w:rsidRPr="00403E91">
        <w:rPr>
          <w:b/>
          <w:bCs/>
          <w:lang w:val="en-GB"/>
        </w:rPr>
        <w:t>Network operator</w:t>
      </w:r>
      <w:r w:rsidRPr="00403E91">
        <w:rPr>
          <w:lang w:val="en-GB"/>
        </w:rPr>
        <w:t xml:space="preserve"> </w:t>
      </w:r>
      <w:r>
        <w:rPr>
          <w:lang w:val="en-GB"/>
        </w:rPr>
        <w:t xml:space="preserve">is a regulated market participant that provides network service through a network and is responsible for </w:t>
      </w:r>
      <w:r w:rsidRPr="00403E91">
        <w:rPr>
          <w:lang w:val="en-GB"/>
        </w:rPr>
        <w:t>collecting and submitting metering point technical data and me</w:t>
      </w:r>
      <w:r>
        <w:rPr>
          <w:lang w:val="en-GB"/>
        </w:rPr>
        <w:t>tering</w:t>
      </w:r>
      <w:r w:rsidRPr="00403E91">
        <w:rPr>
          <w:lang w:val="en-GB"/>
        </w:rPr>
        <w:t xml:space="preserve"> data related to metering points in its network area. The network operator itself is a customer in terms of network losses</w:t>
      </w:r>
      <w:r w:rsidR="000C4CC8" w:rsidRPr="00CE46FF">
        <w:rPr>
          <w:lang w:val="en-GB"/>
        </w:rPr>
        <w:t>.</w:t>
      </w:r>
    </w:p>
    <w:p w14:paraId="35385978" w14:textId="0153E053" w:rsidR="008648C2" w:rsidRPr="00CE46FF" w:rsidRDefault="00403E91" w:rsidP="001420C6">
      <w:pPr>
        <w:pStyle w:val="Style5"/>
        <w:widowControl/>
        <w:numPr>
          <w:ilvl w:val="1"/>
          <w:numId w:val="11"/>
        </w:numPr>
        <w:spacing w:after="120" w:line="288" w:lineRule="auto"/>
        <w:rPr>
          <w:lang w:val="en-GB"/>
        </w:rPr>
      </w:pPr>
      <w:r w:rsidRPr="00403E91">
        <w:rPr>
          <w:b/>
          <w:bCs/>
          <w:lang w:val="en-GB"/>
        </w:rPr>
        <w:t>Open supply agreement</w:t>
      </w:r>
      <w:r>
        <w:rPr>
          <w:lang w:val="en-GB"/>
        </w:rPr>
        <w:t xml:space="preserve"> is a purchase/sale</w:t>
      </w:r>
      <w:r w:rsidR="00DC4E0C" w:rsidRPr="00CE46FF">
        <w:rPr>
          <w:lang w:val="en-GB"/>
        </w:rPr>
        <w:t xml:space="preserve"> </w:t>
      </w:r>
      <w:r>
        <w:rPr>
          <w:lang w:val="en-GB"/>
        </w:rPr>
        <w:t xml:space="preserve">agreement </w:t>
      </w:r>
      <w:r w:rsidRPr="00403E91">
        <w:rPr>
          <w:lang w:val="en-GB"/>
        </w:rPr>
        <w:t xml:space="preserve">in which the calculation of supply is based on the quantity of metering data at the metering </w:t>
      </w:r>
      <w:proofErr w:type="gramStart"/>
      <w:r w:rsidRPr="00403E91">
        <w:rPr>
          <w:lang w:val="en-GB"/>
        </w:rPr>
        <w:t>point</w:t>
      </w:r>
      <w:r w:rsidR="000C4CC8" w:rsidRPr="00CE46FF">
        <w:rPr>
          <w:lang w:val="en-GB"/>
        </w:rPr>
        <w:t>;</w:t>
      </w:r>
      <w:proofErr w:type="gramEnd"/>
    </w:p>
    <w:p w14:paraId="2AAF8256" w14:textId="233E1D2C" w:rsidR="00B538B4" w:rsidRPr="00CE46FF" w:rsidRDefault="00403E91" w:rsidP="001420C6">
      <w:pPr>
        <w:pStyle w:val="Style5"/>
        <w:widowControl/>
        <w:numPr>
          <w:ilvl w:val="1"/>
          <w:numId w:val="11"/>
        </w:numPr>
        <w:spacing w:after="120" w:line="288" w:lineRule="auto"/>
        <w:rPr>
          <w:lang w:val="en-GB"/>
        </w:rPr>
      </w:pPr>
      <w:r w:rsidRPr="00403E91">
        <w:rPr>
          <w:b/>
          <w:bCs/>
          <w:lang w:val="en-GB"/>
        </w:rPr>
        <w:lastRenderedPageBreak/>
        <w:t>Open supply portfolio agreement</w:t>
      </w:r>
      <w:r w:rsidRPr="00403E91">
        <w:rPr>
          <w:lang w:val="en-GB"/>
        </w:rPr>
        <w:t xml:space="preserve"> is </w:t>
      </w:r>
      <w:proofErr w:type="gramStart"/>
      <w:r w:rsidRPr="00403E91">
        <w:rPr>
          <w:lang w:val="en-GB"/>
        </w:rPr>
        <w:t>an</w:t>
      </w:r>
      <w:proofErr w:type="gramEnd"/>
      <w:r w:rsidRPr="00403E91">
        <w:rPr>
          <w:lang w:val="en-GB"/>
        </w:rPr>
        <w:t xml:space="preserve"> </w:t>
      </w:r>
      <w:r>
        <w:rPr>
          <w:lang w:val="en-GB"/>
        </w:rPr>
        <w:t>gas</w:t>
      </w:r>
      <w:r w:rsidRPr="00403E91">
        <w:rPr>
          <w:lang w:val="en-GB"/>
        </w:rPr>
        <w:t xml:space="preserve"> purchase-sale agreement for a </w:t>
      </w:r>
      <w:r w:rsidR="00366FC3">
        <w:rPr>
          <w:lang w:val="en-GB"/>
        </w:rPr>
        <w:t>gas undertaking</w:t>
      </w:r>
      <w:r w:rsidRPr="00403E91">
        <w:rPr>
          <w:lang w:val="en-GB"/>
        </w:rPr>
        <w:t xml:space="preserve"> in which the calculation of supply is based on the quantity of metering data at all the metering points in the </w:t>
      </w:r>
      <w:r w:rsidR="00366FC3">
        <w:rPr>
          <w:lang w:val="en-GB"/>
        </w:rPr>
        <w:t xml:space="preserve">gas undertaking’s </w:t>
      </w:r>
      <w:r w:rsidRPr="00403E91">
        <w:rPr>
          <w:lang w:val="en-GB"/>
        </w:rPr>
        <w:t>entire area of operation</w:t>
      </w:r>
      <w:r w:rsidR="00B538B4" w:rsidRPr="00CE46FF">
        <w:rPr>
          <w:lang w:val="en-GB"/>
        </w:rPr>
        <w:t xml:space="preserve">; </w:t>
      </w:r>
    </w:p>
    <w:p w14:paraId="7757EABE" w14:textId="5C83C8D0" w:rsidR="008648C2" w:rsidRPr="00CE46FF" w:rsidRDefault="00366FC3" w:rsidP="001420C6">
      <w:pPr>
        <w:pStyle w:val="Style5"/>
        <w:widowControl/>
        <w:numPr>
          <w:ilvl w:val="1"/>
          <w:numId w:val="11"/>
        </w:numPr>
        <w:spacing w:after="120" w:line="288" w:lineRule="auto"/>
        <w:rPr>
          <w:lang w:val="en-GB"/>
        </w:rPr>
      </w:pPr>
      <w:r w:rsidRPr="00366FC3">
        <w:rPr>
          <w:b/>
          <w:bCs/>
          <w:lang w:val="en-GB"/>
        </w:rPr>
        <w:t>Balancing agreement</w:t>
      </w:r>
      <w:r>
        <w:rPr>
          <w:lang w:val="en-GB"/>
        </w:rPr>
        <w:t xml:space="preserve"> is an open supply agreement concluded between the System Operator (</w:t>
      </w:r>
      <w:proofErr w:type="spellStart"/>
      <w:r>
        <w:rPr>
          <w:lang w:val="en-GB"/>
        </w:rPr>
        <w:t>Elering</w:t>
      </w:r>
      <w:proofErr w:type="spellEnd"/>
      <w:r>
        <w:rPr>
          <w:lang w:val="en-GB"/>
        </w:rPr>
        <w:t>) and the Balance Provider (BRP</w:t>
      </w:r>
      <w:proofErr w:type="gramStart"/>
      <w:r>
        <w:rPr>
          <w:lang w:val="en-GB"/>
        </w:rPr>
        <w:t>)</w:t>
      </w:r>
      <w:r w:rsidR="000C4CC8" w:rsidRPr="00CE46FF">
        <w:rPr>
          <w:lang w:val="en-GB"/>
        </w:rPr>
        <w:t>;</w:t>
      </w:r>
      <w:proofErr w:type="gramEnd"/>
    </w:p>
    <w:p w14:paraId="0AF482EA" w14:textId="007D27E3" w:rsidR="008648C2" w:rsidRPr="00CE46FF" w:rsidRDefault="00366FC3" w:rsidP="001420C6">
      <w:pPr>
        <w:pStyle w:val="Style5"/>
        <w:widowControl/>
        <w:numPr>
          <w:ilvl w:val="1"/>
          <w:numId w:val="11"/>
        </w:numPr>
        <w:spacing w:after="120" w:line="288" w:lineRule="auto"/>
        <w:rPr>
          <w:lang w:val="en-GB"/>
        </w:rPr>
      </w:pPr>
      <w:r w:rsidRPr="00A70BA6">
        <w:rPr>
          <w:b/>
          <w:bCs/>
          <w:lang w:val="en-GB"/>
        </w:rPr>
        <w:t>Named supplier agreement</w:t>
      </w:r>
      <w:r>
        <w:rPr>
          <w:lang w:val="en-GB"/>
        </w:rPr>
        <w:t xml:space="preserve"> is and agreement concluded between a network operator and an open supplier</w:t>
      </w:r>
      <w:r w:rsidR="00D00419" w:rsidRPr="00CE46FF">
        <w:rPr>
          <w:color w:val="000000"/>
          <w:lang w:val="en-GB"/>
        </w:rPr>
        <w:t xml:space="preserve">, </w:t>
      </w:r>
      <w:r w:rsidRPr="00366FC3">
        <w:rPr>
          <w:color w:val="000000"/>
          <w:lang w:val="en-GB"/>
        </w:rPr>
        <w:t xml:space="preserve">that names the open supplier as the provider of </w:t>
      </w:r>
      <w:r>
        <w:rPr>
          <w:color w:val="000000"/>
          <w:lang w:val="en-GB"/>
        </w:rPr>
        <w:t>open supply</w:t>
      </w:r>
      <w:r w:rsidRPr="00366FC3">
        <w:rPr>
          <w:color w:val="000000"/>
          <w:lang w:val="en-GB"/>
        </w:rPr>
        <w:t xml:space="preserve"> service instead of the network operator for clients without an open supply agreement in its entire area of operation</w:t>
      </w:r>
      <w:r w:rsidR="00D00419" w:rsidRPr="00CE46FF">
        <w:rPr>
          <w:color w:val="000000"/>
          <w:lang w:val="en-GB"/>
        </w:rPr>
        <w:t>.</w:t>
      </w:r>
      <w:r w:rsidR="009E3E5F" w:rsidRPr="00CE46FF">
        <w:rPr>
          <w:color w:val="000000"/>
          <w:lang w:val="en-GB"/>
        </w:rPr>
        <w:t xml:space="preserve"> </w:t>
      </w:r>
      <w:r w:rsidRPr="00366FC3">
        <w:rPr>
          <w:lang w:val="en-GB"/>
        </w:rPr>
        <w:t xml:space="preserve">Agreement information is sent to Datahub by the network </w:t>
      </w:r>
      <w:proofErr w:type="gramStart"/>
      <w:r w:rsidRPr="00366FC3">
        <w:rPr>
          <w:lang w:val="en-GB"/>
        </w:rPr>
        <w:t>operator</w:t>
      </w:r>
      <w:r w:rsidR="00481280" w:rsidRPr="00CE46FF">
        <w:rPr>
          <w:lang w:val="en-GB"/>
        </w:rPr>
        <w:t>;</w:t>
      </w:r>
      <w:proofErr w:type="gramEnd"/>
    </w:p>
    <w:p w14:paraId="4B6B2637" w14:textId="79244A11" w:rsidR="006C6DB9" w:rsidRPr="00CE46FF" w:rsidRDefault="00366FC3" w:rsidP="001420C6">
      <w:pPr>
        <w:pStyle w:val="Style5"/>
        <w:widowControl/>
        <w:numPr>
          <w:ilvl w:val="1"/>
          <w:numId w:val="11"/>
        </w:numPr>
        <w:spacing w:after="120" w:line="288" w:lineRule="auto"/>
        <w:rPr>
          <w:lang w:val="en-GB"/>
        </w:rPr>
      </w:pPr>
      <w:r w:rsidRPr="00A70BA6">
        <w:rPr>
          <w:b/>
          <w:bCs/>
          <w:lang w:val="en-GB"/>
        </w:rPr>
        <w:t>Network agreement</w:t>
      </w:r>
      <w:r w:rsidR="000B11C5" w:rsidRPr="00CE46FF">
        <w:rPr>
          <w:lang w:val="en-GB"/>
        </w:rPr>
        <w:t xml:space="preserve"> </w:t>
      </w:r>
      <w:r>
        <w:rPr>
          <w:lang w:val="en-GB"/>
        </w:rPr>
        <w:t>is an agreement between the network operator and customer</w:t>
      </w:r>
      <w:r w:rsidR="00742588" w:rsidRPr="00CE46FF">
        <w:rPr>
          <w:lang w:val="en-GB"/>
        </w:rPr>
        <w:t xml:space="preserve">, </w:t>
      </w:r>
      <w:r>
        <w:rPr>
          <w:lang w:val="en-GB"/>
        </w:rPr>
        <w:t>which sets out conditions for providing network usage and gas transmission service in the network connection point and guarantees the transmitted gas quantity metering and/or determining</w:t>
      </w:r>
      <w:r w:rsidR="00742588" w:rsidRPr="00CE46FF">
        <w:rPr>
          <w:lang w:val="en-GB"/>
        </w:rPr>
        <w:t xml:space="preserve">. </w:t>
      </w:r>
      <w:r w:rsidRPr="00366FC3">
        <w:rPr>
          <w:lang w:val="en-GB"/>
        </w:rPr>
        <w:t xml:space="preserve">Agreement information is sent to Datahub by the network </w:t>
      </w:r>
      <w:proofErr w:type="gramStart"/>
      <w:r w:rsidRPr="00366FC3">
        <w:rPr>
          <w:lang w:val="en-GB"/>
        </w:rPr>
        <w:t>operator</w:t>
      </w:r>
      <w:r w:rsidR="00742588" w:rsidRPr="00CE46FF">
        <w:rPr>
          <w:lang w:val="en-GB"/>
        </w:rPr>
        <w:t>;</w:t>
      </w:r>
      <w:proofErr w:type="gramEnd"/>
    </w:p>
    <w:p w14:paraId="46E10493" w14:textId="67FF9BC2" w:rsidR="00891678" w:rsidRPr="00CE46FF" w:rsidRDefault="00366FC3" w:rsidP="001420C6">
      <w:pPr>
        <w:pStyle w:val="Style5"/>
        <w:widowControl/>
        <w:numPr>
          <w:ilvl w:val="1"/>
          <w:numId w:val="11"/>
        </w:numPr>
        <w:spacing w:after="120" w:line="288" w:lineRule="auto"/>
        <w:rPr>
          <w:lang w:val="en-GB"/>
        </w:rPr>
      </w:pPr>
      <w:commentRangeStart w:id="5"/>
      <w:r w:rsidRPr="00366FC3">
        <w:rPr>
          <w:b/>
          <w:bCs/>
          <w:shd w:val="clear" w:color="auto" w:fill="FFFFFF"/>
          <w:lang w:val="en-GB"/>
        </w:rPr>
        <w:t>Agreement</w:t>
      </w:r>
      <w:r w:rsidR="00891678" w:rsidRPr="00366FC3">
        <w:rPr>
          <w:b/>
          <w:bCs/>
          <w:shd w:val="clear" w:color="auto" w:fill="FFFFFF"/>
          <w:lang w:val="en-GB"/>
        </w:rPr>
        <w:t xml:space="preserve"> period</w:t>
      </w:r>
      <w:r w:rsidR="00D00419" w:rsidRPr="00CE46FF">
        <w:rPr>
          <w:shd w:val="clear" w:color="auto" w:fill="FFFFFF"/>
          <w:lang w:val="en-GB"/>
        </w:rPr>
        <w:t xml:space="preserve"> </w:t>
      </w:r>
      <w:commentRangeEnd w:id="5"/>
      <w:r w:rsidR="00A70BA6">
        <w:rPr>
          <w:rStyle w:val="CommentReference"/>
          <w:rFonts w:asciiTheme="minorHAnsi" w:eastAsiaTheme="minorHAnsi" w:hAnsiTheme="minorHAnsi" w:cstheme="minorBidi"/>
          <w:lang w:eastAsia="en-US"/>
        </w:rPr>
        <w:commentReference w:id="5"/>
      </w:r>
      <w:r w:rsidR="00D00419" w:rsidRPr="00CE46FF">
        <w:rPr>
          <w:shd w:val="clear" w:color="auto" w:fill="FFFFFF"/>
          <w:lang w:val="en-GB"/>
        </w:rPr>
        <w:t>(</w:t>
      </w:r>
      <w:r>
        <w:rPr>
          <w:shd w:val="clear" w:color="auto" w:fill="FFFFFF"/>
          <w:lang w:val="en-GB"/>
        </w:rPr>
        <w:t>network agreement</w:t>
      </w:r>
      <w:r w:rsidR="00D00419" w:rsidRPr="00CE46FF">
        <w:rPr>
          <w:shd w:val="clear" w:color="auto" w:fill="FFFFFF"/>
          <w:lang w:val="en-GB"/>
        </w:rPr>
        <w:t xml:space="preserve"> </w:t>
      </w:r>
      <w:r>
        <w:rPr>
          <w:shd w:val="clear" w:color="auto" w:fill="FFFFFF"/>
          <w:lang w:val="en-GB"/>
        </w:rPr>
        <w:t>and</w:t>
      </w:r>
      <w:r w:rsidR="00D00419" w:rsidRPr="00CE46FF">
        <w:rPr>
          <w:shd w:val="clear" w:color="auto" w:fill="FFFFFF"/>
          <w:lang w:val="en-GB"/>
        </w:rPr>
        <w:t xml:space="preserve"> </w:t>
      </w:r>
      <w:r>
        <w:rPr>
          <w:shd w:val="clear" w:color="auto" w:fill="FFFFFF"/>
          <w:lang w:val="en-GB"/>
        </w:rPr>
        <w:t>open supply agreement</w:t>
      </w:r>
      <w:r w:rsidR="00D00419" w:rsidRPr="00CE46FF">
        <w:rPr>
          <w:shd w:val="clear" w:color="auto" w:fill="FFFFFF"/>
          <w:lang w:val="en-GB"/>
        </w:rPr>
        <w:t>)</w:t>
      </w:r>
      <w:r w:rsidR="00891678" w:rsidRPr="00CE46FF">
        <w:rPr>
          <w:shd w:val="clear" w:color="auto" w:fill="FFFFFF"/>
          <w:lang w:val="en-GB"/>
        </w:rPr>
        <w:t xml:space="preserve"> </w:t>
      </w:r>
      <w:r>
        <w:rPr>
          <w:shd w:val="clear" w:color="auto" w:fill="FFFFFF"/>
          <w:lang w:val="en-GB"/>
        </w:rPr>
        <w:t xml:space="preserve">is one gas day, </w:t>
      </w:r>
      <w:proofErr w:type="gramStart"/>
      <w:r>
        <w:rPr>
          <w:shd w:val="clear" w:color="auto" w:fill="FFFFFF"/>
          <w:lang w:val="en-GB"/>
        </w:rPr>
        <w:t>i.e.</w:t>
      </w:r>
      <w:proofErr w:type="gramEnd"/>
      <w:r>
        <w:rPr>
          <w:shd w:val="clear" w:color="auto" w:fill="FFFFFF"/>
          <w:lang w:val="en-GB"/>
        </w:rPr>
        <w:t xml:space="preserve"> from </w:t>
      </w:r>
      <w:r w:rsidRPr="00366FC3">
        <w:rPr>
          <w:shd w:val="clear" w:color="auto" w:fill="FFFFFF"/>
          <w:lang w:val="en-GB"/>
        </w:rPr>
        <w:t>5</w:t>
      </w:r>
      <w:r>
        <w:rPr>
          <w:shd w:val="clear" w:color="auto" w:fill="FFFFFF"/>
          <w:lang w:val="en-GB"/>
        </w:rPr>
        <w:t>.</w:t>
      </w:r>
      <w:r w:rsidRPr="00366FC3">
        <w:rPr>
          <w:shd w:val="clear" w:color="auto" w:fill="FFFFFF"/>
          <w:lang w:val="en-GB"/>
        </w:rPr>
        <w:t>00 to 5</w:t>
      </w:r>
      <w:r>
        <w:rPr>
          <w:shd w:val="clear" w:color="auto" w:fill="FFFFFF"/>
          <w:lang w:val="en-GB"/>
        </w:rPr>
        <w:t>.</w:t>
      </w:r>
      <w:r w:rsidRPr="00366FC3">
        <w:rPr>
          <w:shd w:val="clear" w:color="auto" w:fill="FFFFFF"/>
          <w:lang w:val="en-GB"/>
        </w:rPr>
        <w:t>00 UTC, or, when daylight saving time is applied, from 4</w:t>
      </w:r>
      <w:r>
        <w:rPr>
          <w:shd w:val="clear" w:color="auto" w:fill="FFFFFF"/>
          <w:lang w:val="en-GB"/>
        </w:rPr>
        <w:t>.</w:t>
      </w:r>
      <w:r w:rsidRPr="00366FC3">
        <w:rPr>
          <w:shd w:val="clear" w:color="auto" w:fill="FFFFFF"/>
          <w:lang w:val="en-GB"/>
        </w:rPr>
        <w:t>00 to 4</w:t>
      </w:r>
      <w:r>
        <w:rPr>
          <w:shd w:val="clear" w:color="auto" w:fill="FFFFFF"/>
          <w:lang w:val="en-GB"/>
        </w:rPr>
        <w:t>.</w:t>
      </w:r>
      <w:r w:rsidRPr="00366FC3">
        <w:rPr>
          <w:shd w:val="clear" w:color="auto" w:fill="FFFFFF"/>
          <w:lang w:val="en-GB"/>
        </w:rPr>
        <w:t>00 UTC</w:t>
      </w:r>
      <w:r w:rsidR="00891678" w:rsidRPr="00CE46FF">
        <w:rPr>
          <w:shd w:val="clear" w:color="auto" w:fill="FFFFFF"/>
          <w:lang w:val="en-GB"/>
        </w:rPr>
        <w:t xml:space="preserve">. </w:t>
      </w:r>
    </w:p>
    <w:p w14:paraId="25D63C69" w14:textId="1C2468E5" w:rsidR="00B538B4" w:rsidRPr="00CE46FF" w:rsidRDefault="00A70BA6" w:rsidP="00B538B4">
      <w:pPr>
        <w:pStyle w:val="Style5"/>
        <w:widowControl/>
        <w:numPr>
          <w:ilvl w:val="1"/>
          <w:numId w:val="11"/>
        </w:numPr>
        <w:spacing w:after="120" w:line="288" w:lineRule="auto"/>
        <w:rPr>
          <w:lang w:val="en-GB"/>
        </w:rPr>
      </w:pPr>
      <w:r w:rsidRPr="00686943">
        <w:rPr>
          <w:b/>
          <w:bCs/>
          <w:shd w:val="clear" w:color="auto" w:fill="FFFFFF"/>
          <w:lang w:val="en-GB"/>
        </w:rPr>
        <w:t>Market participant</w:t>
      </w:r>
      <w:r>
        <w:rPr>
          <w:shd w:val="clear" w:color="auto" w:fill="FFFFFF"/>
          <w:lang w:val="en-GB"/>
        </w:rPr>
        <w:t xml:space="preserve"> is a customer </w:t>
      </w:r>
      <w:r w:rsidRPr="00A70BA6">
        <w:rPr>
          <w:shd w:val="clear" w:color="auto" w:fill="FFFFFF"/>
          <w:lang w:val="en-GB"/>
        </w:rPr>
        <w:t xml:space="preserve">who buys or sells </w:t>
      </w:r>
      <w:r>
        <w:rPr>
          <w:shd w:val="clear" w:color="auto" w:fill="FFFFFF"/>
          <w:lang w:val="en-GB"/>
        </w:rPr>
        <w:t>gas</w:t>
      </w:r>
      <w:r w:rsidRPr="00A70BA6">
        <w:rPr>
          <w:shd w:val="clear" w:color="auto" w:fill="FFFFFF"/>
          <w:lang w:val="en-GB"/>
        </w:rPr>
        <w:t xml:space="preserve"> under a </w:t>
      </w:r>
      <w:r>
        <w:rPr>
          <w:shd w:val="clear" w:color="auto" w:fill="FFFFFF"/>
          <w:lang w:val="en-GB"/>
        </w:rPr>
        <w:t>network agreement</w:t>
      </w:r>
      <w:r w:rsidRPr="00A70BA6">
        <w:rPr>
          <w:shd w:val="clear" w:color="auto" w:fill="FFFFFF"/>
          <w:lang w:val="en-GB"/>
        </w:rPr>
        <w:t xml:space="preserve"> (consumer or producer) or on a portfolio basis (open supplier and network operator)</w:t>
      </w:r>
      <w:r w:rsidR="005B2293" w:rsidRPr="00CE46FF">
        <w:rPr>
          <w:lang w:val="en-GB"/>
        </w:rPr>
        <w:t>.</w:t>
      </w:r>
    </w:p>
    <w:p w14:paraId="3074BE15" w14:textId="77777777" w:rsidR="006C6DB9" w:rsidRPr="00CE46FF" w:rsidRDefault="006C6DB9" w:rsidP="001420C6">
      <w:pPr>
        <w:pStyle w:val="LEVEL2"/>
        <w:numPr>
          <w:ilvl w:val="0"/>
          <w:numId w:val="0"/>
        </w:numPr>
        <w:spacing w:after="120" w:line="288" w:lineRule="auto"/>
        <w:ind w:left="720"/>
        <w:rPr>
          <w:rStyle w:val="FontStyle16"/>
          <w:sz w:val="24"/>
          <w:szCs w:val="24"/>
          <w:lang w:val="en-GB"/>
        </w:rPr>
      </w:pPr>
    </w:p>
    <w:p w14:paraId="07F5C114" w14:textId="2EE58BAB" w:rsidR="006964FD" w:rsidRPr="00CE46FF" w:rsidRDefault="00CE46FF" w:rsidP="001420C6">
      <w:pPr>
        <w:pStyle w:val="Heading1"/>
        <w:numPr>
          <w:ilvl w:val="0"/>
          <w:numId w:val="11"/>
        </w:numPr>
        <w:spacing w:before="0" w:after="120" w:line="288" w:lineRule="auto"/>
        <w:rPr>
          <w:lang w:val="en-GB"/>
        </w:rPr>
      </w:pPr>
      <w:bookmarkStart w:id="6" w:name="_Toc453076846"/>
      <w:bookmarkStart w:id="7" w:name="_Toc453076932"/>
      <w:bookmarkStart w:id="8" w:name="_Toc453160081"/>
      <w:bookmarkStart w:id="9" w:name="_Toc101524189"/>
      <w:bookmarkStart w:id="10" w:name="_Toc101801270"/>
      <w:bookmarkEnd w:id="6"/>
      <w:bookmarkEnd w:id="7"/>
      <w:bookmarkEnd w:id="8"/>
      <w:bookmarkEnd w:id="2"/>
      <w:r>
        <w:rPr>
          <w:lang w:val="en-GB"/>
        </w:rPr>
        <w:t>Open supplier change process</w:t>
      </w:r>
      <w:bookmarkEnd w:id="9"/>
      <w:bookmarkEnd w:id="10"/>
    </w:p>
    <w:p w14:paraId="74C56FF3" w14:textId="53ED33AB" w:rsidR="00245DEA" w:rsidRPr="00CE46FF" w:rsidRDefault="00CE46FF" w:rsidP="001420C6">
      <w:pPr>
        <w:pStyle w:val="Heading2"/>
        <w:numPr>
          <w:ilvl w:val="1"/>
          <w:numId w:val="11"/>
        </w:numPr>
        <w:spacing w:before="0" w:after="120" w:line="288" w:lineRule="auto"/>
        <w:rPr>
          <w:lang w:val="en-GB"/>
        </w:rPr>
      </w:pPr>
      <w:bookmarkStart w:id="11" w:name="_Toc101524190"/>
      <w:bookmarkStart w:id="12" w:name="_Toc101801271"/>
      <w:r>
        <w:rPr>
          <w:lang w:val="en-GB"/>
        </w:rPr>
        <w:t>General principles</w:t>
      </w:r>
      <w:bookmarkEnd w:id="11"/>
      <w:bookmarkEnd w:id="12"/>
    </w:p>
    <w:p w14:paraId="534867A4" w14:textId="48CEEBBC" w:rsidR="006317F2" w:rsidRPr="00CE46FF" w:rsidRDefault="00A70BA6" w:rsidP="001420C6">
      <w:pPr>
        <w:spacing w:after="120" w:line="288" w:lineRule="auto"/>
        <w:jc w:val="both"/>
        <w:rPr>
          <w:rFonts w:ascii="Times New Roman" w:hAnsi="Times New Roman" w:cs="Times New Roman"/>
          <w:sz w:val="24"/>
          <w:szCs w:val="24"/>
          <w:lang w:val="en-GB"/>
        </w:rPr>
      </w:pPr>
      <w:r w:rsidRPr="00A70BA6">
        <w:rPr>
          <w:rFonts w:ascii="Times New Roman" w:hAnsi="Times New Roman" w:cs="Times New Roman"/>
          <w:sz w:val="24"/>
          <w:szCs w:val="24"/>
          <w:lang w:val="en-GB"/>
        </w:rPr>
        <w:t xml:space="preserve">The rules of open supply and changing the open supplier are set out in the </w:t>
      </w:r>
      <w:r>
        <w:rPr>
          <w:rFonts w:ascii="Times New Roman" w:hAnsi="Times New Roman" w:cs="Times New Roman"/>
          <w:sz w:val="24"/>
          <w:szCs w:val="24"/>
          <w:lang w:val="en-GB"/>
        </w:rPr>
        <w:t xml:space="preserve">Natural Gas Act and </w:t>
      </w:r>
      <w:r w:rsidRPr="00A70BA6">
        <w:rPr>
          <w:rFonts w:ascii="Times New Roman" w:hAnsi="Times New Roman" w:cs="Times New Roman"/>
          <w:sz w:val="24"/>
          <w:szCs w:val="24"/>
          <w:lang w:val="en-GB"/>
        </w:rPr>
        <w:t>Network Code on the Operation of the Gas Market</w:t>
      </w:r>
      <w:r w:rsidR="00BC303F" w:rsidRPr="00CE46FF">
        <w:rPr>
          <w:rFonts w:ascii="Times New Roman" w:hAnsi="Times New Roman" w:cs="Times New Roman"/>
          <w:sz w:val="24"/>
          <w:szCs w:val="24"/>
          <w:lang w:val="en-GB"/>
        </w:rPr>
        <w:t xml:space="preserve">. </w:t>
      </w:r>
    </w:p>
    <w:p w14:paraId="4B1110F9" w14:textId="59D483BE" w:rsidR="00295A02" w:rsidRPr="00CE46FF" w:rsidRDefault="00A70BA6" w:rsidP="001420C6">
      <w:pPr>
        <w:spacing w:after="120" w:line="288" w:lineRule="auto"/>
        <w:jc w:val="both"/>
        <w:rPr>
          <w:rFonts w:ascii="Times New Roman" w:hAnsi="Times New Roman" w:cs="Times New Roman"/>
          <w:sz w:val="24"/>
          <w:szCs w:val="24"/>
          <w:lang w:val="en-GB"/>
        </w:rPr>
      </w:pPr>
      <w:r w:rsidRPr="00A70BA6">
        <w:rPr>
          <w:rFonts w:ascii="Times New Roman" w:hAnsi="Times New Roman" w:cs="Times New Roman"/>
          <w:sz w:val="24"/>
          <w:szCs w:val="24"/>
          <w:lang w:val="en-GB"/>
        </w:rPr>
        <w:t>The general principles for changing the open supplier are as follows</w:t>
      </w:r>
      <w:r w:rsidR="00671A4E" w:rsidRPr="00CE46FF">
        <w:rPr>
          <w:rFonts w:ascii="Times New Roman" w:hAnsi="Times New Roman" w:cs="Times New Roman"/>
          <w:sz w:val="24"/>
          <w:szCs w:val="24"/>
          <w:lang w:val="en-GB"/>
        </w:rPr>
        <w:t>:</w:t>
      </w:r>
    </w:p>
    <w:p w14:paraId="6337DBDD" w14:textId="5F026E13" w:rsidR="00671A4E" w:rsidRPr="00CE46FF" w:rsidRDefault="00A70BA6" w:rsidP="001420C6">
      <w:pPr>
        <w:pStyle w:val="ListParagraph"/>
        <w:numPr>
          <w:ilvl w:val="3"/>
          <w:numId w:val="8"/>
        </w:numPr>
        <w:spacing w:after="120" w:line="288" w:lineRule="auto"/>
        <w:ind w:left="360"/>
        <w:jc w:val="both"/>
        <w:rPr>
          <w:rFonts w:ascii="Times New Roman" w:hAnsi="Times New Roman" w:cs="Times New Roman"/>
          <w:sz w:val="24"/>
          <w:szCs w:val="24"/>
          <w:lang w:val="en-GB"/>
        </w:rPr>
      </w:pPr>
      <w:r w:rsidRPr="00A70BA6">
        <w:rPr>
          <w:rFonts w:ascii="Times New Roman" w:hAnsi="Times New Roman" w:cs="Times New Roman"/>
          <w:color w:val="202020"/>
          <w:sz w:val="24"/>
          <w:szCs w:val="24"/>
          <w:shd w:val="clear" w:color="auto" w:fill="FFFFFF"/>
          <w:lang w:val="en-GB"/>
        </w:rPr>
        <w:t xml:space="preserve">Client with a network agreement, who is either a consumer or producer, takes part in the open supply process separately with every metering point owned. If the client with a network agreement is another network operator or an open supplier, then the network agreement </w:t>
      </w:r>
      <w:r w:rsidR="000F34CC">
        <w:rPr>
          <w:rFonts w:ascii="Times New Roman" w:hAnsi="Times New Roman" w:cs="Times New Roman"/>
          <w:color w:val="202020"/>
          <w:sz w:val="24"/>
          <w:szCs w:val="24"/>
          <w:shd w:val="clear" w:color="auto" w:fill="FFFFFF"/>
          <w:lang w:val="en-GB"/>
        </w:rPr>
        <w:t xml:space="preserve">covers the whole operating </w:t>
      </w:r>
      <w:r w:rsidRPr="00A70BA6">
        <w:rPr>
          <w:rFonts w:ascii="Times New Roman" w:hAnsi="Times New Roman" w:cs="Times New Roman"/>
          <w:color w:val="202020"/>
          <w:sz w:val="24"/>
          <w:szCs w:val="24"/>
          <w:shd w:val="clear" w:color="auto" w:fill="FFFFFF"/>
          <w:lang w:val="en-GB"/>
        </w:rPr>
        <w:t>area</w:t>
      </w:r>
      <w:r>
        <w:rPr>
          <w:rFonts w:ascii="Times New Roman" w:hAnsi="Times New Roman" w:cs="Times New Roman"/>
          <w:color w:val="202020"/>
          <w:sz w:val="24"/>
          <w:szCs w:val="24"/>
          <w:shd w:val="clear" w:color="auto" w:fill="FFFFFF"/>
          <w:lang w:val="en-GB"/>
        </w:rPr>
        <w:t>.</w:t>
      </w:r>
    </w:p>
    <w:p w14:paraId="0DEADD13" w14:textId="2EABEEA3" w:rsidR="006317F2" w:rsidRPr="00CE46FF" w:rsidRDefault="000F34CC" w:rsidP="006317F2">
      <w:pPr>
        <w:pStyle w:val="ListParagraph"/>
        <w:numPr>
          <w:ilvl w:val="3"/>
          <w:numId w:val="8"/>
        </w:numPr>
        <w:spacing w:after="120" w:line="288" w:lineRule="auto"/>
        <w:ind w:left="360"/>
        <w:jc w:val="both"/>
        <w:rPr>
          <w:rFonts w:ascii="Times New Roman" w:hAnsi="Times New Roman" w:cs="Times New Roman"/>
          <w:sz w:val="24"/>
          <w:szCs w:val="24"/>
          <w:lang w:val="en-GB"/>
        </w:rPr>
      </w:pPr>
      <w:r w:rsidRPr="000F34CC">
        <w:rPr>
          <w:rFonts w:ascii="Times New Roman" w:hAnsi="Times New Roman" w:cs="Times New Roman"/>
          <w:sz w:val="24"/>
          <w:szCs w:val="24"/>
          <w:lang w:val="en-GB"/>
        </w:rPr>
        <w:t xml:space="preserve">A network agreement is signed with the connection point network operator, who sends the info to Datahub. Open supply agreement can be signed by the owner of the network agreement in the same metering </w:t>
      </w:r>
      <w:proofErr w:type="gramStart"/>
      <w:r w:rsidRPr="000F34CC">
        <w:rPr>
          <w:rFonts w:ascii="Times New Roman" w:hAnsi="Times New Roman" w:cs="Times New Roman"/>
          <w:sz w:val="24"/>
          <w:szCs w:val="24"/>
          <w:lang w:val="en-GB"/>
        </w:rPr>
        <w:t>point,</w:t>
      </w:r>
      <w:proofErr w:type="gramEnd"/>
      <w:r w:rsidRPr="000F34CC">
        <w:rPr>
          <w:rFonts w:ascii="Times New Roman" w:hAnsi="Times New Roman" w:cs="Times New Roman"/>
          <w:sz w:val="24"/>
          <w:szCs w:val="24"/>
          <w:lang w:val="en-GB"/>
        </w:rPr>
        <w:t xml:space="preserve"> therefore a </w:t>
      </w:r>
      <w:r w:rsidRPr="000F34CC">
        <w:rPr>
          <w:rFonts w:ascii="Times New Roman" w:hAnsi="Times New Roman" w:cs="Times New Roman"/>
          <w:sz w:val="24"/>
          <w:szCs w:val="24"/>
          <w:u w:val="single"/>
          <w:lang w:val="en-GB"/>
        </w:rPr>
        <w:t>valid network agreement</w:t>
      </w:r>
      <w:r w:rsidRPr="000F34CC">
        <w:rPr>
          <w:rFonts w:ascii="Times New Roman" w:hAnsi="Times New Roman" w:cs="Times New Roman"/>
          <w:sz w:val="24"/>
          <w:szCs w:val="24"/>
          <w:lang w:val="en-GB"/>
        </w:rPr>
        <w:t xml:space="preserve"> is the basis for signing an open supply agreement</w:t>
      </w:r>
      <w:r w:rsidR="006317F2" w:rsidRPr="00CE46FF">
        <w:rPr>
          <w:rFonts w:ascii="Times New Roman" w:hAnsi="Times New Roman" w:cs="Times New Roman"/>
          <w:sz w:val="24"/>
          <w:szCs w:val="24"/>
          <w:lang w:val="en-GB"/>
        </w:rPr>
        <w:t xml:space="preserve">. </w:t>
      </w:r>
    </w:p>
    <w:p w14:paraId="090B346C" w14:textId="08FDA1F2" w:rsidR="00671A4E" w:rsidRPr="00CE46FF" w:rsidRDefault="000F34CC" w:rsidP="001420C6">
      <w:pPr>
        <w:pStyle w:val="ListParagraph"/>
        <w:numPr>
          <w:ilvl w:val="3"/>
          <w:numId w:val="8"/>
        </w:numPr>
        <w:spacing w:after="120" w:line="288" w:lineRule="auto"/>
        <w:ind w:left="360"/>
        <w:jc w:val="both"/>
        <w:rPr>
          <w:rFonts w:ascii="Times New Roman" w:hAnsi="Times New Roman" w:cs="Times New Roman"/>
          <w:sz w:val="24"/>
          <w:szCs w:val="24"/>
          <w:lang w:val="en-GB"/>
        </w:rPr>
      </w:pPr>
      <w:r w:rsidRPr="000F34CC">
        <w:rPr>
          <w:rFonts w:ascii="Times New Roman" w:hAnsi="Times New Roman" w:cs="Times New Roman"/>
          <w:sz w:val="24"/>
          <w:szCs w:val="24"/>
          <w:lang w:val="en-GB"/>
        </w:rPr>
        <w:t>If the network agreement ends, then so does the open supply agreement</w:t>
      </w:r>
      <w:r w:rsidR="000C3D96" w:rsidRPr="00CE46FF">
        <w:rPr>
          <w:rFonts w:ascii="Times New Roman" w:hAnsi="Times New Roman" w:cs="Times New Roman"/>
          <w:sz w:val="24"/>
          <w:szCs w:val="24"/>
          <w:lang w:val="en-GB"/>
        </w:rPr>
        <w:t>.</w:t>
      </w:r>
    </w:p>
    <w:p w14:paraId="5941222F" w14:textId="0B6A789D" w:rsidR="008913C9" w:rsidRPr="00CE46FF" w:rsidRDefault="000F34CC" w:rsidP="008913C9">
      <w:pPr>
        <w:pStyle w:val="ListParagraph"/>
        <w:numPr>
          <w:ilvl w:val="3"/>
          <w:numId w:val="8"/>
        </w:numPr>
        <w:spacing w:after="120" w:line="288" w:lineRule="auto"/>
        <w:ind w:left="360"/>
        <w:jc w:val="both"/>
        <w:rPr>
          <w:rFonts w:ascii="Times New Roman" w:hAnsi="Times New Roman" w:cs="Times New Roman"/>
          <w:sz w:val="24"/>
          <w:szCs w:val="24"/>
          <w:lang w:val="en-GB"/>
        </w:rPr>
      </w:pPr>
      <w:r w:rsidRPr="000F34CC">
        <w:rPr>
          <w:rFonts w:ascii="Times New Roman" w:hAnsi="Times New Roman" w:cs="Times New Roman"/>
          <w:sz w:val="24"/>
          <w:szCs w:val="24"/>
          <w:lang w:val="en-GB"/>
        </w:rPr>
        <w:t xml:space="preserve">If a market participant owns a valid network agreement, but does not own an open supply agreement </w:t>
      </w:r>
      <w:r>
        <w:rPr>
          <w:rFonts w:ascii="Times New Roman" w:hAnsi="Times New Roman" w:cs="Times New Roman"/>
          <w:sz w:val="24"/>
          <w:szCs w:val="24"/>
          <w:lang w:val="en-GB"/>
        </w:rPr>
        <w:t>then, based on Natural Gas Act, the metering point’s network operator is considered as the open supplier.</w:t>
      </w:r>
      <w:r w:rsidR="00E46F4C" w:rsidRPr="00CE46FF">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network operator may delegate the provision of open </w:t>
      </w:r>
      <w:r>
        <w:rPr>
          <w:rFonts w:ascii="Times New Roman" w:hAnsi="Times New Roman" w:cs="Times New Roman"/>
          <w:sz w:val="24"/>
          <w:szCs w:val="24"/>
          <w:lang w:val="en-GB"/>
        </w:rPr>
        <w:lastRenderedPageBreak/>
        <w:t xml:space="preserve">supply for customers with no open supply agreement to another supplier, in which case </w:t>
      </w:r>
      <w:r w:rsidRPr="000F34CC">
        <w:rPr>
          <w:rFonts w:ascii="Times New Roman" w:hAnsi="Times New Roman" w:cs="Times New Roman"/>
          <w:sz w:val="24"/>
          <w:szCs w:val="24"/>
          <w:lang w:val="en-GB"/>
        </w:rPr>
        <w:t>the network operator must enter the details of its named supplier into the Datahub</w:t>
      </w:r>
      <w:r w:rsidR="00E46F4C" w:rsidRPr="00CE46FF">
        <w:rPr>
          <w:rFonts w:ascii="Times New Roman" w:hAnsi="Times New Roman" w:cs="Times New Roman"/>
          <w:sz w:val="24"/>
          <w:szCs w:val="24"/>
          <w:lang w:val="en-GB"/>
        </w:rPr>
        <w:t xml:space="preserve">. </w:t>
      </w:r>
    </w:p>
    <w:p w14:paraId="1CDC5EFE" w14:textId="51E00E9E" w:rsidR="008913C9" w:rsidRPr="00CE46FF" w:rsidRDefault="000F34CC" w:rsidP="008913C9">
      <w:pPr>
        <w:pStyle w:val="ListParagraph"/>
        <w:numPr>
          <w:ilvl w:val="3"/>
          <w:numId w:val="8"/>
        </w:numPr>
        <w:spacing w:after="120" w:line="288" w:lineRule="auto"/>
        <w:ind w:left="360"/>
        <w:jc w:val="both"/>
        <w:rPr>
          <w:rFonts w:ascii="Times New Roman" w:hAnsi="Times New Roman" w:cs="Times New Roman"/>
          <w:sz w:val="24"/>
          <w:szCs w:val="24"/>
          <w:lang w:val="en-GB"/>
        </w:rPr>
      </w:pPr>
      <w:r>
        <w:rPr>
          <w:rFonts w:ascii="Times New Roman" w:hAnsi="Times New Roman" w:cs="Times New Roman"/>
          <w:sz w:val="24"/>
          <w:szCs w:val="24"/>
          <w:lang w:val="en-GB"/>
        </w:rPr>
        <w:t>Open supplier and network operator are obliged to have an open supply portfolio agreement</w:t>
      </w:r>
      <w:r w:rsidR="008913C9" w:rsidRPr="00CE46FF">
        <w:rPr>
          <w:rFonts w:ascii="Times New Roman" w:hAnsi="Times New Roman" w:cs="Times New Roman"/>
          <w:sz w:val="24"/>
          <w:szCs w:val="24"/>
          <w:lang w:val="en-GB"/>
        </w:rPr>
        <w:t xml:space="preserve">. </w:t>
      </w:r>
      <w:r w:rsidR="002773E6">
        <w:rPr>
          <w:rFonts w:ascii="Times New Roman" w:hAnsi="Times New Roman" w:cs="Times New Roman"/>
          <w:sz w:val="24"/>
          <w:szCs w:val="24"/>
          <w:lang w:val="en-GB"/>
        </w:rPr>
        <w:t>If the open supplier does not have and open supply portfolio agreement it cannot act as an open supplier and the System Operator ends its activities and all its open supply agreements with customers.</w:t>
      </w:r>
      <w:r w:rsidR="008913C9" w:rsidRPr="00CE46FF">
        <w:rPr>
          <w:rFonts w:ascii="Times New Roman" w:hAnsi="Times New Roman" w:cs="Times New Roman"/>
          <w:sz w:val="24"/>
          <w:szCs w:val="24"/>
          <w:lang w:val="en-GB"/>
        </w:rPr>
        <w:t xml:space="preserve"> </w:t>
      </w:r>
      <w:r w:rsidR="002773E6">
        <w:rPr>
          <w:rFonts w:ascii="Times New Roman" w:hAnsi="Times New Roman" w:cs="Times New Roman"/>
          <w:sz w:val="24"/>
          <w:szCs w:val="24"/>
          <w:lang w:val="en-GB"/>
        </w:rPr>
        <w:t xml:space="preserve">If the network operator does not have an open supply portfolio </w:t>
      </w:r>
      <w:r w:rsidR="00686943">
        <w:rPr>
          <w:rFonts w:ascii="Times New Roman" w:hAnsi="Times New Roman" w:cs="Times New Roman"/>
          <w:sz w:val="24"/>
          <w:szCs w:val="24"/>
          <w:lang w:val="en-GB"/>
        </w:rPr>
        <w:t>agreement,</w:t>
      </w:r>
      <w:r w:rsidR="002773E6">
        <w:rPr>
          <w:rFonts w:ascii="Times New Roman" w:hAnsi="Times New Roman" w:cs="Times New Roman"/>
          <w:sz w:val="24"/>
          <w:szCs w:val="24"/>
          <w:lang w:val="en-GB"/>
        </w:rPr>
        <w:t xml:space="preserve"> then its upper network operator’s open supplier is appointed as its open supplier and the System operator sends the respective information to the Competition </w:t>
      </w:r>
      <w:proofErr w:type="gramStart"/>
      <w:r w:rsidR="002773E6">
        <w:rPr>
          <w:rFonts w:ascii="Times New Roman" w:hAnsi="Times New Roman" w:cs="Times New Roman"/>
          <w:sz w:val="24"/>
          <w:szCs w:val="24"/>
          <w:lang w:val="en-GB"/>
        </w:rPr>
        <w:t>Authority</w:t>
      </w:r>
      <w:r w:rsidR="008913C9" w:rsidRPr="00CE46FF">
        <w:rPr>
          <w:rFonts w:ascii="Times New Roman" w:hAnsi="Times New Roman" w:cs="Times New Roman"/>
          <w:sz w:val="24"/>
          <w:szCs w:val="24"/>
          <w:lang w:val="en-GB"/>
        </w:rPr>
        <w:t>;</w:t>
      </w:r>
      <w:proofErr w:type="gramEnd"/>
    </w:p>
    <w:p w14:paraId="28C3B024" w14:textId="193E4BBB" w:rsidR="00EF4C67" w:rsidRDefault="002773E6" w:rsidP="001420C6">
      <w:pPr>
        <w:pStyle w:val="ListParagraph"/>
        <w:numPr>
          <w:ilvl w:val="3"/>
          <w:numId w:val="8"/>
        </w:numPr>
        <w:spacing w:after="120" w:line="288" w:lineRule="auto"/>
        <w:ind w:left="360"/>
        <w:jc w:val="both"/>
        <w:rPr>
          <w:rStyle w:val="FontStyle114"/>
          <w:rFonts w:ascii="Times New Roman" w:hAnsi="Times New Roman" w:cs="Times New Roman"/>
          <w:sz w:val="24"/>
          <w:szCs w:val="24"/>
          <w:lang w:val="en-GB"/>
        </w:rPr>
      </w:pPr>
      <w:r w:rsidRPr="002773E6">
        <w:rPr>
          <w:rFonts w:ascii="Times New Roman" w:hAnsi="Times New Roman" w:cs="Times New Roman"/>
          <w:sz w:val="24"/>
          <w:szCs w:val="24"/>
          <w:lang w:val="en-GB"/>
        </w:rPr>
        <w:t>An uninterrupted open supply chain for the whole system is guaranteed through the Datahub, which means that each market participant’s metering point belongs to one open supplier’s and its balance provider’s operating area at any given time</w:t>
      </w:r>
      <w:r w:rsidR="00671A4E" w:rsidRPr="00CE46FF">
        <w:rPr>
          <w:rStyle w:val="FontStyle114"/>
          <w:rFonts w:ascii="Times New Roman" w:hAnsi="Times New Roman" w:cs="Times New Roman"/>
          <w:sz w:val="24"/>
          <w:szCs w:val="24"/>
          <w:lang w:val="en-GB"/>
        </w:rPr>
        <w:t>.</w:t>
      </w:r>
    </w:p>
    <w:p w14:paraId="05EBFF02" w14:textId="77777777" w:rsidR="002773E6" w:rsidRPr="002773E6" w:rsidRDefault="002773E6" w:rsidP="002773E6">
      <w:pPr>
        <w:spacing w:after="120" w:line="288" w:lineRule="auto"/>
        <w:jc w:val="both"/>
        <w:rPr>
          <w:rStyle w:val="FontStyle114"/>
          <w:rFonts w:ascii="Times New Roman" w:hAnsi="Times New Roman" w:cs="Times New Roman"/>
          <w:sz w:val="24"/>
          <w:szCs w:val="24"/>
          <w:lang w:val="en-GB"/>
        </w:rPr>
      </w:pPr>
    </w:p>
    <w:p w14:paraId="56E0B423" w14:textId="0A3B2D1C" w:rsidR="00245DEA" w:rsidRPr="00CE46FF" w:rsidRDefault="00245DEA" w:rsidP="001420C6">
      <w:pPr>
        <w:pStyle w:val="Heading2"/>
        <w:numPr>
          <w:ilvl w:val="1"/>
          <w:numId w:val="11"/>
        </w:numPr>
        <w:spacing w:before="0" w:after="120" w:line="288" w:lineRule="auto"/>
        <w:rPr>
          <w:rFonts w:cs="Times New Roman"/>
          <w:szCs w:val="24"/>
          <w:u w:val="single"/>
          <w:shd w:val="clear" w:color="auto" w:fill="FFFFFF"/>
          <w:lang w:val="en-GB"/>
        </w:rPr>
      </w:pPr>
      <w:bookmarkStart w:id="13" w:name="_Toc70877920"/>
      <w:r w:rsidRPr="00CE46FF">
        <w:rPr>
          <w:rFonts w:cs="Times New Roman"/>
          <w:szCs w:val="24"/>
          <w:shd w:val="clear" w:color="auto" w:fill="FFFFFF"/>
          <w:lang w:val="en-GB"/>
        </w:rPr>
        <w:t xml:space="preserve"> </w:t>
      </w:r>
      <w:bookmarkStart w:id="14" w:name="_Toc88057066"/>
      <w:bookmarkStart w:id="15" w:name="_Toc101524191"/>
      <w:bookmarkStart w:id="16" w:name="_Toc101801272"/>
      <w:proofErr w:type="gramStart"/>
      <w:r w:rsidR="00CE46FF">
        <w:rPr>
          <w:rFonts w:cs="Times New Roman"/>
          <w:szCs w:val="24"/>
          <w:shd w:val="clear" w:color="auto" w:fill="FFFFFF"/>
          <w:lang w:val="en-GB"/>
        </w:rPr>
        <w:t>Supplier</w:t>
      </w:r>
      <w:proofErr w:type="gramEnd"/>
      <w:r w:rsidR="00CE46FF">
        <w:rPr>
          <w:rFonts w:cs="Times New Roman"/>
          <w:szCs w:val="24"/>
          <w:shd w:val="clear" w:color="auto" w:fill="FFFFFF"/>
          <w:lang w:val="en-GB"/>
        </w:rPr>
        <w:t xml:space="preserve"> change process</w:t>
      </w:r>
      <w:r w:rsidRPr="00CE46FF">
        <w:rPr>
          <w:rFonts w:cs="Times New Roman"/>
          <w:szCs w:val="24"/>
          <w:shd w:val="clear" w:color="auto" w:fill="FFFFFF"/>
          <w:lang w:val="en-GB"/>
        </w:rPr>
        <w:t xml:space="preserve"> </w:t>
      </w:r>
      <w:r w:rsidR="00CE46FF">
        <w:rPr>
          <w:rFonts w:cs="Times New Roman"/>
          <w:szCs w:val="24"/>
          <w:u w:val="single"/>
          <w:shd w:val="clear" w:color="auto" w:fill="FFFFFF"/>
          <w:lang w:val="en-GB"/>
        </w:rPr>
        <w:t xml:space="preserve">until </w:t>
      </w:r>
      <w:r w:rsidRPr="00CE46FF">
        <w:rPr>
          <w:rFonts w:cs="Times New Roman"/>
          <w:szCs w:val="24"/>
          <w:u w:val="single"/>
          <w:shd w:val="clear" w:color="auto" w:fill="FFFFFF"/>
          <w:lang w:val="en-GB"/>
        </w:rPr>
        <w:t>31.12.2022</w:t>
      </w:r>
      <w:bookmarkEnd w:id="14"/>
      <w:bookmarkEnd w:id="15"/>
      <w:bookmarkEnd w:id="16"/>
    </w:p>
    <w:p w14:paraId="768DCCD8" w14:textId="6F23083F" w:rsidR="00C3730C" w:rsidRPr="00CE46FF" w:rsidRDefault="00F15016" w:rsidP="001420C6">
      <w:pPr>
        <w:spacing w:after="120" w:line="288" w:lineRule="auto"/>
        <w:jc w:val="both"/>
        <w:rPr>
          <w:rFonts w:ascii="Times New Roman" w:hAnsi="Times New Roman" w:cs="Times New Roman"/>
          <w:sz w:val="24"/>
          <w:szCs w:val="24"/>
          <w:lang w:val="en-GB"/>
        </w:rPr>
      </w:pPr>
      <w:r w:rsidRPr="00F15016">
        <w:rPr>
          <w:rFonts w:ascii="Times New Roman" w:hAnsi="Times New Roman" w:cs="Times New Roman"/>
          <w:sz w:val="24"/>
          <w:szCs w:val="24"/>
          <w:lang w:val="en-GB"/>
        </w:rPr>
        <w:t xml:space="preserve">The change of open supplier takes place at the </w:t>
      </w:r>
      <w:r w:rsidRPr="00F15016">
        <w:rPr>
          <w:rFonts w:ascii="Times New Roman" w:hAnsi="Times New Roman" w:cs="Times New Roman"/>
          <w:sz w:val="24"/>
          <w:szCs w:val="24"/>
          <w:u w:val="single"/>
          <w:lang w:val="en-GB"/>
        </w:rPr>
        <w:t>change of calendar mont</w:t>
      </w:r>
      <w:r w:rsidRPr="00E93B6A">
        <w:rPr>
          <w:rFonts w:ascii="Times New Roman" w:hAnsi="Times New Roman" w:cs="Times New Roman"/>
          <w:sz w:val="24"/>
          <w:szCs w:val="24"/>
          <w:u w:val="single"/>
          <w:lang w:val="en-GB"/>
        </w:rPr>
        <w:t>h</w:t>
      </w:r>
      <w:r w:rsidRPr="00F15016">
        <w:rPr>
          <w:rFonts w:ascii="Times New Roman" w:hAnsi="Times New Roman" w:cs="Times New Roman"/>
          <w:sz w:val="24"/>
          <w:szCs w:val="24"/>
          <w:lang w:val="en-GB"/>
        </w:rPr>
        <w:t xml:space="preserve"> following the process below</w:t>
      </w:r>
      <w:r w:rsidR="00C3730C" w:rsidRPr="00CE46FF">
        <w:rPr>
          <w:rFonts w:ascii="Times New Roman" w:hAnsi="Times New Roman" w:cs="Times New Roman"/>
          <w:sz w:val="24"/>
          <w:szCs w:val="24"/>
          <w:lang w:val="en-GB"/>
        </w:rPr>
        <w:t>:</w:t>
      </w:r>
    </w:p>
    <w:p w14:paraId="50BBB51F" w14:textId="1C65EEF6" w:rsidR="00375C2A" w:rsidRPr="00CE46FF" w:rsidRDefault="00F15016" w:rsidP="00D07817">
      <w:pPr>
        <w:pStyle w:val="ListParagraph"/>
        <w:numPr>
          <w:ilvl w:val="0"/>
          <w:numId w:val="64"/>
        </w:numPr>
        <w:spacing w:after="120" w:line="288" w:lineRule="auto"/>
        <w:ind w:left="360"/>
        <w:jc w:val="both"/>
        <w:rPr>
          <w:rFonts w:ascii="Times New Roman" w:hAnsi="Times New Roman" w:cs="Times New Roman"/>
          <w:sz w:val="24"/>
          <w:szCs w:val="24"/>
          <w:lang w:val="en-GB"/>
        </w:rPr>
      </w:pPr>
      <w:r w:rsidRPr="00F15016">
        <w:rPr>
          <w:rFonts w:ascii="Times New Roman" w:hAnsi="Times New Roman" w:cs="Times New Roman"/>
          <w:sz w:val="24"/>
          <w:szCs w:val="24"/>
          <w:lang w:val="en-GB"/>
        </w:rPr>
        <w:t>The new open supplier can send the information of a new open supply agreement to Datahub at least 7 days before it is concluded provided that the existing agreement has been terminated by the previous open supplier</w:t>
      </w:r>
      <w:r>
        <w:rPr>
          <w:rFonts w:ascii="Times New Roman" w:hAnsi="Times New Roman" w:cs="Times New Roman"/>
          <w:sz w:val="24"/>
          <w:szCs w:val="24"/>
          <w:lang w:val="en-GB"/>
        </w:rPr>
        <w:t xml:space="preserve"> at least 14 days in advance</w:t>
      </w:r>
      <w:r w:rsidRPr="00F15016">
        <w:rPr>
          <w:rFonts w:ascii="Times New Roman" w:hAnsi="Times New Roman" w:cs="Times New Roman"/>
          <w:sz w:val="24"/>
          <w:szCs w:val="24"/>
          <w:lang w:val="en-GB"/>
        </w:rPr>
        <w:t xml:space="preserve">. The new open supply agreement can be concluded at the change of calendar </w:t>
      </w:r>
      <w:proofErr w:type="gramStart"/>
      <w:r w:rsidRPr="00F15016">
        <w:rPr>
          <w:rFonts w:ascii="Times New Roman" w:hAnsi="Times New Roman" w:cs="Times New Roman"/>
          <w:sz w:val="24"/>
          <w:szCs w:val="24"/>
          <w:lang w:val="en-GB"/>
        </w:rPr>
        <w:t>month</w:t>
      </w:r>
      <w:r w:rsidR="00375C2A" w:rsidRPr="00CE46FF">
        <w:rPr>
          <w:rFonts w:ascii="Times New Roman" w:hAnsi="Times New Roman" w:cs="Times New Roman"/>
          <w:sz w:val="24"/>
          <w:szCs w:val="24"/>
          <w:lang w:val="en-GB"/>
        </w:rPr>
        <w:t>;</w:t>
      </w:r>
      <w:proofErr w:type="gramEnd"/>
    </w:p>
    <w:p w14:paraId="3BFF046D" w14:textId="4F2D9E42" w:rsidR="00375C2A" w:rsidRPr="00CE46FF" w:rsidRDefault="00F15016" w:rsidP="00D07817">
      <w:pPr>
        <w:pStyle w:val="ListParagraph"/>
        <w:numPr>
          <w:ilvl w:val="0"/>
          <w:numId w:val="64"/>
        </w:numPr>
        <w:spacing w:after="120" w:line="288" w:lineRule="auto"/>
        <w:ind w:left="360"/>
        <w:jc w:val="both"/>
        <w:rPr>
          <w:rFonts w:ascii="Times New Roman" w:hAnsi="Times New Roman" w:cs="Times New Roman"/>
          <w:sz w:val="24"/>
          <w:szCs w:val="24"/>
          <w:lang w:val="en-GB"/>
        </w:rPr>
      </w:pPr>
      <w:r w:rsidRPr="00F15016">
        <w:rPr>
          <w:rFonts w:ascii="Times New Roman" w:hAnsi="Times New Roman" w:cs="Times New Roman"/>
          <w:sz w:val="24"/>
          <w:szCs w:val="24"/>
          <w:lang w:val="en-GB"/>
        </w:rPr>
        <w:t xml:space="preserve">Agreements shall be concluded and terminated with an accuracy of one </w:t>
      </w:r>
      <w:r>
        <w:rPr>
          <w:rFonts w:ascii="Times New Roman" w:hAnsi="Times New Roman" w:cs="Times New Roman"/>
          <w:sz w:val="24"/>
          <w:szCs w:val="24"/>
          <w:lang w:val="en-GB"/>
        </w:rPr>
        <w:t>gas</w:t>
      </w:r>
      <w:r w:rsidRPr="00F15016">
        <w:rPr>
          <w:rFonts w:ascii="Times New Roman" w:hAnsi="Times New Roman" w:cs="Times New Roman"/>
          <w:sz w:val="24"/>
          <w:szCs w:val="24"/>
          <w:lang w:val="en-GB"/>
        </w:rPr>
        <w:t xml:space="preserve"> </w:t>
      </w:r>
      <w:proofErr w:type="gramStart"/>
      <w:r w:rsidRPr="00F15016">
        <w:rPr>
          <w:rFonts w:ascii="Times New Roman" w:hAnsi="Times New Roman" w:cs="Times New Roman"/>
          <w:sz w:val="24"/>
          <w:szCs w:val="24"/>
          <w:lang w:val="en-GB"/>
        </w:rPr>
        <w:t>day</w:t>
      </w:r>
      <w:r w:rsidR="008913C9" w:rsidRPr="00CE46FF">
        <w:rPr>
          <w:rFonts w:ascii="Times New Roman" w:hAnsi="Times New Roman" w:cs="Times New Roman"/>
          <w:sz w:val="24"/>
          <w:szCs w:val="24"/>
          <w:lang w:val="en-GB"/>
        </w:rPr>
        <w:t>;</w:t>
      </w:r>
      <w:proofErr w:type="gramEnd"/>
    </w:p>
    <w:p w14:paraId="58AB6E19" w14:textId="28B7BAAE" w:rsidR="00375C2A" w:rsidRPr="00CE46FF" w:rsidRDefault="00F15016" w:rsidP="00D07817">
      <w:pPr>
        <w:pStyle w:val="ListParagraph"/>
        <w:numPr>
          <w:ilvl w:val="0"/>
          <w:numId w:val="64"/>
        </w:numPr>
        <w:spacing w:after="120" w:line="288" w:lineRule="auto"/>
        <w:ind w:left="360"/>
        <w:jc w:val="both"/>
        <w:rPr>
          <w:rFonts w:ascii="Times New Roman" w:hAnsi="Times New Roman" w:cs="Times New Roman"/>
          <w:sz w:val="24"/>
          <w:szCs w:val="24"/>
          <w:lang w:val="en-GB"/>
        </w:rPr>
      </w:pPr>
      <w:r w:rsidRPr="00F15016">
        <w:rPr>
          <w:rFonts w:ascii="Times New Roman" w:hAnsi="Times New Roman" w:cs="Times New Roman"/>
          <w:sz w:val="24"/>
          <w:szCs w:val="24"/>
          <w:lang w:val="en-GB"/>
        </w:rPr>
        <w:t>If the client has authorized the new open supplier to terminate its existing agreement for the purpose of signing a new agreement, then the data exchange between the parties will take place outside of Datahub</w:t>
      </w:r>
      <w:r>
        <w:rPr>
          <w:rFonts w:ascii="Times New Roman" w:hAnsi="Times New Roman" w:cs="Times New Roman"/>
          <w:sz w:val="24"/>
          <w:szCs w:val="24"/>
          <w:lang w:val="en-GB"/>
        </w:rPr>
        <w:t xml:space="preserve">. In such case the previous open supplier should send information regarding the termination of the agreement to the Datahub at least 14 days before the agreement </w:t>
      </w:r>
      <w:proofErr w:type="gramStart"/>
      <w:r>
        <w:rPr>
          <w:rFonts w:ascii="Times New Roman" w:hAnsi="Times New Roman" w:cs="Times New Roman"/>
          <w:sz w:val="24"/>
          <w:szCs w:val="24"/>
          <w:lang w:val="en-GB"/>
        </w:rPr>
        <w:t>ends</w:t>
      </w:r>
      <w:r w:rsidR="00375C2A" w:rsidRPr="00CE46FF">
        <w:rPr>
          <w:rFonts w:ascii="Times New Roman" w:hAnsi="Times New Roman" w:cs="Times New Roman"/>
          <w:sz w:val="24"/>
          <w:szCs w:val="24"/>
          <w:lang w:val="en-GB"/>
        </w:rPr>
        <w:t>;</w:t>
      </w:r>
      <w:proofErr w:type="gramEnd"/>
    </w:p>
    <w:p w14:paraId="015C8B1D" w14:textId="510573B0" w:rsidR="00375C2A" w:rsidRPr="00CE46FF" w:rsidRDefault="00F15016" w:rsidP="00D07817">
      <w:pPr>
        <w:pStyle w:val="ListParagraph"/>
        <w:numPr>
          <w:ilvl w:val="0"/>
          <w:numId w:val="64"/>
        </w:numPr>
        <w:spacing w:after="120" w:line="288" w:lineRule="auto"/>
        <w:ind w:left="360"/>
        <w:jc w:val="both"/>
        <w:rPr>
          <w:rFonts w:ascii="Times New Roman" w:hAnsi="Times New Roman" w:cs="Times New Roman"/>
          <w:sz w:val="24"/>
          <w:szCs w:val="24"/>
          <w:lang w:val="en-GB"/>
        </w:rPr>
      </w:pPr>
      <w:r w:rsidRPr="00F15016">
        <w:rPr>
          <w:rFonts w:ascii="Times New Roman" w:hAnsi="Times New Roman" w:cs="Times New Roman"/>
          <w:sz w:val="24"/>
          <w:szCs w:val="24"/>
          <w:lang w:val="en-GB"/>
        </w:rPr>
        <w:t xml:space="preserve">If the market participant has not signed a new open supply agreement at least 7 days before the change of calendar month, then the market participant will remain in the network operator’s open supply portfolio with the </w:t>
      </w:r>
      <w:r>
        <w:rPr>
          <w:rFonts w:ascii="Times New Roman" w:hAnsi="Times New Roman" w:cs="Times New Roman"/>
          <w:sz w:val="24"/>
          <w:szCs w:val="24"/>
          <w:lang w:val="en-GB"/>
        </w:rPr>
        <w:t xml:space="preserve">opportunity </w:t>
      </w:r>
      <w:r w:rsidRPr="00F15016">
        <w:rPr>
          <w:rFonts w:ascii="Times New Roman" w:hAnsi="Times New Roman" w:cs="Times New Roman"/>
          <w:sz w:val="24"/>
          <w:szCs w:val="24"/>
          <w:lang w:val="en-GB"/>
        </w:rPr>
        <w:t xml:space="preserve">to </w:t>
      </w:r>
      <w:r>
        <w:rPr>
          <w:rFonts w:ascii="Times New Roman" w:hAnsi="Times New Roman" w:cs="Times New Roman"/>
          <w:sz w:val="24"/>
          <w:szCs w:val="24"/>
          <w:lang w:val="en-GB"/>
        </w:rPr>
        <w:t xml:space="preserve">conclude </w:t>
      </w:r>
      <w:r w:rsidRPr="00F15016">
        <w:rPr>
          <w:rFonts w:ascii="Times New Roman" w:hAnsi="Times New Roman" w:cs="Times New Roman"/>
          <w:sz w:val="24"/>
          <w:szCs w:val="24"/>
          <w:lang w:val="en-GB"/>
        </w:rPr>
        <w:t>a</w:t>
      </w:r>
      <w:r>
        <w:rPr>
          <w:rFonts w:ascii="Times New Roman" w:hAnsi="Times New Roman" w:cs="Times New Roman"/>
          <w:sz w:val="24"/>
          <w:szCs w:val="24"/>
          <w:lang w:val="en-GB"/>
        </w:rPr>
        <w:t xml:space="preserve">n open </w:t>
      </w:r>
      <w:r w:rsidRPr="00F15016">
        <w:rPr>
          <w:rFonts w:ascii="Times New Roman" w:hAnsi="Times New Roman" w:cs="Times New Roman"/>
          <w:sz w:val="24"/>
          <w:szCs w:val="24"/>
          <w:lang w:val="en-GB"/>
        </w:rPr>
        <w:t>suppl</w:t>
      </w:r>
      <w:r>
        <w:rPr>
          <w:rFonts w:ascii="Times New Roman" w:hAnsi="Times New Roman" w:cs="Times New Roman"/>
          <w:sz w:val="24"/>
          <w:szCs w:val="24"/>
          <w:lang w:val="en-GB"/>
        </w:rPr>
        <w:t xml:space="preserve">y agreement from </w:t>
      </w:r>
      <w:r w:rsidRPr="00F15016">
        <w:rPr>
          <w:rFonts w:ascii="Times New Roman" w:hAnsi="Times New Roman" w:cs="Times New Roman"/>
          <w:sz w:val="24"/>
          <w:szCs w:val="24"/>
          <w:lang w:val="en-GB"/>
        </w:rPr>
        <w:t xml:space="preserve">the next calendar </w:t>
      </w:r>
      <w:proofErr w:type="gramStart"/>
      <w:r w:rsidRPr="00F15016">
        <w:rPr>
          <w:rFonts w:ascii="Times New Roman" w:hAnsi="Times New Roman" w:cs="Times New Roman"/>
          <w:sz w:val="24"/>
          <w:szCs w:val="24"/>
          <w:lang w:val="en-GB"/>
        </w:rPr>
        <w:t>month</w:t>
      </w:r>
      <w:r w:rsidR="00375C2A" w:rsidRPr="00CE46FF">
        <w:rPr>
          <w:rFonts w:ascii="Times New Roman" w:hAnsi="Times New Roman" w:cs="Times New Roman"/>
          <w:sz w:val="24"/>
          <w:szCs w:val="24"/>
          <w:lang w:val="en-GB"/>
        </w:rPr>
        <w:t>;</w:t>
      </w:r>
      <w:proofErr w:type="gramEnd"/>
    </w:p>
    <w:p w14:paraId="08951E8B" w14:textId="4DF558D0" w:rsidR="00314122" w:rsidRPr="00CE46FF" w:rsidRDefault="00F15016" w:rsidP="00D07817">
      <w:pPr>
        <w:pStyle w:val="ListParagraph"/>
        <w:numPr>
          <w:ilvl w:val="0"/>
          <w:numId w:val="64"/>
        </w:numPr>
        <w:spacing w:after="120" w:line="288" w:lineRule="auto"/>
        <w:ind w:left="360"/>
        <w:jc w:val="both"/>
        <w:rPr>
          <w:rFonts w:ascii="Times New Roman" w:hAnsi="Times New Roman" w:cs="Times New Roman"/>
          <w:sz w:val="24"/>
          <w:szCs w:val="24"/>
          <w:lang w:val="en-GB"/>
        </w:rPr>
      </w:pPr>
      <w:r w:rsidRPr="00F15016">
        <w:rPr>
          <w:rFonts w:ascii="Times New Roman" w:hAnsi="Times New Roman" w:cs="Times New Roman"/>
          <w:sz w:val="24"/>
          <w:szCs w:val="24"/>
          <w:lang w:val="en-GB"/>
        </w:rPr>
        <w:t xml:space="preserve">If a market participant has a new network agreement (e.g., real estate transactions) that is concluded on any day of the calendar month, then the new open supply agreement must also start on the same date as the start date of the network agreement or later with the change of calendar month. The new open supplier has the option to </w:t>
      </w:r>
      <w:r>
        <w:rPr>
          <w:rFonts w:ascii="Times New Roman" w:hAnsi="Times New Roman" w:cs="Times New Roman"/>
          <w:sz w:val="24"/>
          <w:szCs w:val="24"/>
          <w:lang w:val="en-GB"/>
        </w:rPr>
        <w:t>submit</w:t>
      </w:r>
      <w:r w:rsidRPr="00F15016">
        <w:rPr>
          <w:rFonts w:ascii="Times New Roman" w:hAnsi="Times New Roman" w:cs="Times New Roman"/>
          <w:sz w:val="24"/>
          <w:szCs w:val="24"/>
          <w:lang w:val="en-GB"/>
        </w:rPr>
        <w:t xml:space="preserve"> an open supply agreement with a new network agreement customer </w:t>
      </w:r>
      <w:r>
        <w:rPr>
          <w:rFonts w:ascii="Times New Roman" w:hAnsi="Times New Roman" w:cs="Times New Roman"/>
          <w:sz w:val="24"/>
          <w:szCs w:val="24"/>
          <w:lang w:val="en-GB"/>
        </w:rPr>
        <w:t xml:space="preserve">to Datahub </w:t>
      </w:r>
      <w:r w:rsidRPr="00F15016">
        <w:rPr>
          <w:rFonts w:ascii="Times New Roman" w:hAnsi="Times New Roman" w:cs="Times New Roman"/>
          <w:sz w:val="24"/>
          <w:szCs w:val="24"/>
          <w:lang w:val="en-GB"/>
        </w:rPr>
        <w:t>within two days of the start of the agreement (this is because new network agreements are often entered one day in advance</w:t>
      </w:r>
      <w:proofErr w:type="gramStart"/>
      <w:r w:rsidRPr="00F15016">
        <w:rPr>
          <w:rFonts w:ascii="Times New Roman" w:hAnsi="Times New Roman" w:cs="Times New Roman"/>
          <w:sz w:val="24"/>
          <w:szCs w:val="24"/>
          <w:lang w:val="en-GB"/>
        </w:rPr>
        <w:t>)</w:t>
      </w:r>
      <w:r w:rsidR="00666C1C" w:rsidRPr="00CE46FF">
        <w:rPr>
          <w:rFonts w:ascii="Times New Roman" w:hAnsi="Times New Roman" w:cs="Times New Roman"/>
          <w:sz w:val="24"/>
          <w:szCs w:val="24"/>
          <w:lang w:val="en-GB"/>
        </w:rPr>
        <w:t>;</w:t>
      </w:r>
      <w:proofErr w:type="gramEnd"/>
    </w:p>
    <w:p w14:paraId="2DC8F183" w14:textId="3AF5AE21" w:rsidR="00BF702A" w:rsidRPr="00CE46FF" w:rsidRDefault="00F15016" w:rsidP="00D07817">
      <w:pPr>
        <w:pStyle w:val="ListParagraph"/>
        <w:numPr>
          <w:ilvl w:val="0"/>
          <w:numId w:val="64"/>
        </w:numPr>
        <w:spacing w:after="120" w:line="288" w:lineRule="auto"/>
        <w:ind w:left="360"/>
        <w:jc w:val="both"/>
        <w:rPr>
          <w:rFonts w:ascii="Times New Roman" w:hAnsi="Times New Roman" w:cs="Times New Roman"/>
          <w:sz w:val="24"/>
          <w:szCs w:val="24"/>
          <w:lang w:val="en-GB"/>
        </w:rPr>
      </w:pPr>
      <w:r w:rsidRPr="00F15016">
        <w:rPr>
          <w:rFonts w:ascii="Times New Roman" w:hAnsi="Times New Roman" w:cs="Times New Roman"/>
          <w:sz w:val="24"/>
          <w:szCs w:val="24"/>
          <w:lang w:val="en-GB"/>
        </w:rPr>
        <w:t xml:space="preserve">Open supply portfolio agreement change from one </w:t>
      </w:r>
      <w:r>
        <w:rPr>
          <w:rFonts w:ascii="Times New Roman" w:hAnsi="Times New Roman" w:cs="Times New Roman"/>
          <w:sz w:val="24"/>
          <w:szCs w:val="24"/>
          <w:lang w:val="en-GB"/>
        </w:rPr>
        <w:t>gas</w:t>
      </w:r>
      <w:r w:rsidRPr="00F15016">
        <w:rPr>
          <w:rFonts w:ascii="Times New Roman" w:hAnsi="Times New Roman" w:cs="Times New Roman"/>
          <w:sz w:val="24"/>
          <w:szCs w:val="24"/>
          <w:lang w:val="en-GB"/>
        </w:rPr>
        <w:t xml:space="preserve"> undertaking to another (open supplier and network operator) shall also take place at the change of the calendar month and the agreement information shall also be sent to Datahub at least 7 days in </w:t>
      </w:r>
      <w:proofErr w:type="gramStart"/>
      <w:r w:rsidRPr="00F15016">
        <w:rPr>
          <w:rFonts w:ascii="Times New Roman" w:hAnsi="Times New Roman" w:cs="Times New Roman"/>
          <w:sz w:val="24"/>
          <w:szCs w:val="24"/>
          <w:lang w:val="en-GB"/>
        </w:rPr>
        <w:t>advance</w:t>
      </w:r>
      <w:r w:rsidR="00666C1C" w:rsidRPr="00CE46FF">
        <w:rPr>
          <w:rFonts w:ascii="Times New Roman" w:hAnsi="Times New Roman" w:cs="Times New Roman"/>
          <w:sz w:val="24"/>
          <w:szCs w:val="24"/>
          <w:lang w:val="en-GB"/>
        </w:rPr>
        <w:t>;</w:t>
      </w:r>
      <w:proofErr w:type="gramEnd"/>
    </w:p>
    <w:p w14:paraId="7A6036AD" w14:textId="48B8BE8C" w:rsidR="00BF702A" w:rsidRPr="00CE46FF" w:rsidRDefault="00F15016" w:rsidP="00D07817">
      <w:pPr>
        <w:pStyle w:val="ListParagraph"/>
        <w:numPr>
          <w:ilvl w:val="0"/>
          <w:numId w:val="64"/>
        </w:numPr>
        <w:spacing w:after="120" w:line="288" w:lineRule="auto"/>
        <w:ind w:left="360"/>
        <w:jc w:val="both"/>
        <w:rPr>
          <w:rFonts w:ascii="Times New Roman" w:hAnsi="Times New Roman" w:cs="Times New Roman"/>
          <w:sz w:val="24"/>
          <w:szCs w:val="24"/>
          <w:lang w:val="en-GB"/>
        </w:rPr>
      </w:pPr>
      <w:r>
        <w:rPr>
          <w:rFonts w:ascii="Times New Roman" w:hAnsi="Times New Roman" w:cs="Times New Roman"/>
          <w:sz w:val="24"/>
          <w:szCs w:val="24"/>
          <w:shd w:val="clear" w:color="auto" w:fill="FFFFFF"/>
          <w:lang w:val="en-GB"/>
        </w:rPr>
        <w:lastRenderedPageBreak/>
        <w:t>O</w:t>
      </w:r>
      <w:r w:rsidRPr="00F15016">
        <w:rPr>
          <w:rFonts w:ascii="Times New Roman" w:hAnsi="Times New Roman" w:cs="Times New Roman"/>
          <w:sz w:val="24"/>
          <w:szCs w:val="24"/>
          <w:shd w:val="clear" w:color="auto" w:fill="FFFFFF"/>
          <w:lang w:val="en-GB"/>
        </w:rPr>
        <w:t xml:space="preserve">pen supply agreement is entered as fixed-term or indefinite, but the Datahub has no information on whether the termination of a fixed-term agreement will bring the market participant penalties or </w:t>
      </w:r>
      <w:proofErr w:type="gramStart"/>
      <w:r w:rsidRPr="00F15016">
        <w:rPr>
          <w:rFonts w:ascii="Times New Roman" w:hAnsi="Times New Roman" w:cs="Times New Roman"/>
          <w:sz w:val="24"/>
          <w:szCs w:val="24"/>
          <w:shd w:val="clear" w:color="auto" w:fill="FFFFFF"/>
          <w:lang w:val="en-GB"/>
        </w:rPr>
        <w:t>not</w:t>
      </w:r>
      <w:r w:rsidR="00BF702A" w:rsidRPr="00CE46FF">
        <w:rPr>
          <w:rFonts w:ascii="Times New Roman" w:hAnsi="Times New Roman" w:cs="Times New Roman"/>
          <w:sz w:val="24"/>
          <w:szCs w:val="24"/>
          <w:shd w:val="clear" w:color="auto" w:fill="FFFFFF"/>
          <w:lang w:val="en-GB"/>
        </w:rPr>
        <w:t>;</w:t>
      </w:r>
      <w:proofErr w:type="gramEnd"/>
    </w:p>
    <w:p w14:paraId="093624F1" w14:textId="2E2A8BC2" w:rsidR="001420C6" w:rsidRPr="00CE46FF" w:rsidRDefault="00F15016" w:rsidP="00D07817">
      <w:pPr>
        <w:pStyle w:val="ListParagraph"/>
        <w:numPr>
          <w:ilvl w:val="0"/>
          <w:numId w:val="64"/>
        </w:numPr>
        <w:spacing w:after="120" w:line="288" w:lineRule="auto"/>
        <w:ind w:left="360"/>
        <w:jc w:val="both"/>
        <w:rPr>
          <w:rFonts w:ascii="Times New Roman" w:hAnsi="Times New Roman" w:cs="Times New Roman"/>
          <w:sz w:val="24"/>
          <w:szCs w:val="24"/>
          <w:lang w:val="en-GB"/>
        </w:rPr>
      </w:pPr>
      <w:r w:rsidRPr="00F15016">
        <w:rPr>
          <w:rFonts w:ascii="Times New Roman" w:hAnsi="Times New Roman" w:cs="Times New Roman"/>
          <w:sz w:val="24"/>
          <w:szCs w:val="24"/>
          <w:lang w:val="en-GB"/>
        </w:rPr>
        <w:t xml:space="preserve">Open suppliers have an option to retroactively send agreement </w:t>
      </w:r>
      <w:r>
        <w:rPr>
          <w:rFonts w:ascii="Times New Roman" w:hAnsi="Times New Roman" w:cs="Times New Roman"/>
          <w:sz w:val="24"/>
          <w:szCs w:val="24"/>
          <w:lang w:val="en-GB"/>
        </w:rPr>
        <w:t xml:space="preserve">change </w:t>
      </w:r>
      <w:r w:rsidRPr="00F15016">
        <w:rPr>
          <w:rFonts w:ascii="Times New Roman" w:hAnsi="Times New Roman" w:cs="Times New Roman"/>
          <w:sz w:val="24"/>
          <w:szCs w:val="24"/>
          <w:lang w:val="en-GB"/>
        </w:rPr>
        <w:t>information to Datahub, if the changes have been approved by the metering point network operator, related open supplier, and the balance provider</w:t>
      </w:r>
      <w:r w:rsidR="00BF702A" w:rsidRPr="00CE46FF">
        <w:rPr>
          <w:rFonts w:ascii="Times New Roman" w:hAnsi="Times New Roman" w:cs="Times New Roman"/>
          <w:sz w:val="24"/>
          <w:szCs w:val="24"/>
          <w:lang w:val="en-GB"/>
        </w:rPr>
        <w:t>.</w:t>
      </w:r>
    </w:p>
    <w:p w14:paraId="458D244D" w14:textId="77777777" w:rsidR="00BF702A" w:rsidRPr="00AD3413" w:rsidRDefault="00BF702A" w:rsidP="00AD3413">
      <w:pPr>
        <w:spacing w:after="120" w:line="288" w:lineRule="auto"/>
        <w:jc w:val="both"/>
        <w:rPr>
          <w:rFonts w:ascii="Times New Roman" w:hAnsi="Times New Roman" w:cs="Times New Roman"/>
          <w:sz w:val="24"/>
          <w:szCs w:val="24"/>
          <w:lang w:val="en-GB"/>
        </w:rPr>
      </w:pPr>
    </w:p>
    <w:p w14:paraId="59AA3EE9" w14:textId="5E102E6E" w:rsidR="001420C6" w:rsidRPr="00CE46FF" w:rsidRDefault="00CE46FF" w:rsidP="001420C6">
      <w:pPr>
        <w:pStyle w:val="Heading2"/>
        <w:numPr>
          <w:ilvl w:val="1"/>
          <w:numId w:val="11"/>
        </w:numPr>
        <w:spacing w:before="0" w:after="120" w:line="288" w:lineRule="auto"/>
        <w:rPr>
          <w:shd w:val="clear" w:color="auto" w:fill="FFFFFF"/>
          <w:lang w:val="en-GB"/>
        </w:rPr>
      </w:pPr>
      <w:bookmarkStart w:id="17" w:name="_Toc88057067"/>
      <w:bookmarkStart w:id="18" w:name="_Toc101524192"/>
      <w:bookmarkStart w:id="19" w:name="_Toc101801273"/>
      <w:proofErr w:type="gramStart"/>
      <w:r w:rsidRPr="00CE46FF">
        <w:rPr>
          <w:shd w:val="clear" w:color="auto" w:fill="FFFFFF"/>
          <w:lang w:val="en-GB"/>
        </w:rPr>
        <w:t>Supplier</w:t>
      </w:r>
      <w:proofErr w:type="gramEnd"/>
      <w:r w:rsidRPr="00CE46FF">
        <w:rPr>
          <w:shd w:val="clear" w:color="auto" w:fill="FFFFFF"/>
          <w:lang w:val="en-GB"/>
        </w:rPr>
        <w:t xml:space="preserve"> change process </w:t>
      </w:r>
      <w:r>
        <w:rPr>
          <w:u w:val="single"/>
          <w:shd w:val="clear" w:color="auto" w:fill="FFFFFF"/>
          <w:lang w:val="en-GB"/>
        </w:rPr>
        <w:t>from</w:t>
      </w:r>
      <w:r w:rsidR="001420C6" w:rsidRPr="00CE46FF">
        <w:rPr>
          <w:u w:val="single"/>
          <w:shd w:val="clear" w:color="auto" w:fill="FFFFFF"/>
          <w:lang w:val="en-GB"/>
        </w:rPr>
        <w:t xml:space="preserve"> 01.01.2023</w:t>
      </w:r>
      <w:bookmarkEnd w:id="17"/>
      <w:bookmarkEnd w:id="18"/>
      <w:bookmarkEnd w:id="19"/>
    </w:p>
    <w:p w14:paraId="76AD80FF" w14:textId="217D21FE" w:rsidR="006964FD" w:rsidRPr="00CE46FF" w:rsidRDefault="00CE46FF" w:rsidP="00647AE6">
      <w:pPr>
        <w:pStyle w:val="Heading3"/>
        <w:numPr>
          <w:ilvl w:val="2"/>
          <w:numId w:val="11"/>
        </w:numPr>
        <w:rPr>
          <w:shd w:val="clear" w:color="auto" w:fill="FFFFFF"/>
          <w:lang w:val="en-GB"/>
        </w:rPr>
      </w:pPr>
      <w:bookmarkStart w:id="20" w:name="_Toc101524193"/>
      <w:bookmarkStart w:id="21" w:name="_Toc101801274"/>
      <w:bookmarkEnd w:id="13"/>
      <w:proofErr w:type="gramStart"/>
      <w:r w:rsidRPr="00CE46FF">
        <w:rPr>
          <w:shd w:val="clear" w:color="auto" w:fill="FFFFFF"/>
          <w:lang w:val="en-GB"/>
        </w:rPr>
        <w:t>Fixed-term</w:t>
      </w:r>
      <w:proofErr w:type="gramEnd"/>
      <w:r w:rsidRPr="00CE46FF">
        <w:rPr>
          <w:shd w:val="clear" w:color="auto" w:fill="FFFFFF"/>
          <w:lang w:val="en-GB"/>
        </w:rPr>
        <w:t xml:space="preserve"> and indefinite open supply agreements</w:t>
      </w:r>
      <w:bookmarkEnd w:id="20"/>
      <w:bookmarkEnd w:id="21"/>
      <w:r w:rsidR="006964FD" w:rsidRPr="00CE46FF">
        <w:rPr>
          <w:shd w:val="clear" w:color="auto" w:fill="FFFFFF"/>
          <w:lang w:val="en-GB"/>
        </w:rPr>
        <w:t xml:space="preserve"> </w:t>
      </w:r>
    </w:p>
    <w:p w14:paraId="24C18371" w14:textId="2D69D8F3" w:rsidR="00245DEA" w:rsidRPr="00CE46FF" w:rsidRDefault="00B712E8" w:rsidP="001420C6">
      <w:pPr>
        <w:shd w:val="clear" w:color="auto" w:fill="FFFFFF"/>
        <w:spacing w:after="120" w:line="288" w:lineRule="auto"/>
        <w:jc w:val="both"/>
        <w:rPr>
          <w:rFonts w:ascii="Times New Roman" w:eastAsia="Times New Roman" w:hAnsi="Times New Roman" w:cs="Times New Roman"/>
          <w:color w:val="202020"/>
          <w:sz w:val="24"/>
          <w:szCs w:val="24"/>
          <w:lang w:val="en-GB" w:eastAsia="et-EE"/>
        </w:rPr>
      </w:pPr>
      <w:r w:rsidRPr="00B712E8">
        <w:rPr>
          <w:rFonts w:ascii="Times New Roman" w:eastAsia="Times New Roman" w:hAnsi="Times New Roman" w:cs="Times New Roman"/>
          <w:color w:val="202020"/>
          <w:sz w:val="24"/>
          <w:szCs w:val="24"/>
          <w:lang w:val="en-GB" w:eastAsia="et-EE"/>
        </w:rPr>
        <w:t xml:space="preserve">An open supply contract may be signed for each market participant either for an indefinite period or for a fixed term, depending on the terms of the agreement </w:t>
      </w:r>
      <w:r>
        <w:rPr>
          <w:rFonts w:ascii="Times New Roman" w:eastAsia="Times New Roman" w:hAnsi="Times New Roman" w:cs="Times New Roman"/>
          <w:color w:val="202020"/>
          <w:sz w:val="24"/>
          <w:szCs w:val="24"/>
          <w:lang w:val="en-GB" w:eastAsia="et-EE"/>
        </w:rPr>
        <w:t>agreed</w:t>
      </w:r>
      <w:r w:rsidRPr="00B712E8">
        <w:rPr>
          <w:rFonts w:ascii="Times New Roman" w:eastAsia="Times New Roman" w:hAnsi="Times New Roman" w:cs="Times New Roman"/>
          <w:color w:val="202020"/>
          <w:sz w:val="24"/>
          <w:szCs w:val="24"/>
          <w:lang w:val="en-GB" w:eastAsia="et-EE"/>
        </w:rPr>
        <w:t xml:space="preserve"> between the open supplier and the market participant. The open supplier must provide the agreement information to Datahub as follows</w:t>
      </w:r>
      <w:r>
        <w:rPr>
          <w:rFonts w:ascii="Times New Roman" w:eastAsia="Times New Roman" w:hAnsi="Times New Roman" w:cs="Times New Roman"/>
          <w:color w:val="202020"/>
          <w:sz w:val="24"/>
          <w:szCs w:val="24"/>
          <w:lang w:val="en-GB" w:eastAsia="et-EE"/>
        </w:rPr>
        <w:t>:</w:t>
      </w:r>
    </w:p>
    <w:p w14:paraId="42BFBC98" w14:textId="1757533F" w:rsidR="00DB3E11" w:rsidRPr="00CE46FF" w:rsidRDefault="00B712E8" w:rsidP="00D07817">
      <w:pPr>
        <w:pStyle w:val="ListParagraph"/>
        <w:numPr>
          <w:ilvl w:val="0"/>
          <w:numId w:val="65"/>
        </w:numPr>
        <w:spacing w:after="120" w:line="288" w:lineRule="auto"/>
        <w:ind w:left="360"/>
        <w:jc w:val="both"/>
        <w:rPr>
          <w:rFonts w:ascii="Times New Roman" w:hAnsi="Times New Roman" w:cs="Times New Roman"/>
          <w:sz w:val="24"/>
          <w:szCs w:val="24"/>
          <w:shd w:val="clear" w:color="auto" w:fill="FFFFFF"/>
          <w:lang w:val="en-GB"/>
        </w:rPr>
      </w:pPr>
      <w:r w:rsidRPr="00B712E8">
        <w:rPr>
          <w:rFonts w:ascii="Times New Roman" w:hAnsi="Times New Roman" w:cs="Times New Roman"/>
          <w:sz w:val="24"/>
          <w:szCs w:val="24"/>
          <w:shd w:val="clear" w:color="auto" w:fill="FFFFFF"/>
          <w:lang w:val="en-GB"/>
        </w:rPr>
        <w:t xml:space="preserve">The open supplier enters agreement information to Datahub </w:t>
      </w:r>
      <w:r w:rsidRPr="00B712E8">
        <w:rPr>
          <w:rFonts w:ascii="Times New Roman" w:hAnsi="Times New Roman" w:cs="Times New Roman"/>
          <w:sz w:val="24"/>
          <w:szCs w:val="24"/>
          <w:u w:val="single"/>
          <w:shd w:val="clear" w:color="auto" w:fill="FFFFFF"/>
          <w:lang w:val="en-GB"/>
        </w:rPr>
        <w:t>as indefinite</w:t>
      </w:r>
      <w:r w:rsidRPr="00B712E8">
        <w:rPr>
          <w:rFonts w:ascii="Times New Roman" w:hAnsi="Times New Roman" w:cs="Times New Roman"/>
          <w:sz w:val="24"/>
          <w:szCs w:val="24"/>
          <w:shd w:val="clear" w:color="auto" w:fill="FFFFFF"/>
          <w:lang w:val="en-GB"/>
        </w:rPr>
        <w:t xml:space="preserve"> if the agreement signed with the market participant does not have a fixed end date and the termination of the agreement shall not give the open supplier the right to demand any penalties from the market </w:t>
      </w:r>
      <w:proofErr w:type="gramStart"/>
      <w:r w:rsidRPr="00B712E8">
        <w:rPr>
          <w:rFonts w:ascii="Times New Roman" w:hAnsi="Times New Roman" w:cs="Times New Roman"/>
          <w:sz w:val="24"/>
          <w:szCs w:val="24"/>
          <w:shd w:val="clear" w:color="auto" w:fill="FFFFFF"/>
          <w:lang w:val="en-GB"/>
        </w:rPr>
        <w:t>participant</w:t>
      </w:r>
      <w:r w:rsidR="00DB3E11" w:rsidRPr="00CE46FF">
        <w:rPr>
          <w:rFonts w:ascii="Times New Roman" w:hAnsi="Times New Roman" w:cs="Times New Roman"/>
          <w:sz w:val="24"/>
          <w:szCs w:val="24"/>
          <w:shd w:val="clear" w:color="auto" w:fill="FFFFFF"/>
          <w:lang w:val="en-GB"/>
        </w:rPr>
        <w:t>;</w:t>
      </w:r>
      <w:proofErr w:type="gramEnd"/>
    </w:p>
    <w:p w14:paraId="4AB17363" w14:textId="3635B58C" w:rsidR="00144C9A" w:rsidRPr="00CE46FF" w:rsidRDefault="00B712E8" w:rsidP="00D07817">
      <w:pPr>
        <w:pStyle w:val="ListParagraph"/>
        <w:numPr>
          <w:ilvl w:val="0"/>
          <w:numId w:val="65"/>
        </w:numPr>
        <w:spacing w:after="120" w:line="288" w:lineRule="auto"/>
        <w:ind w:left="360"/>
        <w:jc w:val="both"/>
        <w:rPr>
          <w:rFonts w:ascii="Times New Roman" w:hAnsi="Times New Roman" w:cs="Times New Roman"/>
          <w:sz w:val="24"/>
          <w:szCs w:val="24"/>
          <w:shd w:val="clear" w:color="auto" w:fill="FFFFFF"/>
          <w:lang w:val="en-GB"/>
        </w:rPr>
      </w:pPr>
      <w:r w:rsidRPr="00B712E8">
        <w:rPr>
          <w:rFonts w:ascii="Times New Roman" w:hAnsi="Times New Roman" w:cs="Times New Roman"/>
          <w:sz w:val="24"/>
          <w:szCs w:val="24"/>
          <w:shd w:val="clear" w:color="auto" w:fill="FFFFFF"/>
          <w:lang w:val="en-GB"/>
        </w:rPr>
        <w:t xml:space="preserve">The open supplier enters agreement information to Datahub </w:t>
      </w:r>
      <w:r>
        <w:rPr>
          <w:rFonts w:ascii="Times New Roman" w:hAnsi="Times New Roman" w:cs="Times New Roman"/>
          <w:sz w:val="24"/>
          <w:szCs w:val="24"/>
          <w:u w:val="single"/>
          <w:shd w:val="clear" w:color="auto" w:fill="FFFFFF"/>
          <w:lang w:val="en-GB"/>
        </w:rPr>
        <w:t xml:space="preserve">with </w:t>
      </w:r>
      <w:r w:rsidRPr="00B712E8">
        <w:rPr>
          <w:rFonts w:ascii="Times New Roman" w:hAnsi="Times New Roman" w:cs="Times New Roman"/>
          <w:sz w:val="24"/>
          <w:szCs w:val="24"/>
          <w:u w:val="single"/>
          <w:shd w:val="clear" w:color="auto" w:fill="FFFFFF"/>
          <w:lang w:val="en-GB"/>
        </w:rPr>
        <w:t>fixed term</w:t>
      </w:r>
      <w:r w:rsidRPr="00B712E8">
        <w:rPr>
          <w:rFonts w:ascii="Times New Roman" w:hAnsi="Times New Roman" w:cs="Times New Roman"/>
          <w:sz w:val="24"/>
          <w:szCs w:val="24"/>
          <w:shd w:val="clear" w:color="auto" w:fill="FFFFFF"/>
          <w:lang w:val="en-GB"/>
        </w:rPr>
        <w:t xml:space="preserve">, if the agreement signed with the market participant has a fixed end date and the termination of the agreement may give the open supplier the right to demand penalties from the market participant. Therefore, in the case of a fixed-term agreement, the </w:t>
      </w:r>
      <w:r w:rsidRPr="00B712E8">
        <w:rPr>
          <w:rFonts w:ascii="Times New Roman" w:hAnsi="Times New Roman" w:cs="Times New Roman"/>
          <w:sz w:val="24"/>
          <w:szCs w:val="24"/>
          <w:u w:val="single"/>
          <w:shd w:val="clear" w:color="auto" w:fill="FFFFFF"/>
          <w:lang w:val="en-GB"/>
        </w:rPr>
        <w:t>open supplier is obliged</w:t>
      </w:r>
      <w:r w:rsidRPr="00B712E8">
        <w:rPr>
          <w:rFonts w:ascii="Times New Roman" w:hAnsi="Times New Roman" w:cs="Times New Roman"/>
          <w:sz w:val="24"/>
          <w:szCs w:val="24"/>
          <w:shd w:val="clear" w:color="auto" w:fill="FFFFFF"/>
          <w:lang w:val="en-GB"/>
        </w:rPr>
        <w:t xml:space="preserve"> to enter information into the Datahub about the end date of the open supply agreement and whether the open supplier has the right to demand </w:t>
      </w:r>
      <w:r w:rsidRPr="00B712E8">
        <w:rPr>
          <w:rFonts w:ascii="Times New Roman" w:hAnsi="Times New Roman" w:cs="Times New Roman"/>
          <w:sz w:val="24"/>
          <w:szCs w:val="24"/>
          <w:u w:val="single"/>
          <w:shd w:val="clear" w:color="auto" w:fill="FFFFFF"/>
          <w:lang w:val="en-GB"/>
        </w:rPr>
        <w:t>penalties</w:t>
      </w:r>
      <w:r w:rsidRPr="00B712E8">
        <w:rPr>
          <w:rFonts w:ascii="Times New Roman" w:hAnsi="Times New Roman" w:cs="Times New Roman"/>
          <w:sz w:val="24"/>
          <w:szCs w:val="24"/>
          <w:shd w:val="clear" w:color="auto" w:fill="FFFFFF"/>
          <w:lang w:val="en-GB"/>
        </w:rPr>
        <w:t xml:space="preserve"> from the market participant for early termination of the agreement (</w:t>
      </w:r>
      <w:r w:rsidRPr="00B712E8">
        <w:rPr>
          <w:rFonts w:ascii="Times New Roman" w:hAnsi="Times New Roman" w:cs="Times New Roman"/>
          <w:sz w:val="24"/>
          <w:szCs w:val="24"/>
          <w:u w:val="single"/>
          <w:shd w:val="clear" w:color="auto" w:fill="FFFFFF"/>
          <w:lang w:val="en-GB"/>
        </w:rPr>
        <w:t>yes</w:t>
      </w:r>
      <w:r w:rsidRPr="00B712E8">
        <w:rPr>
          <w:rFonts w:ascii="Times New Roman" w:hAnsi="Times New Roman" w:cs="Times New Roman"/>
          <w:sz w:val="24"/>
          <w:szCs w:val="24"/>
          <w:shd w:val="clear" w:color="auto" w:fill="FFFFFF"/>
          <w:lang w:val="en-GB"/>
        </w:rPr>
        <w:t>/</w:t>
      </w:r>
      <w:r w:rsidRPr="00B712E8">
        <w:rPr>
          <w:rFonts w:ascii="Times New Roman" w:hAnsi="Times New Roman" w:cs="Times New Roman"/>
          <w:sz w:val="24"/>
          <w:szCs w:val="24"/>
          <w:u w:val="single"/>
          <w:shd w:val="clear" w:color="auto" w:fill="FFFFFF"/>
          <w:lang w:val="en-GB"/>
        </w:rPr>
        <w:t>no</w:t>
      </w:r>
      <w:r w:rsidRPr="00B712E8">
        <w:rPr>
          <w:rFonts w:ascii="Times New Roman" w:hAnsi="Times New Roman" w:cs="Times New Roman"/>
          <w:sz w:val="24"/>
          <w:szCs w:val="24"/>
          <w:shd w:val="clear" w:color="auto" w:fill="FFFFFF"/>
          <w:lang w:val="en-GB"/>
        </w:rPr>
        <w:t xml:space="preserve">). The Competition Authority supervises the proportionality of penalties for early agreement termination (fee information </w:t>
      </w:r>
      <w:r>
        <w:rPr>
          <w:rFonts w:ascii="Times New Roman" w:hAnsi="Times New Roman" w:cs="Times New Roman"/>
          <w:sz w:val="24"/>
          <w:szCs w:val="24"/>
          <w:shd w:val="clear" w:color="auto" w:fill="FFFFFF"/>
          <w:lang w:val="en-GB"/>
        </w:rPr>
        <w:t>shall</w:t>
      </w:r>
      <w:r w:rsidRPr="00B712E8">
        <w:rPr>
          <w:rFonts w:ascii="Times New Roman" w:hAnsi="Times New Roman" w:cs="Times New Roman"/>
          <w:sz w:val="24"/>
          <w:szCs w:val="24"/>
          <w:shd w:val="clear" w:color="auto" w:fill="FFFFFF"/>
          <w:lang w:val="en-GB"/>
        </w:rPr>
        <w:t xml:space="preserve"> not been </w:t>
      </w:r>
      <w:r>
        <w:rPr>
          <w:rFonts w:ascii="Times New Roman" w:hAnsi="Times New Roman" w:cs="Times New Roman"/>
          <w:sz w:val="24"/>
          <w:szCs w:val="24"/>
          <w:shd w:val="clear" w:color="auto" w:fill="FFFFFF"/>
          <w:lang w:val="en-GB"/>
        </w:rPr>
        <w:t>provided</w:t>
      </w:r>
      <w:r w:rsidRPr="00B712E8">
        <w:rPr>
          <w:rFonts w:ascii="Times New Roman" w:hAnsi="Times New Roman" w:cs="Times New Roman"/>
          <w:sz w:val="24"/>
          <w:szCs w:val="24"/>
          <w:shd w:val="clear" w:color="auto" w:fill="FFFFFF"/>
          <w:lang w:val="en-GB"/>
        </w:rPr>
        <w:t xml:space="preserve"> to Datahub)</w:t>
      </w:r>
      <w:r w:rsidR="003333CE" w:rsidRPr="00CE46FF">
        <w:rPr>
          <w:rFonts w:ascii="Times New Roman" w:hAnsi="Times New Roman" w:cs="Times New Roman"/>
          <w:sz w:val="24"/>
          <w:szCs w:val="24"/>
          <w:shd w:val="clear" w:color="auto" w:fill="FFFFFF"/>
          <w:lang w:val="en-GB"/>
        </w:rPr>
        <w:t>.</w:t>
      </w:r>
    </w:p>
    <w:p w14:paraId="05E45CFD" w14:textId="77777777" w:rsidR="00144C9A" w:rsidRPr="00CE46FF" w:rsidRDefault="00144C9A" w:rsidP="001420C6">
      <w:pPr>
        <w:pStyle w:val="ListParagraph"/>
        <w:keepNext/>
        <w:keepLines/>
        <w:numPr>
          <w:ilvl w:val="0"/>
          <w:numId w:val="50"/>
        </w:numPr>
        <w:spacing w:after="120" w:line="288" w:lineRule="auto"/>
        <w:contextualSpacing w:val="0"/>
        <w:outlineLvl w:val="1"/>
        <w:rPr>
          <w:rFonts w:ascii="Times New Roman" w:eastAsiaTheme="majorEastAsia" w:hAnsi="Times New Roman" w:cstheme="majorBidi"/>
          <w:b/>
          <w:bCs/>
          <w:vanish/>
          <w:color w:val="000000" w:themeColor="text1"/>
          <w:sz w:val="24"/>
          <w:szCs w:val="26"/>
          <w:lang w:val="en-GB"/>
        </w:rPr>
      </w:pPr>
      <w:bookmarkStart w:id="22" w:name="_Toc73053491"/>
      <w:bookmarkStart w:id="23" w:name="_Toc73089999"/>
      <w:bookmarkStart w:id="24" w:name="_Toc73090088"/>
      <w:bookmarkStart w:id="25" w:name="_Toc73091877"/>
      <w:bookmarkStart w:id="26" w:name="_Toc73091934"/>
      <w:bookmarkStart w:id="27" w:name="_Toc73102958"/>
      <w:bookmarkStart w:id="28" w:name="_Toc73106453"/>
      <w:bookmarkStart w:id="29" w:name="_Toc77959196"/>
      <w:bookmarkStart w:id="30" w:name="_Toc77959254"/>
      <w:bookmarkStart w:id="31" w:name="_Toc77962444"/>
      <w:bookmarkStart w:id="32" w:name="_Toc78182958"/>
      <w:bookmarkStart w:id="33" w:name="_Toc87447335"/>
      <w:bookmarkStart w:id="34" w:name="_Toc87447498"/>
      <w:bookmarkStart w:id="35" w:name="_Toc87874543"/>
      <w:bookmarkStart w:id="36" w:name="_Toc87874742"/>
      <w:bookmarkStart w:id="37" w:name="_Toc87874798"/>
      <w:bookmarkStart w:id="38" w:name="_Toc87874817"/>
      <w:bookmarkStart w:id="39" w:name="_Toc87874976"/>
      <w:bookmarkStart w:id="40" w:name="_Toc87949075"/>
      <w:bookmarkStart w:id="41" w:name="_Toc87949100"/>
      <w:bookmarkStart w:id="42" w:name="_Toc87951834"/>
      <w:bookmarkStart w:id="43" w:name="_Toc87951896"/>
      <w:bookmarkStart w:id="44" w:name="_Toc87951927"/>
      <w:bookmarkStart w:id="45" w:name="_Toc87951983"/>
      <w:bookmarkStart w:id="46" w:name="_Toc87952109"/>
      <w:bookmarkStart w:id="47" w:name="_Toc87962896"/>
      <w:bookmarkStart w:id="48" w:name="_Toc88057068"/>
      <w:bookmarkStart w:id="49" w:name="_Toc101521675"/>
      <w:bookmarkStart w:id="50" w:name="_Toc101524194"/>
      <w:bookmarkStart w:id="51" w:name="_Toc101524247"/>
      <w:bookmarkStart w:id="52" w:name="_Toc70877922"/>
      <w:bookmarkStart w:id="53" w:name="_Toc70877924"/>
      <w:bookmarkStart w:id="54" w:name="_Toc101801275"/>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4"/>
    </w:p>
    <w:p w14:paraId="7A43555A" w14:textId="574812CA" w:rsidR="00245DEA" w:rsidRPr="00CE46FF" w:rsidRDefault="00245DEA" w:rsidP="001420C6">
      <w:pPr>
        <w:pStyle w:val="Heading2"/>
        <w:spacing w:before="0" w:after="120" w:line="288" w:lineRule="auto"/>
        <w:rPr>
          <w:highlight w:val="cyan"/>
          <w:lang w:val="en-GB"/>
        </w:rPr>
      </w:pPr>
    </w:p>
    <w:p w14:paraId="5B4FE035" w14:textId="6C4D9F26" w:rsidR="00DB3E11" w:rsidRPr="00CE46FF" w:rsidRDefault="00CE46FF" w:rsidP="00647AE6">
      <w:pPr>
        <w:pStyle w:val="Heading3"/>
        <w:numPr>
          <w:ilvl w:val="2"/>
          <w:numId w:val="11"/>
        </w:numPr>
        <w:rPr>
          <w:shd w:val="clear" w:color="auto" w:fill="FFFFFF"/>
          <w:lang w:val="en-GB"/>
        </w:rPr>
      </w:pPr>
      <w:bookmarkStart w:id="55" w:name="_Toc101524195"/>
      <w:bookmarkStart w:id="56" w:name="_Toc101801276"/>
      <w:r>
        <w:rPr>
          <w:shd w:val="clear" w:color="auto" w:fill="FFFFFF"/>
          <w:lang w:val="en-GB"/>
        </w:rPr>
        <w:t xml:space="preserve">Open </w:t>
      </w:r>
      <w:proofErr w:type="gramStart"/>
      <w:r>
        <w:rPr>
          <w:shd w:val="clear" w:color="auto" w:fill="FFFFFF"/>
          <w:lang w:val="en-GB"/>
        </w:rPr>
        <w:t>supplier</w:t>
      </w:r>
      <w:proofErr w:type="gramEnd"/>
      <w:r>
        <w:rPr>
          <w:shd w:val="clear" w:color="auto" w:fill="FFFFFF"/>
          <w:lang w:val="en-GB"/>
        </w:rPr>
        <w:t xml:space="preserve"> change process</w:t>
      </w:r>
      <w:bookmarkEnd w:id="55"/>
      <w:bookmarkEnd w:id="56"/>
    </w:p>
    <w:bookmarkEnd w:id="52"/>
    <w:p w14:paraId="6668573D" w14:textId="21C5D321" w:rsidR="00DB3E11" w:rsidRPr="00CE46FF" w:rsidRDefault="00E93B6A" w:rsidP="001420C6">
      <w:pPr>
        <w:spacing w:after="120" w:line="288"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Open supplier change is allowed </w:t>
      </w:r>
      <w:r w:rsidRPr="00E93B6A">
        <w:rPr>
          <w:rFonts w:ascii="Times New Roman" w:hAnsi="Times New Roman" w:cs="Times New Roman"/>
          <w:sz w:val="24"/>
          <w:szCs w:val="24"/>
          <w:lang w:val="en-GB"/>
        </w:rPr>
        <w:t xml:space="preserve">at the change of calendar month </w:t>
      </w:r>
      <w:r>
        <w:rPr>
          <w:rFonts w:ascii="Times New Roman" w:hAnsi="Times New Roman" w:cs="Times New Roman"/>
          <w:sz w:val="24"/>
          <w:szCs w:val="24"/>
          <w:lang w:val="en-GB"/>
        </w:rPr>
        <w:t>by following the process below</w:t>
      </w:r>
      <w:r w:rsidR="00DB3E11" w:rsidRPr="00CE46FF">
        <w:rPr>
          <w:rFonts w:ascii="Times New Roman" w:hAnsi="Times New Roman" w:cs="Times New Roman"/>
          <w:sz w:val="24"/>
          <w:szCs w:val="24"/>
          <w:lang w:val="en-GB"/>
        </w:rPr>
        <w:t>:</w:t>
      </w:r>
    </w:p>
    <w:p w14:paraId="77ED532E" w14:textId="6DA8D6CC" w:rsidR="00DB3E11" w:rsidRPr="00CE46FF" w:rsidRDefault="005E5A3E" w:rsidP="00D07817">
      <w:pPr>
        <w:pStyle w:val="ListParagraph"/>
        <w:numPr>
          <w:ilvl w:val="0"/>
          <w:numId w:val="66"/>
        </w:numPr>
        <w:spacing w:after="120" w:line="288" w:lineRule="auto"/>
        <w:ind w:left="360"/>
        <w:jc w:val="both"/>
        <w:rPr>
          <w:rFonts w:ascii="Times New Roman" w:hAnsi="Times New Roman" w:cs="Times New Roman"/>
          <w:sz w:val="24"/>
          <w:szCs w:val="24"/>
          <w:lang w:val="en-GB"/>
        </w:rPr>
      </w:pPr>
      <w:r w:rsidRPr="005E5A3E">
        <w:rPr>
          <w:rFonts w:ascii="Times New Roman" w:hAnsi="Times New Roman" w:cs="Times New Roman"/>
          <w:sz w:val="24"/>
          <w:szCs w:val="24"/>
          <w:lang w:val="en-GB"/>
        </w:rPr>
        <w:t xml:space="preserve">The supplier change process in Datahub starts with the new open supplier sending the new agreement information about the market participant into Datahub </w:t>
      </w:r>
      <w:r w:rsidRPr="005E5A3E">
        <w:rPr>
          <w:rFonts w:ascii="Times New Roman" w:hAnsi="Times New Roman" w:cs="Times New Roman"/>
          <w:sz w:val="24"/>
          <w:szCs w:val="24"/>
          <w:u w:val="single"/>
          <w:lang w:val="en-GB"/>
        </w:rPr>
        <w:t>at least 14 days before the change of calendar month</w:t>
      </w:r>
      <w:r w:rsidRPr="005E5A3E">
        <w:rPr>
          <w:rFonts w:ascii="Times New Roman" w:hAnsi="Times New Roman" w:cs="Times New Roman"/>
          <w:sz w:val="24"/>
          <w:szCs w:val="24"/>
          <w:lang w:val="en-GB"/>
        </w:rPr>
        <w:t xml:space="preserve">. The open supplier sends the following information to Datahub: market participants ID, metering point EIC code, open supply agreement </w:t>
      </w:r>
      <w:proofErr w:type="gramStart"/>
      <w:r w:rsidRPr="005E5A3E">
        <w:rPr>
          <w:rFonts w:ascii="Times New Roman" w:hAnsi="Times New Roman" w:cs="Times New Roman"/>
          <w:sz w:val="24"/>
          <w:szCs w:val="24"/>
          <w:lang w:val="en-GB"/>
        </w:rPr>
        <w:t>start</w:t>
      </w:r>
      <w:proofErr w:type="gramEnd"/>
      <w:r w:rsidRPr="005E5A3E">
        <w:rPr>
          <w:rFonts w:ascii="Times New Roman" w:hAnsi="Times New Roman" w:cs="Times New Roman"/>
          <w:sz w:val="24"/>
          <w:szCs w:val="24"/>
          <w:lang w:val="en-GB"/>
        </w:rPr>
        <w:t xml:space="preserve"> and end date, early termination penalty information (yes/no). Upon receiving new agreement information about the market participant, the Datahub immediately terminates the existing open supply agreement and sends the agreement amendment information to the related open suppliers and the network </w:t>
      </w:r>
      <w:proofErr w:type="gramStart"/>
      <w:r w:rsidRPr="005E5A3E">
        <w:rPr>
          <w:rFonts w:ascii="Times New Roman" w:hAnsi="Times New Roman" w:cs="Times New Roman"/>
          <w:sz w:val="24"/>
          <w:szCs w:val="24"/>
          <w:lang w:val="en-GB"/>
        </w:rPr>
        <w:t>operator</w:t>
      </w:r>
      <w:r w:rsidR="00E156FF" w:rsidRPr="00CE46FF">
        <w:rPr>
          <w:rFonts w:ascii="Times New Roman" w:hAnsi="Times New Roman" w:cs="Times New Roman"/>
          <w:sz w:val="24"/>
          <w:szCs w:val="24"/>
          <w:lang w:val="en-GB"/>
        </w:rPr>
        <w:t>;</w:t>
      </w:r>
      <w:proofErr w:type="gramEnd"/>
    </w:p>
    <w:p w14:paraId="240A878A" w14:textId="3B540086" w:rsidR="00807A5C" w:rsidRPr="00CE46FF" w:rsidRDefault="005E5A3E" w:rsidP="00D07817">
      <w:pPr>
        <w:pStyle w:val="ListParagraph"/>
        <w:numPr>
          <w:ilvl w:val="0"/>
          <w:numId w:val="66"/>
        </w:numPr>
        <w:spacing w:after="120" w:line="288" w:lineRule="auto"/>
        <w:ind w:left="360"/>
        <w:contextualSpacing w:val="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Open supply agreement can be concluded </w:t>
      </w:r>
      <w:r w:rsidR="00465CA4">
        <w:rPr>
          <w:rFonts w:ascii="Times New Roman" w:hAnsi="Times New Roman" w:cs="Times New Roman"/>
          <w:sz w:val="24"/>
          <w:szCs w:val="24"/>
          <w:lang w:val="en-GB"/>
        </w:rPr>
        <w:t>wit</w:t>
      </w:r>
      <w:r w:rsidR="00465CA4" w:rsidRPr="00465CA4">
        <w:rPr>
          <w:rFonts w:ascii="Times New Roman" w:hAnsi="Times New Roman" w:cs="Times New Roman"/>
          <w:sz w:val="24"/>
          <w:szCs w:val="24"/>
          <w:lang w:val="en-GB"/>
        </w:rPr>
        <w:t xml:space="preserve">h an accuracy of one gas </w:t>
      </w:r>
      <w:proofErr w:type="gramStart"/>
      <w:r w:rsidR="00465CA4" w:rsidRPr="00465CA4">
        <w:rPr>
          <w:rFonts w:ascii="Times New Roman" w:hAnsi="Times New Roman" w:cs="Times New Roman"/>
          <w:sz w:val="24"/>
          <w:szCs w:val="24"/>
          <w:lang w:val="en-GB"/>
        </w:rPr>
        <w:t>day</w:t>
      </w:r>
      <w:r w:rsidR="007A1F29" w:rsidRPr="00CE46FF">
        <w:rPr>
          <w:rFonts w:ascii="Times New Roman" w:hAnsi="Times New Roman" w:cs="Times New Roman"/>
          <w:sz w:val="24"/>
          <w:szCs w:val="24"/>
          <w:lang w:val="en-GB"/>
        </w:rPr>
        <w:t>;</w:t>
      </w:r>
      <w:proofErr w:type="gramEnd"/>
    </w:p>
    <w:p w14:paraId="520B4F2A" w14:textId="3311961A" w:rsidR="004C37EA" w:rsidRPr="00CE46FF" w:rsidRDefault="003036C9" w:rsidP="00D07817">
      <w:pPr>
        <w:pStyle w:val="ListParagraph"/>
        <w:numPr>
          <w:ilvl w:val="0"/>
          <w:numId w:val="66"/>
        </w:numPr>
        <w:spacing w:after="120" w:line="288" w:lineRule="auto"/>
        <w:ind w:left="360"/>
        <w:contextualSpacing w:val="0"/>
        <w:jc w:val="both"/>
        <w:rPr>
          <w:rFonts w:ascii="Times New Roman" w:hAnsi="Times New Roman" w:cs="Times New Roman"/>
          <w:sz w:val="24"/>
          <w:szCs w:val="24"/>
          <w:lang w:val="en-GB"/>
        </w:rPr>
      </w:pPr>
      <w:r w:rsidRPr="003036C9">
        <w:rPr>
          <w:rFonts w:ascii="Times New Roman" w:hAnsi="Times New Roman" w:cs="Times New Roman"/>
          <w:sz w:val="24"/>
          <w:szCs w:val="24"/>
          <w:lang w:val="en-GB"/>
        </w:rPr>
        <w:lastRenderedPageBreak/>
        <w:t xml:space="preserve">Before concluding an open supply agreement through Datahub, the new open supplier must check whether the market participant has a metering point with a valid network agreement for which the person wishes to enter into an open supply agreement and whether the market participant's valid open supply agreement includes a penalty for early termination. In the latter case, the open supplier has an obligation to inform the market participant of the agreement’s requirement to ensure that the market participant is aware of the potential costs of changing </w:t>
      </w:r>
      <w:r>
        <w:rPr>
          <w:rFonts w:ascii="Times New Roman" w:hAnsi="Times New Roman" w:cs="Times New Roman"/>
          <w:sz w:val="24"/>
          <w:szCs w:val="24"/>
          <w:lang w:val="en-GB"/>
        </w:rPr>
        <w:t xml:space="preserve">the </w:t>
      </w:r>
      <w:proofErr w:type="gramStart"/>
      <w:r w:rsidRPr="003036C9">
        <w:rPr>
          <w:rFonts w:ascii="Times New Roman" w:hAnsi="Times New Roman" w:cs="Times New Roman"/>
          <w:sz w:val="24"/>
          <w:szCs w:val="24"/>
          <w:lang w:val="en-GB"/>
        </w:rPr>
        <w:t>supplier</w:t>
      </w:r>
      <w:r w:rsidR="004C37EA" w:rsidRPr="00CE46FF">
        <w:rPr>
          <w:rFonts w:ascii="Times New Roman" w:hAnsi="Times New Roman" w:cs="Times New Roman"/>
          <w:sz w:val="24"/>
          <w:szCs w:val="24"/>
          <w:lang w:val="en-GB"/>
        </w:rPr>
        <w:t>;</w:t>
      </w:r>
      <w:proofErr w:type="gramEnd"/>
    </w:p>
    <w:p w14:paraId="36373096" w14:textId="007177F5" w:rsidR="00693486" w:rsidRPr="00CE46FF" w:rsidRDefault="003036C9" w:rsidP="00D07817">
      <w:pPr>
        <w:pStyle w:val="ListParagraph"/>
        <w:numPr>
          <w:ilvl w:val="0"/>
          <w:numId w:val="66"/>
        </w:numPr>
        <w:spacing w:after="120" w:line="288" w:lineRule="auto"/>
        <w:ind w:left="360"/>
        <w:jc w:val="both"/>
        <w:rPr>
          <w:rFonts w:ascii="Times New Roman" w:hAnsi="Times New Roman" w:cs="Times New Roman"/>
          <w:sz w:val="24"/>
          <w:szCs w:val="24"/>
          <w:lang w:val="en-GB"/>
        </w:rPr>
      </w:pPr>
      <w:r w:rsidRPr="003036C9">
        <w:rPr>
          <w:rFonts w:ascii="Times New Roman" w:hAnsi="Times New Roman" w:cs="Times New Roman"/>
          <w:sz w:val="24"/>
          <w:szCs w:val="24"/>
          <w:lang w:val="en-GB"/>
        </w:rPr>
        <w:t xml:space="preserve">If a market participant has a new network agreement (e.g., real estate transactions) that </w:t>
      </w:r>
      <w:r>
        <w:rPr>
          <w:rFonts w:ascii="Times New Roman" w:hAnsi="Times New Roman" w:cs="Times New Roman"/>
          <w:sz w:val="24"/>
          <w:szCs w:val="24"/>
          <w:lang w:val="en-GB"/>
        </w:rPr>
        <w:t>i</w:t>
      </w:r>
      <w:r w:rsidRPr="003036C9">
        <w:rPr>
          <w:rFonts w:ascii="Times New Roman" w:hAnsi="Times New Roman" w:cs="Times New Roman"/>
          <w:sz w:val="24"/>
          <w:szCs w:val="24"/>
          <w:lang w:val="en-GB"/>
        </w:rPr>
        <w:t xml:space="preserve">s concluded on any day of the calendar month, then the new open supply agreement can start on the same date as the start date of the network agreement, or a later date entered by the open supplier at least one day in advance. For a period, different from the start of the network agreement and the effective date of the new open supply agreement, the open supplier of a market participant shall be its network operator or the named supplier of the network </w:t>
      </w:r>
      <w:proofErr w:type="gramStart"/>
      <w:r w:rsidRPr="003036C9">
        <w:rPr>
          <w:rFonts w:ascii="Times New Roman" w:hAnsi="Times New Roman" w:cs="Times New Roman"/>
          <w:sz w:val="24"/>
          <w:szCs w:val="24"/>
          <w:lang w:val="en-GB"/>
        </w:rPr>
        <w:t>operator</w:t>
      </w:r>
      <w:r w:rsidR="00693486" w:rsidRPr="00CE46FF">
        <w:rPr>
          <w:rFonts w:ascii="Times New Roman" w:hAnsi="Times New Roman" w:cs="Times New Roman"/>
          <w:sz w:val="24"/>
          <w:szCs w:val="24"/>
          <w:lang w:val="en-GB"/>
        </w:rPr>
        <w:t>;</w:t>
      </w:r>
      <w:proofErr w:type="gramEnd"/>
    </w:p>
    <w:p w14:paraId="2FAB9C15" w14:textId="5D3BAC60" w:rsidR="00E156FF" w:rsidRPr="00CE46FF" w:rsidRDefault="005A0642" w:rsidP="00D07817">
      <w:pPr>
        <w:pStyle w:val="ListParagraph"/>
        <w:numPr>
          <w:ilvl w:val="0"/>
          <w:numId w:val="66"/>
        </w:numPr>
        <w:spacing w:after="120" w:line="288" w:lineRule="auto"/>
        <w:ind w:left="360"/>
        <w:jc w:val="both"/>
        <w:rPr>
          <w:rFonts w:ascii="Times New Roman" w:hAnsi="Times New Roman" w:cs="Times New Roman"/>
          <w:sz w:val="24"/>
          <w:szCs w:val="24"/>
          <w:lang w:val="en-GB"/>
        </w:rPr>
      </w:pPr>
      <w:r w:rsidRPr="005A0642">
        <w:rPr>
          <w:rFonts w:ascii="Times New Roman" w:hAnsi="Times New Roman" w:cs="Times New Roman"/>
          <w:sz w:val="24"/>
          <w:szCs w:val="24"/>
          <w:lang w:val="en-GB"/>
        </w:rPr>
        <w:t xml:space="preserve">If a market participant has not entered into a new open supply agreement at least 1 day in advance, the market participant shall remain in the open supply portfolio of the network operator with the possibility to enter into a new open supply agreement at least 1 day in advance. This situation may occur if the open supplier has entered an end date for the </w:t>
      </w:r>
      <w:r>
        <w:rPr>
          <w:rFonts w:ascii="Times New Roman" w:hAnsi="Times New Roman" w:cs="Times New Roman"/>
          <w:sz w:val="24"/>
          <w:szCs w:val="24"/>
          <w:lang w:val="en-GB"/>
        </w:rPr>
        <w:t xml:space="preserve">open supply </w:t>
      </w:r>
      <w:r w:rsidRPr="005A0642">
        <w:rPr>
          <w:rFonts w:ascii="Times New Roman" w:hAnsi="Times New Roman" w:cs="Times New Roman"/>
          <w:sz w:val="24"/>
          <w:szCs w:val="24"/>
          <w:lang w:val="en-GB"/>
        </w:rPr>
        <w:t>agreement in the Datahub, but the market participant has not entered into a new open supply agreement or if it is a new network agreement for which the market participant has not concluded an open supply agreement</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yet</w:t>
      </w:r>
      <w:r w:rsidR="00693486" w:rsidRPr="00CE46FF">
        <w:rPr>
          <w:rFonts w:ascii="Times New Roman" w:hAnsi="Times New Roman" w:cs="Times New Roman"/>
          <w:sz w:val="24"/>
          <w:szCs w:val="24"/>
          <w:lang w:val="en-GB"/>
        </w:rPr>
        <w:t>;</w:t>
      </w:r>
      <w:proofErr w:type="gramEnd"/>
    </w:p>
    <w:p w14:paraId="4F5F3E0E" w14:textId="1BD104F3" w:rsidR="00E156FF" w:rsidRPr="00CE46FF" w:rsidRDefault="005A0642" w:rsidP="00D07817">
      <w:pPr>
        <w:pStyle w:val="ListParagraph"/>
        <w:numPr>
          <w:ilvl w:val="0"/>
          <w:numId w:val="66"/>
        </w:numPr>
        <w:spacing w:after="120" w:line="288" w:lineRule="auto"/>
        <w:ind w:left="360"/>
        <w:jc w:val="both"/>
        <w:rPr>
          <w:rFonts w:ascii="Times New Roman" w:hAnsi="Times New Roman" w:cs="Times New Roman"/>
          <w:sz w:val="24"/>
          <w:szCs w:val="24"/>
          <w:lang w:val="en-GB"/>
        </w:rPr>
      </w:pPr>
      <w:r>
        <w:rPr>
          <w:rFonts w:ascii="Times New Roman" w:hAnsi="Times New Roman" w:cs="Times New Roman"/>
          <w:sz w:val="24"/>
          <w:szCs w:val="24"/>
          <w:lang w:val="en-GB"/>
        </w:rPr>
        <w:t>When</w:t>
      </w:r>
      <w:r w:rsidRPr="005A0642">
        <w:rPr>
          <w:rFonts w:ascii="Times New Roman" w:hAnsi="Times New Roman" w:cs="Times New Roman"/>
          <w:sz w:val="24"/>
          <w:szCs w:val="24"/>
          <w:lang w:val="en-GB"/>
        </w:rPr>
        <w:t xml:space="preserve"> the market participant's network agreement ends, then the Datahub will also terminate the market participant's open supply agreement with the same </w:t>
      </w:r>
      <w:proofErr w:type="gramStart"/>
      <w:r w:rsidRPr="005A0642">
        <w:rPr>
          <w:rFonts w:ascii="Times New Roman" w:hAnsi="Times New Roman" w:cs="Times New Roman"/>
          <w:sz w:val="24"/>
          <w:szCs w:val="24"/>
          <w:lang w:val="en-GB"/>
        </w:rPr>
        <w:t>date</w:t>
      </w:r>
      <w:r w:rsidR="00693486" w:rsidRPr="00CE46FF">
        <w:rPr>
          <w:rFonts w:ascii="Times New Roman" w:hAnsi="Times New Roman" w:cs="Times New Roman"/>
          <w:sz w:val="24"/>
          <w:szCs w:val="24"/>
          <w:lang w:val="en-GB"/>
        </w:rPr>
        <w:t>;</w:t>
      </w:r>
      <w:proofErr w:type="gramEnd"/>
    </w:p>
    <w:p w14:paraId="658FB493" w14:textId="32E385E3" w:rsidR="00693486" w:rsidRPr="00CE46FF" w:rsidRDefault="005A0642" w:rsidP="00D07817">
      <w:pPr>
        <w:pStyle w:val="ListParagraph"/>
        <w:numPr>
          <w:ilvl w:val="0"/>
          <w:numId w:val="66"/>
        </w:numPr>
        <w:spacing w:after="120" w:line="288" w:lineRule="auto"/>
        <w:ind w:left="360"/>
        <w:jc w:val="both"/>
        <w:rPr>
          <w:rFonts w:ascii="Times New Roman" w:hAnsi="Times New Roman" w:cs="Times New Roman"/>
          <w:sz w:val="24"/>
          <w:szCs w:val="24"/>
          <w:lang w:val="en-GB"/>
        </w:rPr>
      </w:pPr>
      <w:r w:rsidRPr="005A0642">
        <w:rPr>
          <w:rFonts w:ascii="Times New Roman" w:hAnsi="Times New Roman" w:cs="Times New Roman"/>
          <w:sz w:val="24"/>
          <w:szCs w:val="24"/>
          <w:lang w:val="en-GB"/>
        </w:rPr>
        <w:t>The c</w:t>
      </w:r>
      <w:r>
        <w:rPr>
          <w:rFonts w:ascii="Times New Roman" w:hAnsi="Times New Roman" w:cs="Times New Roman"/>
          <w:sz w:val="24"/>
          <w:szCs w:val="24"/>
          <w:lang w:val="en-GB"/>
        </w:rPr>
        <w:t>ustomer</w:t>
      </w:r>
      <w:r w:rsidRPr="005A0642">
        <w:rPr>
          <w:rFonts w:ascii="Times New Roman" w:hAnsi="Times New Roman" w:cs="Times New Roman"/>
          <w:sz w:val="24"/>
          <w:szCs w:val="24"/>
          <w:lang w:val="en-GB"/>
        </w:rPr>
        <w:t xml:space="preserve"> can withdraw from an open supply agreement within 14 days of concluding it. In this case, the open supplier will cancel the agreement in Datahub before the agreement is concluded (no later than 1 day in advance). The open supplier can also send the termination of agreement with the market participant to Datahub for other reasons at least </w:t>
      </w:r>
      <w:commentRangeStart w:id="57"/>
      <w:r w:rsidRPr="005A0642">
        <w:rPr>
          <w:rFonts w:ascii="Times New Roman" w:hAnsi="Times New Roman" w:cs="Times New Roman"/>
          <w:sz w:val="24"/>
          <w:szCs w:val="24"/>
          <w:lang w:val="en-GB"/>
        </w:rPr>
        <w:t>1 day</w:t>
      </w:r>
      <w:commentRangeEnd w:id="57"/>
      <w:r>
        <w:rPr>
          <w:rStyle w:val="CommentReference"/>
        </w:rPr>
        <w:commentReference w:id="57"/>
      </w:r>
      <w:r w:rsidRPr="005A0642">
        <w:rPr>
          <w:rFonts w:ascii="Times New Roman" w:hAnsi="Times New Roman" w:cs="Times New Roman"/>
          <w:sz w:val="24"/>
          <w:szCs w:val="24"/>
          <w:lang w:val="en-GB"/>
        </w:rPr>
        <w:t xml:space="preserve"> in </w:t>
      </w:r>
      <w:proofErr w:type="gramStart"/>
      <w:r w:rsidRPr="005A0642">
        <w:rPr>
          <w:rFonts w:ascii="Times New Roman" w:hAnsi="Times New Roman" w:cs="Times New Roman"/>
          <w:sz w:val="24"/>
          <w:szCs w:val="24"/>
          <w:lang w:val="en-GB"/>
        </w:rPr>
        <w:t>advance</w:t>
      </w:r>
      <w:r w:rsidR="00693486" w:rsidRPr="00CE46FF">
        <w:rPr>
          <w:rFonts w:ascii="Times New Roman" w:hAnsi="Times New Roman" w:cs="Times New Roman"/>
          <w:sz w:val="24"/>
          <w:szCs w:val="24"/>
          <w:lang w:val="en-GB"/>
        </w:rPr>
        <w:t>;</w:t>
      </w:r>
      <w:proofErr w:type="gramEnd"/>
    </w:p>
    <w:p w14:paraId="7327CAB1" w14:textId="12B9CBD2" w:rsidR="00693486" w:rsidRPr="00CE46FF" w:rsidRDefault="005A0642" w:rsidP="00D07817">
      <w:pPr>
        <w:pStyle w:val="ListParagraph"/>
        <w:numPr>
          <w:ilvl w:val="0"/>
          <w:numId w:val="66"/>
        </w:numPr>
        <w:spacing w:after="120" w:line="288" w:lineRule="auto"/>
        <w:ind w:left="360"/>
        <w:jc w:val="both"/>
        <w:rPr>
          <w:rFonts w:ascii="Times New Roman" w:hAnsi="Times New Roman" w:cs="Times New Roman"/>
          <w:sz w:val="24"/>
          <w:szCs w:val="24"/>
          <w:lang w:val="en-GB"/>
        </w:rPr>
      </w:pPr>
      <w:r>
        <w:rPr>
          <w:rFonts w:ascii="Times New Roman" w:hAnsi="Times New Roman" w:cs="Times New Roman"/>
          <w:sz w:val="24"/>
          <w:szCs w:val="24"/>
          <w:lang w:val="en-GB"/>
        </w:rPr>
        <w:t>The change of open supply portfolio agreement’s open supplier must be done at least 7 days in advance.</w:t>
      </w:r>
      <w:r w:rsidRPr="005A0642">
        <w:t xml:space="preserve"> </w:t>
      </w:r>
      <w:r w:rsidRPr="005A0642">
        <w:rPr>
          <w:rFonts w:ascii="Times New Roman" w:hAnsi="Times New Roman" w:cs="Times New Roman"/>
          <w:sz w:val="24"/>
          <w:szCs w:val="24"/>
          <w:lang w:val="en-GB"/>
        </w:rPr>
        <w:t xml:space="preserve">If the open supplier does not have an open supply portfolio agreement, it shall not be able to act as an open supplier and the </w:t>
      </w:r>
      <w:r>
        <w:rPr>
          <w:rFonts w:ascii="Times New Roman" w:hAnsi="Times New Roman" w:cs="Times New Roman"/>
          <w:sz w:val="24"/>
          <w:szCs w:val="24"/>
          <w:lang w:val="en-GB"/>
        </w:rPr>
        <w:t>S</w:t>
      </w:r>
      <w:r w:rsidRPr="005A0642">
        <w:rPr>
          <w:rFonts w:ascii="Times New Roman" w:hAnsi="Times New Roman" w:cs="Times New Roman"/>
          <w:sz w:val="24"/>
          <w:szCs w:val="24"/>
          <w:lang w:val="en-GB"/>
        </w:rPr>
        <w:t xml:space="preserve">ystem </w:t>
      </w:r>
      <w:r>
        <w:rPr>
          <w:rFonts w:ascii="Times New Roman" w:hAnsi="Times New Roman" w:cs="Times New Roman"/>
          <w:sz w:val="24"/>
          <w:szCs w:val="24"/>
          <w:lang w:val="en-GB"/>
        </w:rPr>
        <w:t>O</w:t>
      </w:r>
      <w:r w:rsidRPr="005A0642">
        <w:rPr>
          <w:rFonts w:ascii="Times New Roman" w:hAnsi="Times New Roman" w:cs="Times New Roman"/>
          <w:sz w:val="24"/>
          <w:szCs w:val="24"/>
          <w:lang w:val="en-GB"/>
        </w:rPr>
        <w:t xml:space="preserve">perator shall terminate its operations and open supply agreements. If the network operator does not have an open supply portfolio agreement, then its so-called parent network operator shall be </w:t>
      </w:r>
      <w:r>
        <w:rPr>
          <w:rFonts w:ascii="Times New Roman" w:hAnsi="Times New Roman" w:cs="Times New Roman"/>
          <w:sz w:val="24"/>
          <w:szCs w:val="24"/>
          <w:lang w:val="en-GB"/>
        </w:rPr>
        <w:t>considered</w:t>
      </w:r>
      <w:r w:rsidRPr="005A0642">
        <w:rPr>
          <w:rFonts w:ascii="Times New Roman" w:hAnsi="Times New Roman" w:cs="Times New Roman"/>
          <w:sz w:val="24"/>
          <w:szCs w:val="24"/>
          <w:lang w:val="en-GB"/>
        </w:rPr>
        <w:t xml:space="preserve"> as its open supplier and the system operator shall forward the relevant information to the Competition </w:t>
      </w:r>
      <w:proofErr w:type="gramStart"/>
      <w:r w:rsidRPr="005A0642">
        <w:rPr>
          <w:rFonts w:ascii="Times New Roman" w:hAnsi="Times New Roman" w:cs="Times New Roman"/>
          <w:sz w:val="24"/>
          <w:szCs w:val="24"/>
          <w:lang w:val="en-GB"/>
        </w:rPr>
        <w:t>Authority</w:t>
      </w:r>
      <w:r w:rsidR="008E6D56" w:rsidRPr="00CE46FF">
        <w:rPr>
          <w:rFonts w:ascii="Times New Roman" w:hAnsi="Times New Roman" w:cs="Times New Roman"/>
          <w:sz w:val="24"/>
          <w:szCs w:val="24"/>
          <w:lang w:val="en-GB"/>
        </w:rPr>
        <w:t>;</w:t>
      </w:r>
      <w:proofErr w:type="gramEnd"/>
    </w:p>
    <w:p w14:paraId="2FC8F1DC" w14:textId="0FEBE052" w:rsidR="00D07817" w:rsidRDefault="005A0642" w:rsidP="008913C9">
      <w:pPr>
        <w:pStyle w:val="ListParagraph"/>
        <w:numPr>
          <w:ilvl w:val="0"/>
          <w:numId w:val="66"/>
        </w:numPr>
        <w:spacing w:after="120" w:line="288" w:lineRule="auto"/>
        <w:ind w:left="360"/>
        <w:jc w:val="both"/>
        <w:rPr>
          <w:rFonts w:ascii="Times New Roman" w:hAnsi="Times New Roman" w:cs="Times New Roman"/>
          <w:sz w:val="24"/>
          <w:szCs w:val="24"/>
          <w:lang w:val="en-GB"/>
        </w:rPr>
      </w:pPr>
      <w:r w:rsidRPr="005A0642">
        <w:rPr>
          <w:rFonts w:ascii="Times New Roman" w:hAnsi="Times New Roman" w:cs="Times New Roman"/>
          <w:sz w:val="24"/>
          <w:szCs w:val="24"/>
          <w:lang w:val="en-GB"/>
        </w:rPr>
        <w:t xml:space="preserve">Open suppliers have an option to retroactively send </w:t>
      </w:r>
      <w:r>
        <w:rPr>
          <w:rFonts w:ascii="Times New Roman" w:hAnsi="Times New Roman" w:cs="Times New Roman"/>
          <w:sz w:val="24"/>
          <w:szCs w:val="24"/>
          <w:lang w:val="en-GB"/>
        </w:rPr>
        <w:t>changes</w:t>
      </w:r>
      <w:r w:rsidRPr="005A064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regarding </w:t>
      </w:r>
      <w:r w:rsidRPr="005A0642">
        <w:rPr>
          <w:rFonts w:ascii="Times New Roman" w:hAnsi="Times New Roman" w:cs="Times New Roman"/>
          <w:sz w:val="24"/>
          <w:szCs w:val="24"/>
          <w:lang w:val="en-GB"/>
        </w:rPr>
        <w:t>agreement information to Datahub, if the changes have been approved by the metering point network operator, the related open supplier</w:t>
      </w:r>
      <w:r>
        <w:rPr>
          <w:rFonts w:ascii="Times New Roman" w:hAnsi="Times New Roman" w:cs="Times New Roman"/>
          <w:sz w:val="24"/>
          <w:szCs w:val="24"/>
          <w:lang w:val="en-GB"/>
        </w:rPr>
        <w:t>s</w:t>
      </w:r>
      <w:r w:rsidRPr="005A0642">
        <w:rPr>
          <w:rFonts w:ascii="Times New Roman" w:hAnsi="Times New Roman" w:cs="Times New Roman"/>
          <w:sz w:val="24"/>
          <w:szCs w:val="24"/>
          <w:lang w:val="en-GB"/>
        </w:rPr>
        <w:t>, and the balance provider</w:t>
      </w:r>
      <w:r w:rsidR="00693486" w:rsidRPr="00CE46FF">
        <w:rPr>
          <w:rFonts w:ascii="Times New Roman" w:hAnsi="Times New Roman" w:cs="Times New Roman"/>
          <w:sz w:val="24"/>
          <w:szCs w:val="24"/>
          <w:lang w:val="en-GB"/>
        </w:rPr>
        <w:t>.</w:t>
      </w:r>
    </w:p>
    <w:p w14:paraId="631B1D63" w14:textId="77777777" w:rsidR="00A92E32" w:rsidRPr="00A92E32" w:rsidRDefault="00A92E32" w:rsidP="00A92E32">
      <w:pPr>
        <w:spacing w:after="120" w:line="288" w:lineRule="auto"/>
        <w:jc w:val="both"/>
        <w:rPr>
          <w:rFonts w:ascii="Times New Roman" w:hAnsi="Times New Roman" w:cs="Times New Roman"/>
          <w:sz w:val="24"/>
          <w:szCs w:val="24"/>
          <w:lang w:val="en-GB"/>
        </w:rPr>
      </w:pPr>
    </w:p>
    <w:p w14:paraId="7BCA08AC" w14:textId="19B474BC" w:rsidR="006B44DD" w:rsidRPr="00A92E32" w:rsidRDefault="00CE46FF" w:rsidP="00A92E32">
      <w:pPr>
        <w:pStyle w:val="Heading2"/>
        <w:numPr>
          <w:ilvl w:val="1"/>
          <w:numId w:val="11"/>
        </w:numPr>
        <w:spacing w:before="0" w:after="120" w:line="288" w:lineRule="auto"/>
        <w:rPr>
          <w:shd w:val="clear" w:color="auto" w:fill="FFFFFF"/>
          <w:lang w:val="en-GB"/>
        </w:rPr>
      </w:pPr>
      <w:bookmarkStart w:id="58" w:name="_Toc101524196"/>
      <w:bookmarkStart w:id="59" w:name="_Toc101801277"/>
      <w:bookmarkEnd w:id="53"/>
      <w:r w:rsidRPr="00A92E32">
        <w:rPr>
          <w:shd w:val="clear" w:color="auto" w:fill="FFFFFF"/>
          <w:lang w:val="en-GB"/>
        </w:rPr>
        <w:t>Models for open supplier change process</w:t>
      </w:r>
      <w:bookmarkEnd w:id="58"/>
      <w:bookmarkEnd w:id="59"/>
    </w:p>
    <w:p w14:paraId="62D3899B" w14:textId="77777777" w:rsidR="00CE46FF" w:rsidRDefault="00CE46FF" w:rsidP="005B0F5B">
      <w:pPr>
        <w:spacing w:after="120" w:line="288" w:lineRule="auto"/>
        <w:jc w:val="both"/>
        <w:rPr>
          <w:rFonts w:ascii="Times New Roman" w:hAnsi="Times New Roman" w:cs="Times New Roman"/>
          <w:color w:val="009999"/>
          <w:sz w:val="24"/>
          <w:szCs w:val="24"/>
          <w:u w:val="single"/>
          <w:shd w:val="clear" w:color="auto" w:fill="FFFFFF"/>
          <w:lang w:val="en-GB"/>
        </w:rPr>
      </w:pPr>
      <w:r w:rsidRPr="00CE46FF">
        <w:rPr>
          <w:rFonts w:ascii="Times New Roman" w:hAnsi="Times New Roman" w:cs="Times New Roman"/>
          <w:color w:val="009999"/>
          <w:sz w:val="24"/>
          <w:szCs w:val="24"/>
          <w:u w:val="single"/>
          <w:shd w:val="clear" w:color="auto" w:fill="FFFFFF"/>
          <w:lang w:val="en-GB"/>
        </w:rPr>
        <w:t>Process of open supplier change for market participant with an existing open supply agreement</w:t>
      </w:r>
    </w:p>
    <w:p w14:paraId="53069AD8" w14:textId="2A6DF862" w:rsidR="005B0F5B" w:rsidRPr="00CE46FF" w:rsidRDefault="005D6E54" w:rsidP="005B0F5B">
      <w:pPr>
        <w:spacing w:after="120" w:line="288" w:lineRule="auto"/>
        <w:jc w:val="both"/>
        <w:rPr>
          <w:rFonts w:ascii="Times New Roman" w:hAnsi="Times New Roman" w:cs="Times New Roman"/>
          <w:sz w:val="24"/>
          <w:szCs w:val="24"/>
          <w:lang w:val="en-GB"/>
        </w:rPr>
      </w:pPr>
      <w:r w:rsidRPr="005D6E54">
        <w:rPr>
          <w:rFonts w:ascii="Times New Roman" w:hAnsi="Times New Roman" w:cs="Times New Roman"/>
          <w:sz w:val="24"/>
          <w:szCs w:val="24"/>
          <w:lang w:val="en-GB"/>
        </w:rPr>
        <w:lastRenderedPageBreak/>
        <w:t>For changing its open supplier, the market participant can terminate an existing open supply agreement through the new open supplier change process, based on which the new open supplier is authorized to terminate the market participant’s existing open supply agreement through Datahub data exchange</w:t>
      </w:r>
      <w:r>
        <w:rPr>
          <w:rFonts w:ascii="Times New Roman" w:hAnsi="Times New Roman" w:cs="Times New Roman"/>
          <w:sz w:val="24"/>
          <w:szCs w:val="24"/>
          <w:lang w:val="en-GB"/>
        </w:rPr>
        <w:t xml:space="preserve">. The supplier change timeline shall be described in the </w:t>
      </w:r>
      <w:r w:rsidRPr="005D6E54">
        <w:rPr>
          <w:rFonts w:ascii="Times New Roman" w:hAnsi="Times New Roman" w:cs="Times New Roman"/>
          <w:sz w:val="24"/>
          <w:szCs w:val="24"/>
          <w:lang w:val="en-GB"/>
        </w:rPr>
        <w:t>Network Code on the Operation of the Gas Market</w:t>
      </w:r>
      <w:r w:rsidRPr="005D6E54">
        <w:rPr>
          <w:rFonts w:ascii="Times New Roman" w:hAnsi="Times New Roman" w:cs="Times New Roman"/>
          <w:sz w:val="24"/>
          <w:szCs w:val="24"/>
          <w:lang w:val="en-GB"/>
        </w:rPr>
        <w:t xml:space="preserve"> </w:t>
      </w:r>
      <w:r>
        <w:rPr>
          <w:rFonts w:ascii="Times New Roman" w:hAnsi="Times New Roman" w:cs="Times New Roman"/>
          <w:sz w:val="24"/>
          <w:szCs w:val="24"/>
          <w:lang w:val="en-GB"/>
        </w:rPr>
        <w:t>(since 01.01.2023 the process follows the timeline of at least 14 days before the change of calendar month).</w:t>
      </w:r>
      <w:r w:rsidR="005B0F5B" w:rsidRPr="00CE46FF">
        <w:rPr>
          <w:rFonts w:ascii="Times New Roman" w:hAnsi="Times New Roman" w:cs="Times New Roman"/>
          <w:sz w:val="24"/>
          <w:szCs w:val="24"/>
          <w:lang w:val="en-GB"/>
        </w:rPr>
        <w:t xml:space="preserve"> </w:t>
      </w:r>
    </w:p>
    <w:p w14:paraId="290BE812" w14:textId="1500EC43" w:rsidR="00F206C7" w:rsidRPr="00CE46FF" w:rsidRDefault="00D73672" w:rsidP="001420C6">
      <w:pPr>
        <w:spacing w:after="120" w:line="288" w:lineRule="auto"/>
        <w:jc w:val="both"/>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47D4B09F" wp14:editId="53EF0E35">
            <wp:extent cx="5883910" cy="3427095"/>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83910" cy="3427095"/>
                    </a:xfrm>
                    <a:prstGeom prst="rect">
                      <a:avLst/>
                    </a:prstGeom>
                    <a:noFill/>
                    <a:ln>
                      <a:noFill/>
                    </a:ln>
                  </pic:spPr>
                </pic:pic>
              </a:graphicData>
            </a:graphic>
          </wp:inline>
        </w:drawing>
      </w:r>
    </w:p>
    <w:p w14:paraId="62C0A552" w14:textId="302032C6" w:rsidR="009C2CFE" w:rsidRPr="00CE46FF" w:rsidRDefault="00CE46FF" w:rsidP="006B44DD">
      <w:pPr>
        <w:pStyle w:val="Caption"/>
        <w:spacing w:before="0" w:line="288" w:lineRule="auto"/>
        <w:ind w:left="0"/>
        <w:jc w:val="left"/>
        <w:rPr>
          <w:rFonts w:ascii="Times New Roman" w:hAnsi="Times New Roman" w:cs="Times New Roman"/>
          <w:lang w:val="en-GB"/>
        </w:rPr>
      </w:pPr>
      <w:r>
        <w:rPr>
          <w:rFonts w:ascii="Times New Roman" w:hAnsi="Times New Roman" w:cs="Times New Roman"/>
          <w:lang w:val="en-GB"/>
        </w:rPr>
        <w:t>Figure</w:t>
      </w:r>
      <w:r w:rsidR="00F206C7" w:rsidRPr="00CE46FF">
        <w:rPr>
          <w:rFonts w:ascii="Times New Roman" w:hAnsi="Times New Roman" w:cs="Times New Roman"/>
          <w:lang w:val="en-GB"/>
        </w:rPr>
        <w:t xml:space="preserve"> </w:t>
      </w:r>
      <w:r w:rsidR="005B0F5B" w:rsidRPr="00CE46FF">
        <w:rPr>
          <w:rFonts w:ascii="Times New Roman" w:hAnsi="Times New Roman" w:cs="Times New Roman"/>
          <w:lang w:val="en-GB"/>
        </w:rPr>
        <w:t>1</w:t>
      </w:r>
      <w:r w:rsidR="00F206C7" w:rsidRPr="00CE46FF">
        <w:rPr>
          <w:rFonts w:ascii="Times New Roman" w:hAnsi="Times New Roman" w:cs="Times New Roman"/>
          <w:lang w:val="en-GB"/>
        </w:rPr>
        <w:t xml:space="preserve">. </w:t>
      </w:r>
      <w:r w:rsidRPr="00CE46FF">
        <w:rPr>
          <w:rFonts w:ascii="Times New Roman" w:hAnsi="Times New Roman" w:cs="Times New Roman"/>
          <w:lang w:val="en-GB"/>
        </w:rPr>
        <w:t>Process of supplier change through signing a contract with the new supplier</w:t>
      </w:r>
    </w:p>
    <w:p w14:paraId="1BFB5BC9" w14:textId="30DB34D5" w:rsidR="00A40AE3" w:rsidRPr="00CE46FF" w:rsidRDefault="005D6E54" w:rsidP="00BD2217">
      <w:pPr>
        <w:spacing w:after="120" w:line="288" w:lineRule="auto"/>
        <w:jc w:val="both"/>
        <w:rPr>
          <w:rFonts w:ascii="Times New Roman" w:hAnsi="Times New Roman" w:cs="Times New Roman"/>
          <w:sz w:val="24"/>
          <w:szCs w:val="24"/>
          <w:lang w:val="en-GB"/>
        </w:rPr>
      </w:pPr>
      <w:r w:rsidRPr="005D6E54">
        <w:rPr>
          <w:rFonts w:ascii="Times New Roman" w:hAnsi="Times New Roman" w:cs="Times New Roman"/>
          <w:sz w:val="24"/>
          <w:szCs w:val="24"/>
          <w:lang w:val="en-GB"/>
        </w:rPr>
        <w:t>If the open supplier sends the new agreement information to Datahub, then the Datahub shall immediately check the correctness of the transmission of the agreement information and forward</w:t>
      </w:r>
      <w:r>
        <w:rPr>
          <w:rFonts w:ascii="Times New Roman" w:hAnsi="Times New Roman" w:cs="Times New Roman"/>
          <w:sz w:val="24"/>
          <w:szCs w:val="24"/>
          <w:lang w:val="en-GB"/>
        </w:rPr>
        <w:t>s</w:t>
      </w:r>
      <w:r w:rsidRPr="005D6E54">
        <w:rPr>
          <w:rFonts w:ascii="Times New Roman" w:hAnsi="Times New Roman" w:cs="Times New Roman"/>
          <w:sz w:val="24"/>
          <w:szCs w:val="24"/>
          <w:lang w:val="en-GB"/>
        </w:rPr>
        <w:t xml:space="preserve"> the agreement termination message to the existing open supplier and the agreement registration message to the new open supplier. Datahub ensures that technically the supplier change has been completed and the information has been forwarded to the parties in less than 24 hours.</w:t>
      </w:r>
    </w:p>
    <w:p w14:paraId="7DC0CAF3" w14:textId="77777777" w:rsidR="00BD2217" w:rsidRPr="00CE46FF" w:rsidRDefault="00BD2217" w:rsidP="00BD2217">
      <w:pPr>
        <w:spacing w:after="120" w:line="288" w:lineRule="auto"/>
        <w:jc w:val="both"/>
        <w:rPr>
          <w:rFonts w:ascii="Times New Roman" w:hAnsi="Times New Roman" w:cs="Times New Roman"/>
          <w:sz w:val="24"/>
          <w:szCs w:val="24"/>
          <w:lang w:val="en-GB"/>
        </w:rPr>
      </w:pPr>
    </w:p>
    <w:p w14:paraId="166E84E1" w14:textId="231EA0D1" w:rsidR="00526BCE" w:rsidRPr="00CE46FF" w:rsidRDefault="00CE46FF" w:rsidP="001420C6">
      <w:pPr>
        <w:spacing w:after="120" w:line="288" w:lineRule="auto"/>
        <w:rPr>
          <w:rFonts w:ascii="Times New Roman" w:hAnsi="Times New Roman" w:cs="Times New Roman"/>
          <w:sz w:val="24"/>
          <w:szCs w:val="24"/>
          <w:u w:val="single"/>
          <w:shd w:val="clear" w:color="auto" w:fill="FFFFFF"/>
          <w:lang w:val="en-GB"/>
        </w:rPr>
      </w:pPr>
      <w:r w:rsidRPr="00CE46FF">
        <w:rPr>
          <w:rFonts w:ascii="Times New Roman" w:hAnsi="Times New Roman" w:cs="Times New Roman"/>
          <w:color w:val="009999"/>
          <w:sz w:val="24"/>
          <w:szCs w:val="24"/>
          <w:u w:val="single"/>
          <w:shd w:val="clear" w:color="auto" w:fill="FFFFFF"/>
          <w:lang w:val="en-GB"/>
        </w:rPr>
        <w:t>Process of open supplier change for market participant wit</w:t>
      </w:r>
      <w:r w:rsidR="005D6E54">
        <w:rPr>
          <w:rFonts w:ascii="Times New Roman" w:hAnsi="Times New Roman" w:cs="Times New Roman"/>
          <w:color w:val="009999"/>
          <w:sz w:val="24"/>
          <w:szCs w:val="24"/>
          <w:u w:val="single"/>
          <w:shd w:val="clear" w:color="auto" w:fill="FFFFFF"/>
          <w:lang w:val="en-GB"/>
        </w:rPr>
        <w:t>h no</w:t>
      </w:r>
      <w:r w:rsidRPr="00CE46FF">
        <w:rPr>
          <w:rFonts w:ascii="Times New Roman" w:hAnsi="Times New Roman" w:cs="Times New Roman"/>
          <w:color w:val="009999"/>
          <w:sz w:val="24"/>
          <w:szCs w:val="24"/>
          <w:u w:val="single"/>
          <w:shd w:val="clear" w:color="auto" w:fill="FFFFFF"/>
          <w:lang w:val="en-GB"/>
        </w:rPr>
        <w:t xml:space="preserve"> existing open supply agreement</w:t>
      </w:r>
    </w:p>
    <w:p w14:paraId="44886E8B" w14:textId="1002B9F1" w:rsidR="005D6E54" w:rsidRPr="00CE46FF" w:rsidRDefault="005D6E54" w:rsidP="001420C6">
      <w:pPr>
        <w:spacing w:after="120" w:line="288" w:lineRule="auto"/>
        <w:jc w:val="both"/>
        <w:rPr>
          <w:rFonts w:ascii="Times New Roman" w:hAnsi="Times New Roman" w:cs="Times New Roman"/>
          <w:sz w:val="24"/>
          <w:szCs w:val="24"/>
          <w:lang w:val="en-GB"/>
        </w:rPr>
      </w:pPr>
      <w:r w:rsidRPr="005D6E54">
        <w:rPr>
          <w:rFonts w:ascii="Times New Roman" w:hAnsi="Times New Roman" w:cs="Times New Roman"/>
          <w:sz w:val="24"/>
          <w:szCs w:val="24"/>
          <w:lang w:val="en-GB"/>
        </w:rPr>
        <w:t xml:space="preserve">If a market participant does not have an open supply agreement for a metering point, then its open supplier shall be the metering point network operator or the named </w:t>
      </w:r>
      <w:r>
        <w:rPr>
          <w:rFonts w:ascii="Times New Roman" w:hAnsi="Times New Roman" w:cs="Times New Roman"/>
          <w:sz w:val="24"/>
          <w:szCs w:val="24"/>
          <w:lang w:val="en-GB"/>
        </w:rPr>
        <w:t>supplier</w:t>
      </w:r>
      <w:r w:rsidRPr="005D6E54">
        <w:rPr>
          <w:rFonts w:ascii="Times New Roman" w:hAnsi="Times New Roman" w:cs="Times New Roman"/>
          <w:sz w:val="24"/>
          <w:szCs w:val="24"/>
          <w:lang w:val="en-GB"/>
        </w:rPr>
        <w:t xml:space="preserve"> of the network operator. In </w:t>
      </w:r>
      <w:r>
        <w:rPr>
          <w:rFonts w:ascii="Times New Roman" w:hAnsi="Times New Roman" w:cs="Times New Roman"/>
          <w:sz w:val="24"/>
          <w:szCs w:val="24"/>
          <w:lang w:val="en-GB"/>
        </w:rPr>
        <w:t xml:space="preserve">such </w:t>
      </w:r>
      <w:r w:rsidRPr="005D6E54">
        <w:rPr>
          <w:rFonts w:ascii="Times New Roman" w:hAnsi="Times New Roman" w:cs="Times New Roman"/>
          <w:sz w:val="24"/>
          <w:szCs w:val="24"/>
          <w:lang w:val="en-GB"/>
        </w:rPr>
        <w:t>case, the client can enter into a new open supply agreement at least 1 day in advance</w:t>
      </w:r>
      <w:r w:rsidRPr="005D6E5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provided that </w:t>
      </w:r>
      <w:r w:rsidRPr="005D6E54">
        <w:rPr>
          <w:rFonts w:ascii="Times New Roman" w:hAnsi="Times New Roman" w:cs="Times New Roman"/>
          <w:sz w:val="24"/>
          <w:szCs w:val="24"/>
          <w:lang w:val="en-GB"/>
        </w:rPr>
        <w:t>the new open supplier has provided the contract information.</w:t>
      </w:r>
    </w:p>
    <w:p w14:paraId="297A0A8F" w14:textId="076BCFA2" w:rsidR="005B0F5B" w:rsidRPr="00CE46FF" w:rsidRDefault="00D73672" w:rsidP="001420C6">
      <w:pPr>
        <w:spacing w:after="120" w:line="288"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lastRenderedPageBreak/>
        <w:drawing>
          <wp:inline distT="0" distB="0" distL="0" distR="0" wp14:anchorId="2E4EE949" wp14:editId="6F180459">
            <wp:extent cx="5899785" cy="3617595"/>
            <wp:effectExtent l="0" t="0" r="571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9785" cy="3617595"/>
                    </a:xfrm>
                    <a:prstGeom prst="rect">
                      <a:avLst/>
                    </a:prstGeom>
                    <a:noFill/>
                    <a:ln>
                      <a:noFill/>
                    </a:ln>
                  </pic:spPr>
                </pic:pic>
              </a:graphicData>
            </a:graphic>
          </wp:inline>
        </w:drawing>
      </w:r>
    </w:p>
    <w:p w14:paraId="766F56D4" w14:textId="0A24B167" w:rsidR="00526BCE" w:rsidRPr="00CE46FF" w:rsidRDefault="00CE46FF" w:rsidP="005B0F5B">
      <w:pPr>
        <w:pStyle w:val="Caption"/>
        <w:ind w:left="0"/>
        <w:jc w:val="both"/>
        <w:rPr>
          <w:rFonts w:ascii="Times New Roman" w:hAnsi="Times New Roman" w:cs="Times New Roman"/>
          <w:b w:val="0"/>
          <w:bCs/>
          <w:color w:val="009999"/>
          <w:sz w:val="24"/>
          <w:szCs w:val="24"/>
          <w:shd w:val="clear" w:color="auto" w:fill="FFFFFF"/>
          <w:lang w:val="en-GB"/>
        </w:rPr>
      </w:pPr>
      <w:r>
        <w:rPr>
          <w:rFonts w:ascii="Times New Roman" w:hAnsi="Times New Roman" w:cs="Times New Roman"/>
          <w:lang w:val="en-GB"/>
        </w:rPr>
        <w:t>Figure</w:t>
      </w:r>
      <w:r w:rsidR="00526BCE" w:rsidRPr="00CE46FF">
        <w:rPr>
          <w:rFonts w:ascii="Times New Roman" w:hAnsi="Times New Roman" w:cs="Times New Roman"/>
          <w:lang w:val="en-GB"/>
        </w:rPr>
        <w:t xml:space="preserve"> </w:t>
      </w:r>
      <w:r w:rsidR="005B0F5B" w:rsidRPr="00CE46FF">
        <w:rPr>
          <w:rFonts w:ascii="Times New Roman" w:hAnsi="Times New Roman" w:cs="Times New Roman"/>
          <w:lang w:val="en-GB"/>
        </w:rPr>
        <w:t>2</w:t>
      </w:r>
      <w:r w:rsidR="00526BCE" w:rsidRPr="00CE46FF">
        <w:rPr>
          <w:rFonts w:ascii="Times New Roman" w:hAnsi="Times New Roman" w:cs="Times New Roman"/>
          <w:lang w:val="en-GB"/>
        </w:rPr>
        <w:t xml:space="preserve">: </w:t>
      </w:r>
      <w:r w:rsidRPr="00CE46FF">
        <w:rPr>
          <w:rFonts w:ascii="Times New Roman" w:hAnsi="Times New Roman" w:cs="Times New Roman"/>
          <w:lang w:val="en-GB"/>
        </w:rPr>
        <w:t>Open supply contract signing process for a client without an existing contract</w:t>
      </w:r>
    </w:p>
    <w:p w14:paraId="19C9C2C2" w14:textId="6B8587DF" w:rsidR="00CD5024" w:rsidRPr="00CE46FF" w:rsidRDefault="00CD5024" w:rsidP="000D6014">
      <w:pPr>
        <w:spacing w:after="120" w:line="240" w:lineRule="auto"/>
        <w:rPr>
          <w:rFonts w:ascii="Times New Roman" w:hAnsi="Times New Roman" w:cs="Times New Roman"/>
          <w:b/>
          <w:bCs/>
          <w:color w:val="009999"/>
          <w:sz w:val="24"/>
          <w:szCs w:val="24"/>
          <w:shd w:val="clear" w:color="auto" w:fill="FFFFFF"/>
          <w:lang w:val="en-GB"/>
        </w:rPr>
      </w:pPr>
    </w:p>
    <w:p w14:paraId="7CBA5C96" w14:textId="04D5AF32" w:rsidR="00D07817" w:rsidRPr="00CE46FF" w:rsidRDefault="00D07817" w:rsidP="000D6014">
      <w:pPr>
        <w:spacing w:after="120" w:line="240" w:lineRule="auto"/>
        <w:rPr>
          <w:rFonts w:ascii="Times New Roman" w:hAnsi="Times New Roman" w:cs="Times New Roman"/>
          <w:b/>
          <w:bCs/>
          <w:color w:val="009999"/>
          <w:sz w:val="24"/>
          <w:szCs w:val="24"/>
          <w:shd w:val="clear" w:color="auto" w:fill="FFFFFF"/>
          <w:lang w:val="en-GB"/>
        </w:rPr>
      </w:pPr>
    </w:p>
    <w:p w14:paraId="0A696896" w14:textId="2F06DEA8" w:rsidR="009A73B1" w:rsidRPr="00CE46FF" w:rsidRDefault="009A73B1" w:rsidP="009A73B1">
      <w:pPr>
        <w:spacing w:after="120" w:line="240" w:lineRule="auto"/>
        <w:jc w:val="both"/>
        <w:rPr>
          <w:rFonts w:ascii="Times New Roman" w:hAnsi="Times New Roman" w:cs="Times New Roman"/>
          <w:sz w:val="24"/>
          <w:szCs w:val="24"/>
          <w:lang w:val="en-GB"/>
        </w:rPr>
      </w:pPr>
    </w:p>
    <w:p w14:paraId="6678C948" w14:textId="77777777" w:rsidR="009A73B1" w:rsidRPr="00CE46FF" w:rsidRDefault="009A73B1" w:rsidP="009A73B1">
      <w:pPr>
        <w:spacing w:after="120" w:line="240" w:lineRule="auto"/>
        <w:jc w:val="both"/>
        <w:rPr>
          <w:rFonts w:ascii="Times New Roman" w:hAnsi="Times New Roman" w:cs="Times New Roman"/>
          <w:sz w:val="24"/>
          <w:szCs w:val="24"/>
          <w:lang w:val="en-GB"/>
        </w:rPr>
      </w:pPr>
    </w:p>
    <w:sectPr w:rsidR="009A73B1" w:rsidRPr="00CE46FF" w:rsidSect="00926437">
      <w:headerReference w:type="default" r:id="rId17"/>
      <w:footerReference w:type="default" r:id="rId18"/>
      <w:headerReference w:type="first" r:id="rId19"/>
      <w:footerReference w:type="first" r:id="rId20"/>
      <w:pgSz w:w="11907" w:h="16840" w:code="9"/>
      <w:pgMar w:top="1134" w:right="1134" w:bottom="1134" w:left="1482" w:header="708" w:footer="369" w:gutter="0"/>
      <w:pgNumType w:start="1"/>
      <w:cols w:space="708"/>
      <w:titlePg/>
      <w:docGrid w:linePitch="7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Kajali Kotsar" w:date="2022-04-25T12:58:00Z" w:initials="KK">
    <w:p w14:paraId="43030C33" w14:textId="77777777" w:rsidR="00A70BA6" w:rsidRDefault="00A70BA6">
      <w:pPr>
        <w:pStyle w:val="CommentText"/>
      </w:pPr>
      <w:r>
        <w:rPr>
          <w:rStyle w:val="CommentReference"/>
        </w:rPr>
        <w:annotationRef/>
      </w:r>
      <w:r>
        <w:t>Kas siin peaks olema bilansiperiood?</w:t>
      </w:r>
    </w:p>
    <w:p w14:paraId="1136BEE6" w14:textId="635FD907" w:rsidR="00A70BA6" w:rsidRDefault="00A70BA6">
      <w:pPr>
        <w:pStyle w:val="CommentText"/>
      </w:pPr>
      <w:r>
        <w:t>Lepinguperiood on ju lepingu kehtivusaeg.</w:t>
      </w:r>
    </w:p>
  </w:comment>
  <w:comment w:id="57" w:author="Kajali Kotsar" w:date="2022-04-25T16:41:00Z" w:initials="KK">
    <w:p w14:paraId="5D941E5E" w14:textId="39242D8C" w:rsidR="005A0642" w:rsidRDefault="005A0642">
      <w:pPr>
        <w:pStyle w:val="CommentText"/>
      </w:pPr>
      <w:r>
        <w:rPr>
          <w:rStyle w:val="CommentReference"/>
        </w:rPr>
        <w:annotationRef/>
      </w:r>
      <w:r>
        <w:t>Kas see on ainult tulevikus algava lepingu puhul mõeldud või ka juba kehtiva avatud tarne lepingu puhul?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36BEE6" w15:done="0"/>
  <w15:commentEx w15:paraId="5D941E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196C" w16cex:dateUtc="2022-04-25T09:58:00Z"/>
  <w16cex:commentExtensible w16cex:durableId="26114DCC" w16cex:dateUtc="2022-04-25T1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36BEE6" w16cid:durableId="2611196C"/>
  <w16cid:commentId w16cid:paraId="5D941E5E" w16cid:durableId="26114D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E47A9" w14:textId="77777777" w:rsidR="008648C2" w:rsidRDefault="008648C2" w:rsidP="00350C23">
      <w:pPr>
        <w:spacing w:after="0" w:line="240" w:lineRule="auto"/>
      </w:pPr>
      <w:r>
        <w:separator/>
      </w:r>
    </w:p>
  </w:endnote>
  <w:endnote w:type="continuationSeparator" w:id="0">
    <w:p w14:paraId="701E62B3" w14:textId="77777777" w:rsidR="008648C2" w:rsidRDefault="008648C2" w:rsidP="00350C23">
      <w:pPr>
        <w:spacing w:after="0" w:line="240" w:lineRule="auto"/>
      </w:pPr>
      <w:r>
        <w:continuationSeparator/>
      </w:r>
    </w:p>
  </w:endnote>
  <w:endnote w:type="continuationNotice" w:id="1">
    <w:p w14:paraId="716877FA" w14:textId="77777777" w:rsidR="008648C2" w:rsidRDefault="008648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DejaVu Serif">
    <w:charset w:val="BA"/>
    <w:family w:val="roman"/>
    <w:pitch w:val="variable"/>
    <w:sig w:usb0="E40006FF" w:usb1="5200F9FB" w:usb2="0A040020" w:usb3="00000000" w:csb0="0000009F" w:csb1="00000000"/>
  </w:font>
  <w:font w:name="Yu Mincho">
    <w:charset w:val="80"/>
    <w:family w:val="roman"/>
    <w:pitch w:val="variable"/>
    <w:sig w:usb0="800002E7" w:usb1="2AC7FCFF" w:usb2="00000012" w:usb3="00000000" w:csb0="0002009F"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484985"/>
      <w:docPartObj>
        <w:docPartGallery w:val="Page Numbers (Bottom of Page)"/>
        <w:docPartUnique/>
      </w:docPartObj>
    </w:sdtPr>
    <w:sdtEndPr/>
    <w:sdtContent>
      <w:p w14:paraId="40FEE22D" w14:textId="2E9BB783" w:rsidR="008648C2" w:rsidRDefault="008648C2" w:rsidP="00897A3A">
        <w:pPr>
          <w:pStyle w:val="Footer"/>
          <w:jc w:val="center"/>
        </w:pPr>
        <w:r>
          <w:fldChar w:fldCharType="begin"/>
        </w:r>
        <w:r>
          <w:instrText>PAGE   \* MERGEFORMAT</w:instrText>
        </w:r>
        <w:r>
          <w:fldChar w:fldCharType="separate"/>
        </w:r>
        <w:r>
          <w:t>2</w:t>
        </w:r>
        <w:r>
          <w:fldChar w:fldCharType="end"/>
        </w:r>
      </w:p>
    </w:sdtContent>
  </w:sdt>
  <w:p w14:paraId="13696EB7" w14:textId="77777777" w:rsidR="008648C2" w:rsidRDefault="008648C2">
    <w:pPr>
      <w:pStyle w:val="Footer"/>
      <w:tabs>
        <w:tab w:val="clear" w:pos="8306"/>
        <w:tab w:val="left" w:pos="570"/>
        <w:tab w:val="left" w:pos="7938"/>
      </w:tabs>
      <w:ind w:right="-709"/>
      <w:rPr>
        <w:color w:val="263477"/>
        <w:sz w:val="10"/>
        <w:lang w:val="en-US"/>
      </w:rPr>
    </w:pPr>
  </w:p>
  <w:p w14:paraId="61B900AE" w14:textId="77777777" w:rsidR="008648C2" w:rsidRDefault="008648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47A2" w14:textId="77777777" w:rsidR="008648C2" w:rsidRDefault="008648C2">
    <w:pPr>
      <w:pStyle w:val="Footer"/>
    </w:pPr>
  </w:p>
  <w:p w14:paraId="41A9F6DB" w14:textId="77777777" w:rsidR="008648C2" w:rsidRDefault="008648C2">
    <w:pPr>
      <w:pStyle w:val="Footer"/>
      <w:tabs>
        <w:tab w:val="left" w:pos="5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A009" w14:textId="77777777" w:rsidR="008648C2" w:rsidRDefault="008648C2" w:rsidP="00350C23">
      <w:pPr>
        <w:spacing w:after="0" w:line="240" w:lineRule="auto"/>
      </w:pPr>
      <w:r>
        <w:separator/>
      </w:r>
    </w:p>
  </w:footnote>
  <w:footnote w:type="continuationSeparator" w:id="0">
    <w:p w14:paraId="3A36384B" w14:textId="77777777" w:rsidR="008648C2" w:rsidRDefault="008648C2" w:rsidP="00350C23">
      <w:pPr>
        <w:spacing w:after="0" w:line="240" w:lineRule="auto"/>
      </w:pPr>
      <w:r>
        <w:continuationSeparator/>
      </w:r>
    </w:p>
  </w:footnote>
  <w:footnote w:type="continuationNotice" w:id="1">
    <w:p w14:paraId="0B102610" w14:textId="77777777" w:rsidR="008648C2" w:rsidRDefault="008648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7F14" w14:textId="1A0773FE" w:rsidR="008648C2" w:rsidRPr="00DB532B" w:rsidRDefault="008648C2" w:rsidP="00DB532B">
    <w:pPr>
      <w:rPr>
        <w:rFonts w:ascii="Times New Roman" w:hAnsi="Times New Roman" w:cs="Times New Roman"/>
        <w:color w:val="009999"/>
        <w:sz w:val="32"/>
        <w:szCs w:val="32"/>
      </w:rPr>
    </w:pPr>
    <w:r>
      <w:rPr>
        <w:rFonts w:ascii="Times New Roman" w:hAnsi="Times New Roman" w:cs="Times New Roman"/>
        <w:color w:val="009999"/>
        <w:sz w:val="16"/>
        <w:szCs w:val="16"/>
      </w:rPr>
      <w:t>AVP</w:t>
    </w:r>
    <w:r w:rsidRPr="00DB532B">
      <w:rPr>
        <w:rFonts w:ascii="Times New Roman" w:hAnsi="Times New Roman" w:cs="Times New Roman"/>
        <w:color w:val="009999"/>
        <w:sz w:val="16"/>
        <w:szCs w:val="16"/>
      </w:rPr>
      <w:t xml:space="preserve"> 2.0 ärijuhend</w:t>
    </w:r>
    <w:r>
      <w:rPr>
        <w:rFonts w:ascii="Times New Roman" w:hAnsi="Times New Roman" w:cs="Times New Roman"/>
        <w:color w:val="009999"/>
        <w:sz w:val="16"/>
        <w:szCs w:val="16"/>
      </w:rPr>
      <w:t xml:space="preserve"> </w:t>
    </w:r>
    <w:r>
      <w:rPr>
        <w:rFonts w:ascii="Times New Roman" w:hAnsi="Times New Roman" w:cs="Times New Roman"/>
        <w:color w:val="009999"/>
        <w:sz w:val="16"/>
        <w:szCs w:val="16"/>
      </w:rPr>
      <w:t>draft</w:t>
    </w:r>
    <w:r w:rsidRPr="00DB532B">
      <w:rPr>
        <w:sz w:val="16"/>
        <w:szCs w:val="16"/>
      </w:rPr>
      <w:tab/>
    </w:r>
    <w:r>
      <w:tab/>
    </w:r>
    <w:r>
      <w:tab/>
    </w:r>
    <w:r>
      <w:tab/>
    </w:r>
    <w:r w:rsidRPr="00001392">
      <w:rPr>
        <w:sz w:val="18"/>
      </w:rPr>
      <w:fldChar w:fldCharType="begin"/>
    </w:r>
    <w:r w:rsidRPr="00001392">
      <w:rPr>
        <w:sz w:val="18"/>
      </w:rPr>
      <w:instrText xml:space="preserve"> PAGE </w:instrText>
    </w:r>
    <w:r w:rsidRPr="00001392">
      <w:rPr>
        <w:sz w:val="18"/>
      </w:rPr>
      <w:fldChar w:fldCharType="separate"/>
    </w:r>
    <w:r>
      <w:rPr>
        <w:noProof/>
        <w:sz w:val="18"/>
      </w:rPr>
      <w:t>14</w:t>
    </w:r>
    <w:r w:rsidRPr="00001392">
      <w:rPr>
        <w:sz w:val="18"/>
      </w:rPr>
      <w:fldChar w:fldCharType="end"/>
    </w:r>
    <w:r w:rsidRPr="00001392">
      <w:rPr>
        <w:sz w:val="18"/>
      </w:rPr>
      <w:t>(</w:t>
    </w:r>
    <w:r w:rsidRPr="00001392">
      <w:rPr>
        <w:sz w:val="18"/>
      </w:rPr>
      <w:fldChar w:fldCharType="begin"/>
    </w:r>
    <w:r w:rsidRPr="00001392">
      <w:rPr>
        <w:sz w:val="18"/>
      </w:rPr>
      <w:instrText xml:space="preserve"> NUMPAGES </w:instrText>
    </w:r>
    <w:r w:rsidRPr="00001392">
      <w:rPr>
        <w:sz w:val="18"/>
      </w:rPr>
      <w:fldChar w:fldCharType="separate"/>
    </w:r>
    <w:r>
      <w:rPr>
        <w:noProof/>
        <w:sz w:val="18"/>
      </w:rPr>
      <w:t>14</w:t>
    </w:r>
    <w:r w:rsidRPr="00001392">
      <w:rPr>
        <w:sz w:val="18"/>
      </w:rPr>
      <w:fldChar w:fldCharType="end"/>
    </w:r>
    <w:r w:rsidRPr="00001392">
      <w:rPr>
        <w:sz w:val="18"/>
      </w:rPr>
      <w:t>)</w:t>
    </w:r>
  </w:p>
  <w:p w14:paraId="2C640EAA" w14:textId="77777777" w:rsidR="008648C2" w:rsidRDefault="008648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1A1A" w14:textId="77777777" w:rsidR="008648C2" w:rsidRDefault="008648C2" w:rsidP="00926437">
    <w:pPr>
      <w:pStyle w:val="Header"/>
    </w:pPr>
    <w:r>
      <w:tab/>
    </w:r>
    <w:r>
      <w:tab/>
    </w:r>
    <w:r>
      <w:rPr>
        <w:noProof/>
        <w:lang w:eastAsia="et-EE"/>
      </w:rPr>
      <w:drawing>
        <wp:inline distT="0" distB="0" distL="0" distR="0" wp14:anchorId="58EECC45" wp14:editId="5C1F4B2E">
          <wp:extent cx="1753793" cy="671907"/>
          <wp:effectExtent l="0" t="0" r="0" b="0"/>
          <wp:docPr id="1" name="Picture 1" descr="K:\PV\ESITLUSMATERJALID\1. ESITLUSMATERJALID\1. logofailid\Elering logo v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V\ESITLUSMATERJALID\1. ESITLUSMATERJALID\1. logofailid\Elering logo v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608" cy="6733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5"/>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6"/>
    <w:multiLevelType w:val="multilevel"/>
    <w:tmpl w:val="00000006"/>
    <w:name w:val="WW8Num20"/>
    <w:lvl w:ilvl="0">
      <w:start w:val="1"/>
      <w:numFmt w:val="bullet"/>
      <w:lvlText w:val=""/>
      <w:lvlJc w:val="left"/>
      <w:pPr>
        <w:tabs>
          <w:tab w:val="num" w:pos="720"/>
        </w:tabs>
        <w:ind w:left="720" w:hanging="360"/>
      </w:pPr>
      <w:rPr>
        <w:rFonts w:ascii="Symbol" w:hAnsi="Symbol" w:cs="Symbol" w:hint="default"/>
        <w:sz w:val="20"/>
        <w:szCs w:val="20"/>
        <w:lang w:eastAsia="en-GB"/>
      </w:rPr>
    </w:lvl>
    <w:lvl w:ilvl="1">
      <w:numFmt w:val="bullet"/>
      <w:lvlText w:val="-"/>
      <w:lvlJc w:val="left"/>
      <w:pPr>
        <w:tabs>
          <w:tab w:val="num" w:pos="0"/>
        </w:tabs>
        <w:ind w:left="1440" w:hanging="360"/>
      </w:pPr>
      <w:rPr>
        <w:rFonts w:ascii="Times New Roman" w:hAnsi="Times New Roman" w:cs="Times New Roman" w:hint="default"/>
      </w:rPr>
    </w:lvl>
    <w:lvl w:ilvl="2">
      <w:start w:val="1"/>
      <w:numFmt w:val="decimal"/>
      <w:lvlText w:val="%3."/>
      <w:lvlJc w:val="left"/>
      <w:pPr>
        <w:tabs>
          <w:tab w:val="num" w:pos="0"/>
        </w:tabs>
        <w:ind w:left="2160" w:hanging="360"/>
      </w:pPr>
      <w:rPr>
        <w:rFonts w:ascii="Times New Roman" w:eastAsia="Batang" w:hAnsi="Times New Roman" w:cs="Times New Roman" w:hint="default"/>
        <w:sz w:val="20"/>
        <w:szCs w:val="20"/>
        <w:lang w:eastAsia="ko-KR"/>
      </w:rPr>
    </w:lvl>
    <w:lvl w:ilvl="3">
      <w:start w:val="1"/>
      <w:numFmt w:val="decimal"/>
      <w:lvlText w:val="%4)"/>
      <w:lvlJc w:val="left"/>
      <w:pPr>
        <w:tabs>
          <w:tab w:val="num" w:pos="0"/>
        </w:tabs>
        <w:ind w:left="2880" w:hanging="360"/>
      </w:pPr>
      <w:rPr>
        <w:rFonts w:ascii="Times New Roman" w:eastAsia="Batang" w:hAnsi="Times New Roman" w:cs="Times New Roman" w:hint="default"/>
        <w:sz w:val="20"/>
        <w:szCs w:val="20"/>
        <w:lang w:eastAsia="ko-KR"/>
      </w:rPr>
    </w:lvl>
    <w:lvl w:ilvl="4">
      <w:start w:val="1"/>
      <w:numFmt w:val="bullet"/>
      <w:lvlText w:val=""/>
      <w:lvlJc w:val="left"/>
      <w:pPr>
        <w:tabs>
          <w:tab w:val="num" w:pos="3600"/>
        </w:tabs>
        <w:ind w:left="3600" w:hanging="360"/>
      </w:pPr>
      <w:rPr>
        <w:rFonts w:ascii="Symbol" w:hAnsi="Symbol" w:cs="Symbol" w:hint="default"/>
        <w:sz w:val="20"/>
        <w:szCs w:val="20"/>
        <w:lang w:eastAsia="en-GB"/>
      </w:rPr>
    </w:lvl>
    <w:lvl w:ilvl="5">
      <w:start w:val="1"/>
      <w:numFmt w:val="bullet"/>
      <w:lvlText w:val=""/>
      <w:lvlJc w:val="left"/>
      <w:pPr>
        <w:tabs>
          <w:tab w:val="num" w:pos="4320"/>
        </w:tabs>
        <w:ind w:left="4320" w:hanging="360"/>
      </w:pPr>
      <w:rPr>
        <w:rFonts w:ascii="Symbol" w:hAnsi="Symbol" w:cs="Symbol" w:hint="default"/>
        <w:sz w:val="20"/>
        <w:szCs w:val="20"/>
        <w:lang w:eastAsia="en-GB"/>
      </w:rPr>
    </w:lvl>
    <w:lvl w:ilvl="6">
      <w:start w:val="1"/>
      <w:numFmt w:val="bullet"/>
      <w:lvlText w:val=""/>
      <w:lvlJc w:val="left"/>
      <w:pPr>
        <w:tabs>
          <w:tab w:val="num" w:pos="5040"/>
        </w:tabs>
        <w:ind w:left="5040" w:hanging="360"/>
      </w:pPr>
      <w:rPr>
        <w:rFonts w:ascii="Symbol" w:hAnsi="Symbol" w:cs="Symbol" w:hint="default"/>
        <w:sz w:val="20"/>
        <w:szCs w:val="20"/>
        <w:lang w:eastAsia="en-GB"/>
      </w:rPr>
    </w:lvl>
    <w:lvl w:ilvl="7">
      <w:start w:val="1"/>
      <w:numFmt w:val="bullet"/>
      <w:lvlText w:val=""/>
      <w:lvlJc w:val="left"/>
      <w:pPr>
        <w:tabs>
          <w:tab w:val="num" w:pos="5760"/>
        </w:tabs>
        <w:ind w:left="5760" w:hanging="360"/>
      </w:pPr>
      <w:rPr>
        <w:rFonts w:ascii="Symbol" w:hAnsi="Symbol" w:cs="Symbol" w:hint="default"/>
        <w:sz w:val="20"/>
        <w:szCs w:val="20"/>
        <w:lang w:eastAsia="en-GB"/>
      </w:rPr>
    </w:lvl>
    <w:lvl w:ilvl="8">
      <w:start w:val="1"/>
      <w:numFmt w:val="bullet"/>
      <w:lvlText w:val=""/>
      <w:lvlJc w:val="left"/>
      <w:pPr>
        <w:tabs>
          <w:tab w:val="num" w:pos="6480"/>
        </w:tabs>
        <w:ind w:left="6480" w:hanging="360"/>
      </w:pPr>
      <w:rPr>
        <w:rFonts w:ascii="Symbol" w:hAnsi="Symbol" w:cs="Symbol" w:hint="default"/>
        <w:sz w:val="20"/>
        <w:szCs w:val="20"/>
        <w:lang w:eastAsia="en-GB"/>
      </w:rPr>
    </w:lvl>
  </w:abstractNum>
  <w:abstractNum w:abstractNumId="2" w15:restartNumberingAfterBreak="0">
    <w:nsid w:val="00000007"/>
    <w:multiLevelType w:val="multilevel"/>
    <w:tmpl w:val="1CE4A09E"/>
    <w:lvl w:ilvl="0">
      <w:start w:val="5"/>
      <w:numFmt w:val="decimal"/>
      <w:lvlText w:val="%1"/>
      <w:lvlJc w:val="left"/>
      <w:pPr>
        <w:tabs>
          <w:tab w:val="num" w:pos="564"/>
        </w:tabs>
        <w:ind w:left="564" w:hanging="564"/>
      </w:pPr>
      <w:rPr>
        <w:rFonts w:ascii="Times New Roman" w:hAnsi="Times New Roman" w:cs="Times New Roman"/>
      </w:rPr>
    </w:lvl>
    <w:lvl w:ilvl="1">
      <w:start w:val="1"/>
      <w:numFmt w:val="decimal"/>
      <w:pStyle w:val="NormalJustified"/>
      <w:lvlText w:val="%1.%2"/>
      <w:lvlJc w:val="left"/>
      <w:pPr>
        <w:tabs>
          <w:tab w:val="num" w:pos="720"/>
        </w:tabs>
        <w:ind w:left="720" w:hanging="72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1080"/>
        </w:tabs>
        <w:ind w:left="1080" w:hanging="108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440"/>
        </w:tabs>
        <w:ind w:left="1440" w:hanging="144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800"/>
        </w:tabs>
        <w:ind w:left="1800" w:hanging="1800"/>
      </w:pPr>
      <w:rPr>
        <w:rFonts w:ascii="Times New Roman" w:hAnsi="Times New Roman" w:cs="Times New Roman"/>
      </w:rPr>
    </w:lvl>
    <w:lvl w:ilvl="8">
      <w:start w:val="1"/>
      <w:numFmt w:val="decimal"/>
      <w:lvlText w:val="%1.%2.%3.%4.%5.%6.%7.%8.%9"/>
      <w:lvlJc w:val="left"/>
      <w:pPr>
        <w:tabs>
          <w:tab w:val="num" w:pos="2160"/>
        </w:tabs>
        <w:ind w:left="2160" w:hanging="2160"/>
      </w:pPr>
      <w:rPr>
        <w:rFonts w:ascii="Times New Roman" w:hAnsi="Times New Roman" w:cs="Times New Roman"/>
      </w:rPr>
    </w:lvl>
  </w:abstractNum>
  <w:abstractNum w:abstractNumId="3" w15:restartNumberingAfterBreak="0">
    <w:nsid w:val="0000000A"/>
    <w:multiLevelType w:val="multilevel"/>
    <w:tmpl w:val="0000000A"/>
    <w:name w:val="WW8Num29"/>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1"/>
    <w:multiLevelType w:val="multilevel"/>
    <w:tmpl w:val="00000011"/>
    <w:name w:val="WW8Num41"/>
    <w:lvl w:ilvl="0">
      <w:start w:val="1"/>
      <w:numFmt w:val="decimal"/>
      <w:lvlText w:val="%1."/>
      <w:lvlJc w:val="left"/>
      <w:pPr>
        <w:tabs>
          <w:tab w:val="num" w:pos="0"/>
        </w:tabs>
        <w:ind w:left="720" w:hanging="360"/>
      </w:pPr>
      <w:rPr>
        <w:rFonts w:ascii="Times New Roman" w:eastAsia="Calibr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7"/>
    <w:multiLevelType w:val="multilevel"/>
    <w:tmpl w:val="14DC9AB4"/>
    <w:name w:val="WW8Num34"/>
    <w:lvl w:ilvl="0">
      <w:start w:val="1"/>
      <w:numFmt w:val="decimal"/>
      <w:lvlText w:val="%1."/>
      <w:lvlJc w:val="left"/>
      <w:pPr>
        <w:tabs>
          <w:tab w:val="num" w:pos="0"/>
        </w:tabs>
        <w:ind w:left="720" w:hanging="360"/>
      </w:p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1F84173"/>
    <w:multiLevelType w:val="hybridMultilevel"/>
    <w:tmpl w:val="6578027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020C3609"/>
    <w:multiLevelType w:val="hybridMultilevel"/>
    <w:tmpl w:val="7CE85C74"/>
    <w:lvl w:ilvl="0" w:tplc="0425000F">
      <w:start w:val="1"/>
      <w:numFmt w:val="decimal"/>
      <w:lvlText w:val="%1."/>
      <w:lvlJc w:val="left"/>
      <w:pPr>
        <w:ind w:left="360" w:hanging="360"/>
      </w:pPr>
      <w:rPr>
        <w:rFonts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070C79D3"/>
    <w:multiLevelType w:val="hybridMultilevel"/>
    <w:tmpl w:val="70BEC56E"/>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9" w15:restartNumberingAfterBreak="0">
    <w:nsid w:val="074F1A0E"/>
    <w:multiLevelType w:val="hybridMultilevel"/>
    <w:tmpl w:val="7ABAACC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085B3EBA"/>
    <w:multiLevelType w:val="multilevel"/>
    <w:tmpl w:val="6834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DC4589"/>
    <w:multiLevelType w:val="multilevel"/>
    <w:tmpl w:val="18804D4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B9F1703"/>
    <w:multiLevelType w:val="singleLevel"/>
    <w:tmpl w:val="396C5284"/>
    <w:lvl w:ilvl="0">
      <w:start w:val="1"/>
      <w:numFmt w:val="bullet"/>
      <w:pStyle w:val="Bullet"/>
      <w:lvlText w:val=""/>
      <w:lvlJc w:val="left"/>
      <w:pPr>
        <w:tabs>
          <w:tab w:val="num" w:pos="360"/>
        </w:tabs>
        <w:ind w:left="360" w:hanging="360"/>
      </w:pPr>
      <w:rPr>
        <w:rFonts w:ascii="Symbol" w:hAnsi="Symbol" w:hint="default"/>
      </w:rPr>
    </w:lvl>
  </w:abstractNum>
  <w:abstractNum w:abstractNumId="13" w15:restartNumberingAfterBreak="0">
    <w:nsid w:val="0C3E4B8F"/>
    <w:multiLevelType w:val="hybridMultilevel"/>
    <w:tmpl w:val="0994F456"/>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0DF17D54"/>
    <w:multiLevelType w:val="hybridMultilevel"/>
    <w:tmpl w:val="7604DB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107212CA"/>
    <w:multiLevelType w:val="hybridMultilevel"/>
    <w:tmpl w:val="7C4CDD34"/>
    <w:lvl w:ilvl="0" w:tplc="9E8A95E2">
      <w:start w:val="1"/>
      <w:numFmt w:val="decimal"/>
      <w:pStyle w:val="Picture"/>
      <w:lvlText w:val="Picture %1."/>
      <w:lvlJc w:val="left"/>
      <w:pPr>
        <w:tabs>
          <w:tab w:val="num" w:pos="1443"/>
        </w:tabs>
        <w:ind w:left="1443" w:hanging="360"/>
      </w:pPr>
      <w:rPr>
        <w:rFonts w:ascii="Arial" w:hAnsi="Arial" w:hint="default"/>
        <w:b/>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num" w:pos="178"/>
        </w:tabs>
        <w:ind w:left="178" w:hanging="360"/>
      </w:pPr>
      <w:rPr>
        <w:rFonts w:ascii="Symbol" w:hAnsi="Symbol" w:hint="default"/>
      </w:rPr>
    </w:lvl>
    <w:lvl w:ilvl="2" w:tplc="FFFFFFFF">
      <w:start w:val="1"/>
      <w:numFmt w:val="lowerLetter"/>
      <w:lvlText w:val="%3)"/>
      <w:lvlJc w:val="left"/>
      <w:pPr>
        <w:tabs>
          <w:tab w:val="num" w:pos="1078"/>
        </w:tabs>
        <w:ind w:left="1078" w:hanging="360"/>
      </w:pPr>
      <w:rPr>
        <w:rFonts w:ascii="Arial" w:hAnsi="Arial" w:hint="default"/>
        <w:b/>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num" w:pos="1618"/>
        </w:tabs>
        <w:ind w:left="1618" w:hanging="360"/>
      </w:pPr>
    </w:lvl>
    <w:lvl w:ilvl="4" w:tplc="FFFFFFFF">
      <w:start w:val="1"/>
      <w:numFmt w:val="lowerLetter"/>
      <w:lvlText w:val="%5."/>
      <w:lvlJc w:val="left"/>
      <w:pPr>
        <w:tabs>
          <w:tab w:val="num" w:pos="2338"/>
        </w:tabs>
        <w:ind w:left="2338" w:hanging="360"/>
      </w:pPr>
    </w:lvl>
    <w:lvl w:ilvl="5" w:tplc="FFFFFFFF">
      <w:start w:val="1"/>
      <w:numFmt w:val="lowerRoman"/>
      <w:lvlText w:val="%6."/>
      <w:lvlJc w:val="right"/>
      <w:pPr>
        <w:tabs>
          <w:tab w:val="num" w:pos="3058"/>
        </w:tabs>
        <w:ind w:left="3058" w:hanging="180"/>
      </w:pPr>
    </w:lvl>
    <w:lvl w:ilvl="6" w:tplc="C83E9DD8">
      <w:start w:val="1"/>
      <w:numFmt w:val="decimal"/>
      <w:lvlText w:val="%7)"/>
      <w:lvlJc w:val="left"/>
      <w:pPr>
        <w:tabs>
          <w:tab w:val="num" w:pos="3778"/>
        </w:tabs>
        <w:ind w:left="3778" w:hanging="360"/>
      </w:pPr>
      <w:rPr>
        <w:rFonts w:hint="default"/>
      </w:rPr>
    </w:lvl>
    <w:lvl w:ilvl="7" w:tplc="FFFFFFFF" w:tentative="1">
      <w:start w:val="1"/>
      <w:numFmt w:val="lowerLetter"/>
      <w:lvlText w:val="%8."/>
      <w:lvlJc w:val="left"/>
      <w:pPr>
        <w:tabs>
          <w:tab w:val="num" w:pos="4498"/>
        </w:tabs>
        <w:ind w:left="4498" w:hanging="360"/>
      </w:pPr>
    </w:lvl>
    <w:lvl w:ilvl="8" w:tplc="FFFFFFFF" w:tentative="1">
      <w:start w:val="1"/>
      <w:numFmt w:val="lowerRoman"/>
      <w:lvlText w:val="%9."/>
      <w:lvlJc w:val="right"/>
      <w:pPr>
        <w:tabs>
          <w:tab w:val="num" w:pos="5218"/>
        </w:tabs>
        <w:ind w:left="5218" w:hanging="180"/>
      </w:pPr>
    </w:lvl>
  </w:abstractNum>
  <w:abstractNum w:abstractNumId="16" w15:restartNumberingAfterBreak="0">
    <w:nsid w:val="1085039A"/>
    <w:multiLevelType w:val="multilevel"/>
    <w:tmpl w:val="CDB05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16B5F7B"/>
    <w:multiLevelType w:val="multilevel"/>
    <w:tmpl w:val="7026E4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381E8A"/>
    <w:multiLevelType w:val="multilevel"/>
    <w:tmpl w:val="18804D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66E2ADA"/>
    <w:multiLevelType w:val="hybridMultilevel"/>
    <w:tmpl w:val="60F4D7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18D609A0"/>
    <w:multiLevelType w:val="multilevel"/>
    <w:tmpl w:val="D8A24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EF0759"/>
    <w:multiLevelType w:val="multilevel"/>
    <w:tmpl w:val="3AEE09BE"/>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1D812609"/>
    <w:multiLevelType w:val="multilevel"/>
    <w:tmpl w:val="C8842B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DB728C9"/>
    <w:multiLevelType w:val="hybridMultilevel"/>
    <w:tmpl w:val="D7F6B66E"/>
    <w:lvl w:ilvl="0" w:tplc="0425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EFE3A12"/>
    <w:multiLevelType w:val="hybridMultilevel"/>
    <w:tmpl w:val="7C6A559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204B24E2"/>
    <w:multiLevelType w:val="hybridMultilevel"/>
    <w:tmpl w:val="6578027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2136509F"/>
    <w:multiLevelType w:val="multilevel"/>
    <w:tmpl w:val="18804D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7AA5565"/>
    <w:multiLevelType w:val="hybridMultilevel"/>
    <w:tmpl w:val="BF1893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AFE0251"/>
    <w:multiLevelType w:val="hybridMultilevel"/>
    <w:tmpl w:val="F5DEF8A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2E0F2BE6"/>
    <w:multiLevelType w:val="hybridMultilevel"/>
    <w:tmpl w:val="B198BEC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F4365D8"/>
    <w:multiLevelType w:val="hybridMultilevel"/>
    <w:tmpl w:val="97C60DFA"/>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1" w15:restartNumberingAfterBreak="0">
    <w:nsid w:val="33BE2FB1"/>
    <w:multiLevelType w:val="hybridMultilevel"/>
    <w:tmpl w:val="3C82D3F2"/>
    <w:lvl w:ilvl="0" w:tplc="307EB00C">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34835106"/>
    <w:multiLevelType w:val="hybridMultilevel"/>
    <w:tmpl w:val="26F048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3AC13081"/>
    <w:multiLevelType w:val="hybridMultilevel"/>
    <w:tmpl w:val="1598B3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3BAC6A6C"/>
    <w:multiLevelType w:val="multilevel"/>
    <w:tmpl w:val="DF08E74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D4E10D3"/>
    <w:multiLevelType w:val="multilevel"/>
    <w:tmpl w:val="5F5CDE38"/>
    <w:styleLink w:val="CurrentList1"/>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D8C5B9A"/>
    <w:multiLevelType w:val="multilevel"/>
    <w:tmpl w:val="6EBED9EC"/>
    <w:lvl w:ilvl="0">
      <w:start w:val="1"/>
      <w:numFmt w:val="bullet"/>
      <w:lvlText w:val=""/>
      <w:lvlJc w:val="left"/>
      <w:pPr>
        <w:ind w:left="720" w:hanging="360"/>
      </w:pPr>
      <w:rPr>
        <w:rFonts w:ascii="Symbol" w:hAnsi="Symbol" w:hint="default"/>
        <w:b w:val="0"/>
        <w:color w:val="202020"/>
      </w:rPr>
    </w:lvl>
    <w:lvl w:ilvl="1">
      <w:start w:val="1"/>
      <w:numFmt w:val="decimal"/>
      <w:lvlText w:val="%1.%2."/>
      <w:lvlJc w:val="left"/>
      <w:pPr>
        <w:ind w:left="720" w:hanging="360"/>
      </w:pPr>
      <w:rPr>
        <w:rFonts w:cstheme="minorBidi" w:hint="default"/>
        <w:b w:val="0"/>
        <w:color w:val="202020"/>
      </w:rPr>
    </w:lvl>
    <w:lvl w:ilvl="2">
      <w:start w:val="1"/>
      <w:numFmt w:val="decimal"/>
      <w:lvlText w:val="%1.%2.%3."/>
      <w:lvlJc w:val="left"/>
      <w:pPr>
        <w:ind w:left="1080" w:hanging="720"/>
      </w:pPr>
      <w:rPr>
        <w:rFonts w:cstheme="minorBidi" w:hint="default"/>
        <w:b w:val="0"/>
        <w:color w:val="202020"/>
      </w:rPr>
    </w:lvl>
    <w:lvl w:ilvl="3">
      <w:start w:val="1"/>
      <w:numFmt w:val="decimal"/>
      <w:lvlText w:val="%1.%2.%3.%4."/>
      <w:lvlJc w:val="left"/>
      <w:pPr>
        <w:ind w:left="1080" w:hanging="720"/>
      </w:pPr>
      <w:rPr>
        <w:rFonts w:cstheme="minorBidi" w:hint="default"/>
        <w:b w:val="0"/>
        <w:color w:val="202020"/>
      </w:rPr>
    </w:lvl>
    <w:lvl w:ilvl="4">
      <w:start w:val="1"/>
      <w:numFmt w:val="decimal"/>
      <w:lvlText w:val="%1.%2.%3.%4.%5."/>
      <w:lvlJc w:val="left"/>
      <w:pPr>
        <w:ind w:left="1440" w:hanging="1080"/>
      </w:pPr>
      <w:rPr>
        <w:rFonts w:cstheme="minorBidi" w:hint="default"/>
        <w:b w:val="0"/>
        <w:color w:val="202020"/>
      </w:rPr>
    </w:lvl>
    <w:lvl w:ilvl="5">
      <w:start w:val="1"/>
      <w:numFmt w:val="decimal"/>
      <w:lvlText w:val="%1.%2.%3.%4.%5.%6."/>
      <w:lvlJc w:val="left"/>
      <w:pPr>
        <w:ind w:left="1440" w:hanging="1080"/>
      </w:pPr>
      <w:rPr>
        <w:rFonts w:cstheme="minorBidi" w:hint="default"/>
        <w:b w:val="0"/>
        <w:color w:val="202020"/>
      </w:rPr>
    </w:lvl>
    <w:lvl w:ilvl="6">
      <w:start w:val="1"/>
      <w:numFmt w:val="decimal"/>
      <w:lvlText w:val="%1.%2.%3.%4.%5.%6.%7."/>
      <w:lvlJc w:val="left"/>
      <w:pPr>
        <w:ind w:left="1800" w:hanging="1440"/>
      </w:pPr>
      <w:rPr>
        <w:rFonts w:cstheme="minorBidi" w:hint="default"/>
        <w:b w:val="0"/>
        <w:color w:val="202020"/>
      </w:rPr>
    </w:lvl>
    <w:lvl w:ilvl="7">
      <w:start w:val="1"/>
      <w:numFmt w:val="decimal"/>
      <w:lvlText w:val="%1.%2.%3.%4.%5.%6.%7.%8."/>
      <w:lvlJc w:val="left"/>
      <w:pPr>
        <w:ind w:left="1800" w:hanging="1440"/>
      </w:pPr>
      <w:rPr>
        <w:rFonts w:cstheme="minorBidi" w:hint="default"/>
        <w:b w:val="0"/>
        <w:color w:val="202020"/>
      </w:rPr>
    </w:lvl>
    <w:lvl w:ilvl="8">
      <w:start w:val="1"/>
      <w:numFmt w:val="decimal"/>
      <w:lvlText w:val="%1.%2.%3.%4.%5.%6.%7.%8.%9."/>
      <w:lvlJc w:val="left"/>
      <w:pPr>
        <w:ind w:left="2160" w:hanging="1800"/>
      </w:pPr>
      <w:rPr>
        <w:rFonts w:cstheme="minorBidi" w:hint="default"/>
        <w:b w:val="0"/>
        <w:color w:val="202020"/>
      </w:rPr>
    </w:lvl>
  </w:abstractNum>
  <w:abstractNum w:abstractNumId="37" w15:restartNumberingAfterBreak="0">
    <w:nsid w:val="41187AED"/>
    <w:multiLevelType w:val="hybridMultilevel"/>
    <w:tmpl w:val="6820177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423B1C4F"/>
    <w:multiLevelType w:val="hybridMultilevel"/>
    <w:tmpl w:val="8C6C6C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43682B1F"/>
    <w:multiLevelType w:val="hybridMultilevel"/>
    <w:tmpl w:val="E17E43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44024F90"/>
    <w:multiLevelType w:val="multilevel"/>
    <w:tmpl w:val="B09856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8B1715C"/>
    <w:multiLevelType w:val="multilevel"/>
    <w:tmpl w:val="812E5D80"/>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4A7826EC"/>
    <w:multiLevelType w:val="hybridMultilevel"/>
    <w:tmpl w:val="C73C013E"/>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4B151F3B"/>
    <w:multiLevelType w:val="hybridMultilevel"/>
    <w:tmpl w:val="9160A6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4BE840CE"/>
    <w:multiLevelType w:val="multilevel"/>
    <w:tmpl w:val="15CC98E2"/>
    <w:lvl w:ilvl="0">
      <w:start w:val="1"/>
      <w:numFmt w:val="decimal"/>
      <w:lvlText w:val="%1."/>
      <w:lvlJc w:val="left"/>
      <w:pPr>
        <w:ind w:left="360" w:hanging="360"/>
      </w:pPr>
      <w:rPr>
        <w:rFonts w:hint="default"/>
      </w:rPr>
    </w:lvl>
    <w:lvl w:ilvl="1">
      <w:start w:val="1"/>
      <w:numFmt w:val="decimal"/>
      <w:pStyle w:val="Heading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080086D"/>
    <w:multiLevelType w:val="hybridMultilevel"/>
    <w:tmpl w:val="D2EE7408"/>
    <w:lvl w:ilvl="0" w:tplc="3E5CD73C">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50E77065"/>
    <w:multiLevelType w:val="hybridMultilevel"/>
    <w:tmpl w:val="9118CF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51060978"/>
    <w:multiLevelType w:val="hybridMultilevel"/>
    <w:tmpl w:val="CF406D8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8" w15:restartNumberingAfterBreak="0">
    <w:nsid w:val="51E61FFF"/>
    <w:multiLevelType w:val="hybridMultilevel"/>
    <w:tmpl w:val="6E58BAAA"/>
    <w:lvl w:ilvl="0" w:tplc="A9FE097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9" w15:restartNumberingAfterBreak="0">
    <w:nsid w:val="52B81CEC"/>
    <w:multiLevelType w:val="hybridMultilevel"/>
    <w:tmpl w:val="A3AEE0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0" w15:restartNumberingAfterBreak="0">
    <w:nsid w:val="52F67FED"/>
    <w:multiLevelType w:val="hybridMultilevel"/>
    <w:tmpl w:val="FD0C7B3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1" w15:restartNumberingAfterBreak="0">
    <w:nsid w:val="54CE3D98"/>
    <w:multiLevelType w:val="hybridMultilevel"/>
    <w:tmpl w:val="D8803D6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2" w15:restartNumberingAfterBreak="0">
    <w:nsid w:val="56303D02"/>
    <w:multiLevelType w:val="hybridMultilevel"/>
    <w:tmpl w:val="7B504F32"/>
    <w:lvl w:ilvl="0" w:tplc="0425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93A5EF2"/>
    <w:multiLevelType w:val="hybridMultilevel"/>
    <w:tmpl w:val="8A3801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4" w15:restartNumberingAfterBreak="0">
    <w:nsid w:val="61123C9D"/>
    <w:multiLevelType w:val="hybridMultilevel"/>
    <w:tmpl w:val="3DE4BF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63EE5B52"/>
    <w:multiLevelType w:val="hybridMultilevel"/>
    <w:tmpl w:val="23B8AC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6" w15:restartNumberingAfterBreak="0">
    <w:nsid w:val="66632D99"/>
    <w:multiLevelType w:val="multilevel"/>
    <w:tmpl w:val="55227892"/>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360" w:hanging="360"/>
      </w:pPr>
      <w:rPr>
        <w:rFonts w:cstheme="minorBidi" w:hint="default"/>
        <w:color w:val="202020"/>
      </w:rPr>
    </w:lvl>
    <w:lvl w:ilvl="2">
      <w:start w:val="1"/>
      <w:numFmt w:val="decimal"/>
      <w:isLgl/>
      <w:lvlText w:val="%1.%2.%3."/>
      <w:lvlJc w:val="left"/>
      <w:pPr>
        <w:ind w:left="720" w:hanging="720"/>
      </w:pPr>
      <w:rPr>
        <w:rFonts w:cstheme="minorBidi" w:hint="default"/>
        <w:b w:val="0"/>
        <w:bCs w:val="0"/>
        <w:color w:val="202020"/>
      </w:rPr>
    </w:lvl>
    <w:lvl w:ilvl="3">
      <w:start w:val="1"/>
      <w:numFmt w:val="decimal"/>
      <w:isLgl/>
      <w:lvlText w:val="%1.%2.%3.%4."/>
      <w:lvlJc w:val="left"/>
      <w:pPr>
        <w:ind w:left="720" w:hanging="720"/>
      </w:pPr>
      <w:rPr>
        <w:rFonts w:cstheme="minorBidi" w:hint="default"/>
        <w:color w:val="202020"/>
      </w:rPr>
    </w:lvl>
    <w:lvl w:ilvl="4">
      <w:start w:val="1"/>
      <w:numFmt w:val="decimal"/>
      <w:isLgl/>
      <w:lvlText w:val="%1.%2.%3.%4.%5."/>
      <w:lvlJc w:val="left"/>
      <w:pPr>
        <w:ind w:left="1080" w:hanging="1080"/>
      </w:pPr>
      <w:rPr>
        <w:rFonts w:cstheme="minorBidi" w:hint="default"/>
        <w:color w:val="202020"/>
      </w:rPr>
    </w:lvl>
    <w:lvl w:ilvl="5">
      <w:start w:val="1"/>
      <w:numFmt w:val="decimal"/>
      <w:isLgl/>
      <w:lvlText w:val="%1.%2.%3.%4.%5.%6."/>
      <w:lvlJc w:val="left"/>
      <w:pPr>
        <w:ind w:left="1080" w:hanging="1080"/>
      </w:pPr>
      <w:rPr>
        <w:rFonts w:cstheme="minorBidi" w:hint="default"/>
        <w:color w:val="202020"/>
      </w:rPr>
    </w:lvl>
    <w:lvl w:ilvl="6">
      <w:start w:val="1"/>
      <w:numFmt w:val="decimal"/>
      <w:isLgl/>
      <w:lvlText w:val="%1.%2.%3.%4.%5.%6.%7."/>
      <w:lvlJc w:val="left"/>
      <w:pPr>
        <w:ind w:left="1440" w:hanging="1440"/>
      </w:pPr>
      <w:rPr>
        <w:rFonts w:cstheme="minorBidi" w:hint="default"/>
        <w:color w:val="202020"/>
      </w:rPr>
    </w:lvl>
    <w:lvl w:ilvl="7">
      <w:start w:val="1"/>
      <w:numFmt w:val="decimal"/>
      <w:isLgl/>
      <w:lvlText w:val="%1.%2.%3.%4.%5.%6.%7.%8."/>
      <w:lvlJc w:val="left"/>
      <w:pPr>
        <w:ind w:left="1440" w:hanging="1440"/>
      </w:pPr>
      <w:rPr>
        <w:rFonts w:cstheme="minorBidi" w:hint="default"/>
        <w:color w:val="202020"/>
      </w:rPr>
    </w:lvl>
    <w:lvl w:ilvl="8">
      <w:start w:val="1"/>
      <w:numFmt w:val="decimal"/>
      <w:isLgl/>
      <w:lvlText w:val="%1.%2.%3.%4.%5.%6.%7.%8.%9."/>
      <w:lvlJc w:val="left"/>
      <w:pPr>
        <w:ind w:left="1800" w:hanging="1800"/>
      </w:pPr>
      <w:rPr>
        <w:rFonts w:cstheme="minorBidi" w:hint="default"/>
        <w:color w:val="202020"/>
      </w:rPr>
    </w:lvl>
  </w:abstractNum>
  <w:abstractNum w:abstractNumId="57" w15:restartNumberingAfterBreak="0">
    <w:nsid w:val="69EC45E4"/>
    <w:multiLevelType w:val="hybridMultilevel"/>
    <w:tmpl w:val="1A9AD876"/>
    <w:lvl w:ilvl="0" w:tplc="040B0001">
      <w:start w:val="1"/>
      <w:numFmt w:val="decimal"/>
      <w:pStyle w:val="Picturetext"/>
      <w:lvlText w:val="Figure %1."/>
      <w:lvlJc w:val="left"/>
      <w:pPr>
        <w:tabs>
          <w:tab w:val="num" w:pos="2160"/>
        </w:tabs>
        <w:ind w:left="720" w:hanging="360"/>
      </w:pPr>
      <w:rPr>
        <w:rFonts w:hint="default"/>
      </w:rPr>
    </w:lvl>
    <w:lvl w:ilvl="1" w:tplc="040B0003" w:tentative="1">
      <w:start w:val="1"/>
      <w:numFmt w:val="lowerLetter"/>
      <w:lvlText w:val="%2."/>
      <w:lvlJc w:val="left"/>
      <w:pPr>
        <w:tabs>
          <w:tab w:val="num" w:pos="1440"/>
        </w:tabs>
        <w:ind w:left="1440" w:hanging="360"/>
      </w:pPr>
    </w:lvl>
    <w:lvl w:ilvl="2" w:tplc="040B0005" w:tentative="1">
      <w:start w:val="1"/>
      <w:numFmt w:val="lowerRoman"/>
      <w:lvlText w:val="%3."/>
      <w:lvlJc w:val="right"/>
      <w:pPr>
        <w:tabs>
          <w:tab w:val="num" w:pos="2160"/>
        </w:tabs>
        <w:ind w:left="2160" w:hanging="180"/>
      </w:pPr>
    </w:lvl>
    <w:lvl w:ilvl="3" w:tplc="040B0001" w:tentative="1">
      <w:start w:val="1"/>
      <w:numFmt w:val="decimal"/>
      <w:lvlText w:val="%4."/>
      <w:lvlJc w:val="left"/>
      <w:pPr>
        <w:tabs>
          <w:tab w:val="num" w:pos="2880"/>
        </w:tabs>
        <w:ind w:left="2880" w:hanging="360"/>
      </w:pPr>
    </w:lvl>
    <w:lvl w:ilvl="4" w:tplc="040B0003" w:tentative="1">
      <w:start w:val="1"/>
      <w:numFmt w:val="lowerLetter"/>
      <w:lvlText w:val="%5."/>
      <w:lvlJc w:val="left"/>
      <w:pPr>
        <w:tabs>
          <w:tab w:val="num" w:pos="3600"/>
        </w:tabs>
        <w:ind w:left="3600" w:hanging="360"/>
      </w:pPr>
    </w:lvl>
    <w:lvl w:ilvl="5" w:tplc="040B0005" w:tentative="1">
      <w:start w:val="1"/>
      <w:numFmt w:val="lowerRoman"/>
      <w:lvlText w:val="%6."/>
      <w:lvlJc w:val="right"/>
      <w:pPr>
        <w:tabs>
          <w:tab w:val="num" w:pos="4320"/>
        </w:tabs>
        <w:ind w:left="4320" w:hanging="180"/>
      </w:pPr>
    </w:lvl>
    <w:lvl w:ilvl="6" w:tplc="040B0001" w:tentative="1">
      <w:start w:val="1"/>
      <w:numFmt w:val="decimal"/>
      <w:lvlText w:val="%7."/>
      <w:lvlJc w:val="left"/>
      <w:pPr>
        <w:tabs>
          <w:tab w:val="num" w:pos="5040"/>
        </w:tabs>
        <w:ind w:left="5040" w:hanging="360"/>
      </w:pPr>
    </w:lvl>
    <w:lvl w:ilvl="7" w:tplc="040B0003" w:tentative="1">
      <w:start w:val="1"/>
      <w:numFmt w:val="lowerLetter"/>
      <w:lvlText w:val="%8."/>
      <w:lvlJc w:val="left"/>
      <w:pPr>
        <w:tabs>
          <w:tab w:val="num" w:pos="5760"/>
        </w:tabs>
        <w:ind w:left="5760" w:hanging="360"/>
      </w:pPr>
    </w:lvl>
    <w:lvl w:ilvl="8" w:tplc="040B0005" w:tentative="1">
      <w:start w:val="1"/>
      <w:numFmt w:val="lowerRoman"/>
      <w:lvlText w:val="%9."/>
      <w:lvlJc w:val="right"/>
      <w:pPr>
        <w:tabs>
          <w:tab w:val="num" w:pos="6480"/>
        </w:tabs>
        <w:ind w:left="6480" w:hanging="180"/>
      </w:pPr>
    </w:lvl>
  </w:abstractNum>
  <w:abstractNum w:abstractNumId="58" w15:restartNumberingAfterBreak="0">
    <w:nsid w:val="6C8A2D0C"/>
    <w:multiLevelType w:val="hybridMultilevel"/>
    <w:tmpl w:val="70D4EF1A"/>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9" w15:restartNumberingAfterBreak="0">
    <w:nsid w:val="6D871DA7"/>
    <w:multiLevelType w:val="multilevel"/>
    <w:tmpl w:val="A4E6AA24"/>
    <w:lvl w:ilvl="0">
      <w:start w:val="1"/>
      <w:numFmt w:val="decimal"/>
      <w:pStyle w:val="LEVEL1"/>
      <w:lvlText w:val="%1."/>
      <w:lvlJc w:val="left"/>
      <w:pPr>
        <w:ind w:left="851" w:hanging="851"/>
      </w:pPr>
      <w:rPr>
        <w:rFonts w:hint="default"/>
      </w:rPr>
    </w:lvl>
    <w:lvl w:ilvl="1">
      <w:start w:val="1"/>
      <w:numFmt w:val="decimal"/>
      <w:pStyle w:val="LEVEL2"/>
      <w:lvlText w:val="%1.%2."/>
      <w:lvlJc w:val="left"/>
      <w:pPr>
        <w:ind w:left="851" w:hanging="851"/>
      </w:pPr>
      <w:rPr>
        <w:rFonts w:hint="default"/>
      </w:rPr>
    </w:lvl>
    <w:lvl w:ilvl="2">
      <w:start w:val="1"/>
      <w:numFmt w:val="decimal"/>
      <w:pStyle w:val="LEVEL3"/>
      <w:lvlText w:val="%1.%2.%3."/>
      <w:lvlJc w:val="left"/>
      <w:pPr>
        <w:ind w:left="851" w:hanging="851"/>
      </w:pPr>
      <w:rPr>
        <w:rFonts w:hint="default"/>
      </w:rPr>
    </w:lvl>
    <w:lvl w:ilvl="3">
      <w:start w:val="1"/>
      <w:numFmt w:val="decimal"/>
      <w:pStyle w:val="LEVEL4"/>
      <w:lvlText w:val="%1.%2.%3.%4."/>
      <w:lvlJc w:val="left"/>
      <w:pPr>
        <w:ind w:left="851" w:hanging="851"/>
      </w:pPr>
      <w:rPr>
        <w:rFonts w:hint="default"/>
      </w:rPr>
    </w:lvl>
    <w:lvl w:ilvl="4">
      <w:start w:val="1"/>
      <w:numFmt w:val="lowerLetter"/>
      <w:pStyle w:val="LEVEL5"/>
      <w:lvlText w:val="%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0" w15:restartNumberingAfterBreak="0">
    <w:nsid w:val="6F31727F"/>
    <w:multiLevelType w:val="hybridMultilevel"/>
    <w:tmpl w:val="82F469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1" w15:restartNumberingAfterBreak="0">
    <w:nsid w:val="719115BD"/>
    <w:multiLevelType w:val="hybridMultilevel"/>
    <w:tmpl w:val="763429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2" w15:restartNumberingAfterBreak="0">
    <w:nsid w:val="722C5524"/>
    <w:multiLevelType w:val="multilevel"/>
    <w:tmpl w:val="18804D4E"/>
    <w:lvl w:ilvl="0">
      <w:start w:val="1"/>
      <w:numFmt w:val="decimal"/>
      <w:lvlText w:val="%1."/>
      <w:lvlJc w:val="left"/>
      <w:pPr>
        <w:ind w:left="360" w:hanging="360"/>
      </w:pPr>
      <w:rPr>
        <w:rFonts w:hint="default"/>
        <w:b w:val="0"/>
        <w:color w:val="202020"/>
      </w:rPr>
    </w:lvl>
    <w:lvl w:ilvl="1">
      <w:start w:val="1"/>
      <w:numFmt w:val="decimal"/>
      <w:isLgl/>
      <w:lvlText w:val="%1.%2."/>
      <w:lvlJc w:val="left"/>
      <w:pPr>
        <w:ind w:left="360" w:hanging="360"/>
      </w:pPr>
      <w:rPr>
        <w:rFonts w:hint="default"/>
        <w:b w:val="0"/>
        <w:color w:val="202020"/>
      </w:rPr>
    </w:lvl>
    <w:lvl w:ilvl="2">
      <w:start w:val="1"/>
      <w:numFmt w:val="decimal"/>
      <w:isLgl/>
      <w:lvlText w:val="%1.%2.%3."/>
      <w:lvlJc w:val="left"/>
      <w:pPr>
        <w:ind w:left="720" w:hanging="720"/>
      </w:pPr>
      <w:rPr>
        <w:rFonts w:hint="default"/>
        <w:b w:val="0"/>
        <w:color w:val="202020"/>
      </w:rPr>
    </w:lvl>
    <w:lvl w:ilvl="3">
      <w:start w:val="1"/>
      <w:numFmt w:val="decimal"/>
      <w:isLgl/>
      <w:lvlText w:val="%1.%2.%3.%4."/>
      <w:lvlJc w:val="left"/>
      <w:pPr>
        <w:ind w:left="720" w:hanging="720"/>
      </w:pPr>
      <w:rPr>
        <w:rFonts w:hint="default"/>
        <w:b w:val="0"/>
        <w:color w:val="202020"/>
      </w:rPr>
    </w:lvl>
    <w:lvl w:ilvl="4">
      <w:start w:val="1"/>
      <w:numFmt w:val="decimal"/>
      <w:isLgl/>
      <w:lvlText w:val="%1.%2.%3.%4.%5."/>
      <w:lvlJc w:val="left"/>
      <w:pPr>
        <w:ind w:left="1080" w:hanging="1080"/>
      </w:pPr>
      <w:rPr>
        <w:rFonts w:hint="default"/>
        <w:b w:val="0"/>
        <w:color w:val="202020"/>
      </w:rPr>
    </w:lvl>
    <w:lvl w:ilvl="5">
      <w:start w:val="1"/>
      <w:numFmt w:val="decimal"/>
      <w:isLgl/>
      <w:lvlText w:val="%1.%2.%3.%4.%5.%6."/>
      <w:lvlJc w:val="left"/>
      <w:pPr>
        <w:ind w:left="1080" w:hanging="1080"/>
      </w:pPr>
      <w:rPr>
        <w:rFonts w:hint="default"/>
        <w:b w:val="0"/>
        <w:color w:val="202020"/>
      </w:rPr>
    </w:lvl>
    <w:lvl w:ilvl="6">
      <w:start w:val="1"/>
      <w:numFmt w:val="decimal"/>
      <w:isLgl/>
      <w:lvlText w:val="%1.%2.%3.%4.%5.%6.%7."/>
      <w:lvlJc w:val="left"/>
      <w:pPr>
        <w:ind w:left="1440" w:hanging="1440"/>
      </w:pPr>
      <w:rPr>
        <w:rFonts w:hint="default"/>
        <w:b w:val="0"/>
        <w:color w:val="202020"/>
      </w:rPr>
    </w:lvl>
    <w:lvl w:ilvl="7">
      <w:start w:val="1"/>
      <w:numFmt w:val="decimal"/>
      <w:isLgl/>
      <w:lvlText w:val="%1.%2.%3.%4.%5.%6.%7.%8."/>
      <w:lvlJc w:val="left"/>
      <w:pPr>
        <w:ind w:left="1440" w:hanging="1440"/>
      </w:pPr>
      <w:rPr>
        <w:rFonts w:hint="default"/>
        <w:b w:val="0"/>
        <w:color w:val="202020"/>
      </w:rPr>
    </w:lvl>
    <w:lvl w:ilvl="8">
      <w:start w:val="1"/>
      <w:numFmt w:val="decimal"/>
      <w:isLgl/>
      <w:lvlText w:val="%1.%2.%3.%4.%5.%6.%7.%8.%9."/>
      <w:lvlJc w:val="left"/>
      <w:pPr>
        <w:ind w:left="1800" w:hanging="1800"/>
      </w:pPr>
      <w:rPr>
        <w:rFonts w:hint="default"/>
        <w:b w:val="0"/>
        <w:color w:val="202020"/>
      </w:rPr>
    </w:lvl>
  </w:abstractNum>
  <w:abstractNum w:abstractNumId="63" w15:restartNumberingAfterBreak="0">
    <w:nsid w:val="7242156D"/>
    <w:multiLevelType w:val="hybridMultilevel"/>
    <w:tmpl w:val="1B32C4D2"/>
    <w:lvl w:ilvl="0" w:tplc="0425000B">
      <w:start w:val="3"/>
      <w:numFmt w:val="bullet"/>
      <w:lvlText w:val=""/>
      <w:lvlJc w:val="left"/>
      <w:pPr>
        <w:ind w:left="720" w:hanging="360"/>
      </w:pPr>
      <w:rPr>
        <w:rFonts w:ascii="Wingdings" w:eastAsia="Times New Roman" w:hAnsi="Wingdings"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4" w15:restartNumberingAfterBreak="0">
    <w:nsid w:val="72E174FD"/>
    <w:multiLevelType w:val="multilevel"/>
    <w:tmpl w:val="5522789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cstheme="minorBidi" w:hint="default"/>
        <w:color w:val="202020"/>
      </w:rPr>
    </w:lvl>
    <w:lvl w:ilvl="2">
      <w:start w:val="1"/>
      <w:numFmt w:val="decimal"/>
      <w:isLgl/>
      <w:lvlText w:val="%1.%2.%3."/>
      <w:lvlJc w:val="left"/>
      <w:pPr>
        <w:ind w:left="1080" w:hanging="720"/>
      </w:pPr>
      <w:rPr>
        <w:rFonts w:cstheme="minorBidi" w:hint="default"/>
        <w:b w:val="0"/>
        <w:bCs w:val="0"/>
        <w:color w:val="202020"/>
      </w:rPr>
    </w:lvl>
    <w:lvl w:ilvl="3">
      <w:start w:val="1"/>
      <w:numFmt w:val="decimal"/>
      <w:isLgl/>
      <w:lvlText w:val="%1.%2.%3.%4."/>
      <w:lvlJc w:val="left"/>
      <w:pPr>
        <w:ind w:left="1080" w:hanging="720"/>
      </w:pPr>
      <w:rPr>
        <w:rFonts w:cstheme="minorBidi" w:hint="default"/>
        <w:color w:val="202020"/>
      </w:rPr>
    </w:lvl>
    <w:lvl w:ilvl="4">
      <w:start w:val="1"/>
      <w:numFmt w:val="decimal"/>
      <w:isLgl/>
      <w:lvlText w:val="%1.%2.%3.%4.%5."/>
      <w:lvlJc w:val="left"/>
      <w:pPr>
        <w:ind w:left="1440" w:hanging="1080"/>
      </w:pPr>
      <w:rPr>
        <w:rFonts w:cstheme="minorBidi" w:hint="default"/>
        <w:color w:val="202020"/>
      </w:rPr>
    </w:lvl>
    <w:lvl w:ilvl="5">
      <w:start w:val="1"/>
      <w:numFmt w:val="decimal"/>
      <w:isLgl/>
      <w:lvlText w:val="%1.%2.%3.%4.%5.%6."/>
      <w:lvlJc w:val="left"/>
      <w:pPr>
        <w:ind w:left="1440" w:hanging="1080"/>
      </w:pPr>
      <w:rPr>
        <w:rFonts w:cstheme="minorBidi" w:hint="default"/>
        <w:color w:val="202020"/>
      </w:rPr>
    </w:lvl>
    <w:lvl w:ilvl="6">
      <w:start w:val="1"/>
      <w:numFmt w:val="decimal"/>
      <w:isLgl/>
      <w:lvlText w:val="%1.%2.%3.%4.%5.%6.%7."/>
      <w:lvlJc w:val="left"/>
      <w:pPr>
        <w:ind w:left="1800" w:hanging="1440"/>
      </w:pPr>
      <w:rPr>
        <w:rFonts w:cstheme="minorBidi" w:hint="default"/>
        <w:color w:val="202020"/>
      </w:rPr>
    </w:lvl>
    <w:lvl w:ilvl="7">
      <w:start w:val="1"/>
      <w:numFmt w:val="decimal"/>
      <w:isLgl/>
      <w:lvlText w:val="%1.%2.%3.%4.%5.%6.%7.%8."/>
      <w:lvlJc w:val="left"/>
      <w:pPr>
        <w:ind w:left="1800" w:hanging="1440"/>
      </w:pPr>
      <w:rPr>
        <w:rFonts w:cstheme="minorBidi" w:hint="default"/>
        <w:color w:val="202020"/>
      </w:rPr>
    </w:lvl>
    <w:lvl w:ilvl="8">
      <w:start w:val="1"/>
      <w:numFmt w:val="decimal"/>
      <w:isLgl/>
      <w:lvlText w:val="%1.%2.%3.%4.%5.%6.%7.%8.%9."/>
      <w:lvlJc w:val="left"/>
      <w:pPr>
        <w:ind w:left="2160" w:hanging="1800"/>
      </w:pPr>
      <w:rPr>
        <w:rFonts w:cstheme="minorBidi" w:hint="default"/>
        <w:color w:val="202020"/>
      </w:rPr>
    </w:lvl>
  </w:abstractNum>
  <w:abstractNum w:abstractNumId="65" w15:restartNumberingAfterBreak="0">
    <w:nsid w:val="7390196A"/>
    <w:multiLevelType w:val="multilevel"/>
    <w:tmpl w:val="18804D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770D768A"/>
    <w:multiLevelType w:val="hybridMultilevel"/>
    <w:tmpl w:val="6D024F7E"/>
    <w:lvl w:ilvl="0" w:tplc="48C4F5DA">
      <w:start w:val="1"/>
      <w:numFmt w:val="decimal"/>
      <w:pStyle w:val="Taulukonotsikko"/>
      <w:lvlText w:val="Table %1."/>
      <w:lvlJc w:val="left"/>
      <w:pPr>
        <w:tabs>
          <w:tab w:val="num" w:pos="2934"/>
        </w:tabs>
        <w:ind w:left="0" w:firstLine="1134"/>
      </w:pPr>
      <w:rPr>
        <w:rFonts w:ascii="Helvetica" w:hAnsi="Helvetica" w:hint="default"/>
        <w:b/>
        <w:i w:val="0"/>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67" w15:restartNumberingAfterBreak="0">
    <w:nsid w:val="7881484B"/>
    <w:multiLevelType w:val="multilevel"/>
    <w:tmpl w:val="765C326A"/>
    <w:lvl w:ilvl="0">
      <w:start w:val="1"/>
      <w:numFmt w:val="decimal"/>
      <w:lvlText w:val="%1."/>
      <w:lvlJc w:val="left"/>
      <w:pPr>
        <w:ind w:left="360" w:hanging="360"/>
      </w:pPr>
      <w:rPr>
        <w:rFonts w:hint="default"/>
      </w:rPr>
    </w:lvl>
    <w:lvl w:ilvl="1">
      <w:start w:val="1"/>
      <w:numFmt w:val="decimal"/>
      <w:pStyle w:val="Style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F006759"/>
    <w:multiLevelType w:val="hybridMultilevel"/>
    <w:tmpl w:val="8F80866A"/>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01">
      <w:start w:val="1"/>
      <w:numFmt w:val="bullet"/>
      <w:lvlText w:val=""/>
      <w:lvlJc w:val="left"/>
      <w:pPr>
        <w:ind w:left="2160" w:hanging="180"/>
      </w:pPr>
      <w:rPr>
        <w:rFonts w:ascii="Symbol" w:hAnsi="Symbol" w:hint="default"/>
      </w:r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9" w15:restartNumberingAfterBreak="0">
    <w:nsid w:val="7F1D43A5"/>
    <w:multiLevelType w:val="hybridMultilevel"/>
    <w:tmpl w:val="96B084F4"/>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21"/>
  </w:num>
  <w:num w:numId="2">
    <w:abstractNumId w:val="66"/>
  </w:num>
  <w:num w:numId="3">
    <w:abstractNumId w:val="15"/>
  </w:num>
  <w:num w:numId="4">
    <w:abstractNumId w:val="57"/>
  </w:num>
  <w:num w:numId="5">
    <w:abstractNumId w:val="2"/>
  </w:num>
  <w:num w:numId="6">
    <w:abstractNumId w:val="44"/>
  </w:num>
  <w:num w:numId="7">
    <w:abstractNumId w:val="12"/>
  </w:num>
  <w:num w:numId="8">
    <w:abstractNumId w:val="58"/>
  </w:num>
  <w:num w:numId="9">
    <w:abstractNumId w:val="65"/>
  </w:num>
  <w:num w:numId="10">
    <w:abstractNumId w:val="59"/>
  </w:num>
  <w:num w:numId="11">
    <w:abstractNumId w:val="56"/>
  </w:num>
  <w:num w:numId="12">
    <w:abstractNumId w:val="35"/>
  </w:num>
  <w:num w:numId="13">
    <w:abstractNumId w:val="26"/>
  </w:num>
  <w:num w:numId="14">
    <w:abstractNumId w:val="50"/>
  </w:num>
  <w:num w:numId="15">
    <w:abstractNumId w:val="45"/>
  </w:num>
  <w:num w:numId="16">
    <w:abstractNumId w:val="68"/>
  </w:num>
  <w:num w:numId="17">
    <w:abstractNumId w:val="41"/>
  </w:num>
  <w:num w:numId="18">
    <w:abstractNumId w:val="19"/>
  </w:num>
  <w:num w:numId="19">
    <w:abstractNumId w:val="46"/>
  </w:num>
  <w:num w:numId="20">
    <w:abstractNumId w:val="7"/>
  </w:num>
  <w:num w:numId="21">
    <w:abstractNumId w:val="61"/>
  </w:num>
  <w:num w:numId="22">
    <w:abstractNumId w:val="31"/>
  </w:num>
  <w:num w:numId="23">
    <w:abstractNumId w:val="51"/>
  </w:num>
  <w:num w:numId="24">
    <w:abstractNumId w:val="24"/>
  </w:num>
  <w:num w:numId="25">
    <w:abstractNumId w:val="47"/>
  </w:num>
  <w:num w:numId="26">
    <w:abstractNumId w:val="28"/>
  </w:num>
  <w:num w:numId="27">
    <w:abstractNumId w:val="29"/>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num>
  <w:num w:numId="30">
    <w:abstractNumId w:val="52"/>
  </w:num>
  <w:num w:numId="31">
    <w:abstractNumId w:val="39"/>
  </w:num>
  <w:num w:numId="32">
    <w:abstractNumId w:val="23"/>
  </w:num>
  <w:num w:numId="33">
    <w:abstractNumId w:val="9"/>
  </w:num>
  <w:num w:numId="34">
    <w:abstractNumId w:val="30"/>
  </w:num>
  <w:num w:numId="35">
    <w:abstractNumId w:val="55"/>
  </w:num>
  <w:num w:numId="36">
    <w:abstractNumId w:val="54"/>
  </w:num>
  <w:num w:numId="37">
    <w:abstractNumId w:val="10"/>
  </w:num>
  <w:num w:numId="38">
    <w:abstractNumId w:val="20"/>
  </w:num>
  <w:num w:numId="39">
    <w:abstractNumId w:val="33"/>
  </w:num>
  <w:num w:numId="40">
    <w:abstractNumId w:val="67"/>
  </w:num>
  <w:num w:numId="41">
    <w:abstractNumId w:val="34"/>
  </w:num>
  <w:num w:numId="42">
    <w:abstractNumId w:val="38"/>
  </w:num>
  <w:num w:numId="43">
    <w:abstractNumId w:val="27"/>
  </w:num>
  <w:num w:numId="44">
    <w:abstractNumId w:val="62"/>
  </w:num>
  <w:num w:numId="45">
    <w:abstractNumId w:val="18"/>
  </w:num>
  <w:num w:numId="46">
    <w:abstractNumId w:val="16"/>
  </w:num>
  <w:num w:numId="47">
    <w:abstractNumId w:val="22"/>
  </w:num>
  <w:num w:numId="48">
    <w:abstractNumId w:val="36"/>
  </w:num>
  <w:num w:numId="49">
    <w:abstractNumId w:val="11"/>
  </w:num>
  <w:num w:numId="50">
    <w:abstractNumId w:val="17"/>
  </w:num>
  <w:num w:numId="51">
    <w:abstractNumId w:val="40"/>
  </w:num>
  <w:num w:numId="52">
    <w:abstractNumId w:val="43"/>
  </w:num>
  <w:num w:numId="53">
    <w:abstractNumId w:val="14"/>
  </w:num>
  <w:num w:numId="54">
    <w:abstractNumId w:val="32"/>
  </w:num>
  <w:num w:numId="55">
    <w:abstractNumId w:val="69"/>
  </w:num>
  <w:num w:numId="56">
    <w:abstractNumId w:val="37"/>
  </w:num>
  <w:num w:numId="57">
    <w:abstractNumId w:val="49"/>
  </w:num>
  <w:num w:numId="58">
    <w:abstractNumId w:val="13"/>
  </w:num>
  <w:num w:numId="59">
    <w:abstractNumId w:val="63"/>
  </w:num>
  <w:num w:numId="60">
    <w:abstractNumId w:val="64"/>
  </w:num>
  <w:num w:numId="61">
    <w:abstractNumId w:val="8"/>
  </w:num>
  <w:num w:numId="62">
    <w:abstractNumId w:val="60"/>
  </w:num>
  <w:num w:numId="63">
    <w:abstractNumId w:val="53"/>
  </w:num>
  <w:num w:numId="64">
    <w:abstractNumId w:val="6"/>
  </w:num>
  <w:num w:numId="65">
    <w:abstractNumId w:val="42"/>
  </w:num>
  <w:num w:numId="66">
    <w:abstractNumId w:val="25"/>
  </w:num>
  <w:num w:numId="67">
    <w:abstractNumId w:val="21"/>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jali Kotsar">
    <w15:presenceInfo w15:providerId="AD" w15:userId="S::kajali.kotsar@elering.ee::d83933a3-fa83-4148-837f-36c8036fff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C23"/>
    <w:rsid w:val="00000C35"/>
    <w:rsid w:val="00001E46"/>
    <w:rsid w:val="000039E9"/>
    <w:rsid w:val="000045D1"/>
    <w:rsid w:val="000051AC"/>
    <w:rsid w:val="00005967"/>
    <w:rsid w:val="00005C14"/>
    <w:rsid w:val="00007D76"/>
    <w:rsid w:val="0001054E"/>
    <w:rsid w:val="00011075"/>
    <w:rsid w:val="000116EE"/>
    <w:rsid w:val="00013C13"/>
    <w:rsid w:val="00015165"/>
    <w:rsid w:val="0001643B"/>
    <w:rsid w:val="000166E4"/>
    <w:rsid w:val="00016C18"/>
    <w:rsid w:val="00016E71"/>
    <w:rsid w:val="00020F1A"/>
    <w:rsid w:val="00022180"/>
    <w:rsid w:val="00022275"/>
    <w:rsid w:val="000224DD"/>
    <w:rsid w:val="0002662E"/>
    <w:rsid w:val="0002769F"/>
    <w:rsid w:val="00031B98"/>
    <w:rsid w:val="00031C21"/>
    <w:rsid w:val="00032823"/>
    <w:rsid w:val="00032BF7"/>
    <w:rsid w:val="000345DF"/>
    <w:rsid w:val="000349A3"/>
    <w:rsid w:val="000353AF"/>
    <w:rsid w:val="00040E66"/>
    <w:rsid w:val="00042098"/>
    <w:rsid w:val="000437D4"/>
    <w:rsid w:val="00047470"/>
    <w:rsid w:val="0005093A"/>
    <w:rsid w:val="0005199A"/>
    <w:rsid w:val="00053894"/>
    <w:rsid w:val="0005508A"/>
    <w:rsid w:val="00056189"/>
    <w:rsid w:val="00057C99"/>
    <w:rsid w:val="00060930"/>
    <w:rsid w:val="00060991"/>
    <w:rsid w:val="0006499F"/>
    <w:rsid w:val="00066826"/>
    <w:rsid w:val="0006734E"/>
    <w:rsid w:val="00070061"/>
    <w:rsid w:val="00074054"/>
    <w:rsid w:val="000757F5"/>
    <w:rsid w:val="0007738B"/>
    <w:rsid w:val="00081774"/>
    <w:rsid w:val="00082537"/>
    <w:rsid w:val="0008370A"/>
    <w:rsid w:val="000844BF"/>
    <w:rsid w:val="00084817"/>
    <w:rsid w:val="00087FC5"/>
    <w:rsid w:val="0009100C"/>
    <w:rsid w:val="000946E9"/>
    <w:rsid w:val="00096182"/>
    <w:rsid w:val="000973D7"/>
    <w:rsid w:val="000A0DC0"/>
    <w:rsid w:val="000A2874"/>
    <w:rsid w:val="000A287B"/>
    <w:rsid w:val="000A4DCF"/>
    <w:rsid w:val="000A564F"/>
    <w:rsid w:val="000A59DB"/>
    <w:rsid w:val="000A5A5B"/>
    <w:rsid w:val="000A7AFC"/>
    <w:rsid w:val="000B11C5"/>
    <w:rsid w:val="000B48C1"/>
    <w:rsid w:val="000B5A9E"/>
    <w:rsid w:val="000B6BF0"/>
    <w:rsid w:val="000B701C"/>
    <w:rsid w:val="000B76A1"/>
    <w:rsid w:val="000C058E"/>
    <w:rsid w:val="000C0C66"/>
    <w:rsid w:val="000C2F64"/>
    <w:rsid w:val="000C3D7F"/>
    <w:rsid w:val="000C3D96"/>
    <w:rsid w:val="000C4CC8"/>
    <w:rsid w:val="000C554B"/>
    <w:rsid w:val="000C73C3"/>
    <w:rsid w:val="000D05AE"/>
    <w:rsid w:val="000D1543"/>
    <w:rsid w:val="000D3692"/>
    <w:rsid w:val="000D54A6"/>
    <w:rsid w:val="000D6014"/>
    <w:rsid w:val="000D70CB"/>
    <w:rsid w:val="000E0182"/>
    <w:rsid w:val="000E0D68"/>
    <w:rsid w:val="000E0F54"/>
    <w:rsid w:val="000E261F"/>
    <w:rsid w:val="000E2B86"/>
    <w:rsid w:val="000E2BA5"/>
    <w:rsid w:val="000E3EB9"/>
    <w:rsid w:val="000E508F"/>
    <w:rsid w:val="000F000D"/>
    <w:rsid w:val="000F0326"/>
    <w:rsid w:val="000F19CB"/>
    <w:rsid w:val="000F1FB0"/>
    <w:rsid w:val="000F2C77"/>
    <w:rsid w:val="000F2D40"/>
    <w:rsid w:val="000F30B8"/>
    <w:rsid w:val="000F34CC"/>
    <w:rsid w:val="000F4325"/>
    <w:rsid w:val="000F50A0"/>
    <w:rsid w:val="000F5B2E"/>
    <w:rsid w:val="000F61C6"/>
    <w:rsid w:val="000F7D59"/>
    <w:rsid w:val="00100534"/>
    <w:rsid w:val="00101D4E"/>
    <w:rsid w:val="00102578"/>
    <w:rsid w:val="00103234"/>
    <w:rsid w:val="00103353"/>
    <w:rsid w:val="00104063"/>
    <w:rsid w:val="00104898"/>
    <w:rsid w:val="0010506B"/>
    <w:rsid w:val="0011047C"/>
    <w:rsid w:val="001120C6"/>
    <w:rsid w:val="00112BC2"/>
    <w:rsid w:val="00112F5A"/>
    <w:rsid w:val="00113C27"/>
    <w:rsid w:val="00115F2E"/>
    <w:rsid w:val="001171FA"/>
    <w:rsid w:val="00122487"/>
    <w:rsid w:val="001250E5"/>
    <w:rsid w:val="001268AA"/>
    <w:rsid w:val="00127E8F"/>
    <w:rsid w:val="0013436E"/>
    <w:rsid w:val="00140225"/>
    <w:rsid w:val="001420C6"/>
    <w:rsid w:val="001428D1"/>
    <w:rsid w:val="00144C9A"/>
    <w:rsid w:val="00150040"/>
    <w:rsid w:val="0015133B"/>
    <w:rsid w:val="00151A7E"/>
    <w:rsid w:val="00153320"/>
    <w:rsid w:val="001537CC"/>
    <w:rsid w:val="0015402A"/>
    <w:rsid w:val="00155FD0"/>
    <w:rsid w:val="00157E27"/>
    <w:rsid w:val="00160233"/>
    <w:rsid w:val="00161DC2"/>
    <w:rsid w:val="00161E81"/>
    <w:rsid w:val="00163619"/>
    <w:rsid w:val="00164301"/>
    <w:rsid w:val="001651DF"/>
    <w:rsid w:val="001653E6"/>
    <w:rsid w:val="00165685"/>
    <w:rsid w:val="00165D6C"/>
    <w:rsid w:val="001672C6"/>
    <w:rsid w:val="00167775"/>
    <w:rsid w:val="00170D30"/>
    <w:rsid w:val="00171BF5"/>
    <w:rsid w:val="00171F6C"/>
    <w:rsid w:val="001725FA"/>
    <w:rsid w:val="00174E35"/>
    <w:rsid w:val="00175CF3"/>
    <w:rsid w:val="00177B4A"/>
    <w:rsid w:val="00177D8D"/>
    <w:rsid w:val="00177F94"/>
    <w:rsid w:val="001800F7"/>
    <w:rsid w:val="001802BD"/>
    <w:rsid w:val="00180E15"/>
    <w:rsid w:val="00182965"/>
    <w:rsid w:val="0018641C"/>
    <w:rsid w:val="00187888"/>
    <w:rsid w:val="00191096"/>
    <w:rsid w:val="00191513"/>
    <w:rsid w:val="0019449A"/>
    <w:rsid w:val="001A2B83"/>
    <w:rsid w:val="001A51B9"/>
    <w:rsid w:val="001A558A"/>
    <w:rsid w:val="001A5FA1"/>
    <w:rsid w:val="001A6BC6"/>
    <w:rsid w:val="001B0801"/>
    <w:rsid w:val="001B0D03"/>
    <w:rsid w:val="001B18AB"/>
    <w:rsid w:val="001B5235"/>
    <w:rsid w:val="001B5623"/>
    <w:rsid w:val="001C00DB"/>
    <w:rsid w:val="001C3757"/>
    <w:rsid w:val="001C377F"/>
    <w:rsid w:val="001C414F"/>
    <w:rsid w:val="001C6B67"/>
    <w:rsid w:val="001C6EDE"/>
    <w:rsid w:val="001D0D62"/>
    <w:rsid w:val="001D1765"/>
    <w:rsid w:val="001D22CB"/>
    <w:rsid w:val="001D3B24"/>
    <w:rsid w:val="001D3D27"/>
    <w:rsid w:val="001D48F1"/>
    <w:rsid w:val="001E0D94"/>
    <w:rsid w:val="001E561E"/>
    <w:rsid w:val="001E5BBF"/>
    <w:rsid w:val="001E72B7"/>
    <w:rsid w:val="001E7712"/>
    <w:rsid w:val="001F0A99"/>
    <w:rsid w:val="001F1B39"/>
    <w:rsid w:val="001F2AD5"/>
    <w:rsid w:val="001F638B"/>
    <w:rsid w:val="001F6B03"/>
    <w:rsid w:val="001F75FC"/>
    <w:rsid w:val="00200610"/>
    <w:rsid w:val="00201E69"/>
    <w:rsid w:val="00202C24"/>
    <w:rsid w:val="00203374"/>
    <w:rsid w:val="002039CE"/>
    <w:rsid w:val="00205248"/>
    <w:rsid w:val="00207171"/>
    <w:rsid w:val="002075CF"/>
    <w:rsid w:val="00210302"/>
    <w:rsid w:val="00211842"/>
    <w:rsid w:val="00212AFA"/>
    <w:rsid w:val="00215B68"/>
    <w:rsid w:val="00216E82"/>
    <w:rsid w:val="00217B91"/>
    <w:rsid w:val="00220A43"/>
    <w:rsid w:val="00221A62"/>
    <w:rsid w:val="002252F5"/>
    <w:rsid w:val="0023048F"/>
    <w:rsid w:val="0023375E"/>
    <w:rsid w:val="00233D0A"/>
    <w:rsid w:val="0023439F"/>
    <w:rsid w:val="00234E38"/>
    <w:rsid w:val="00235C85"/>
    <w:rsid w:val="00237AF7"/>
    <w:rsid w:val="00237DAC"/>
    <w:rsid w:val="00245385"/>
    <w:rsid w:val="00245DEA"/>
    <w:rsid w:val="00246A49"/>
    <w:rsid w:val="00250EA8"/>
    <w:rsid w:val="002545C7"/>
    <w:rsid w:val="00254814"/>
    <w:rsid w:val="002603DE"/>
    <w:rsid w:val="00260950"/>
    <w:rsid w:val="00264302"/>
    <w:rsid w:val="00265FCC"/>
    <w:rsid w:val="002662F3"/>
    <w:rsid w:val="00266771"/>
    <w:rsid w:val="00266886"/>
    <w:rsid w:val="002709FE"/>
    <w:rsid w:val="002720DE"/>
    <w:rsid w:val="00276426"/>
    <w:rsid w:val="00276C14"/>
    <w:rsid w:val="002773E6"/>
    <w:rsid w:val="0028250C"/>
    <w:rsid w:val="002828C4"/>
    <w:rsid w:val="00284E28"/>
    <w:rsid w:val="0029487D"/>
    <w:rsid w:val="00295A02"/>
    <w:rsid w:val="00296C18"/>
    <w:rsid w:val="002A050D"/>
    <w:rsid w:val="002A3CBC"/>
    <w:rsid w:val="002A5EF8"/>
    <w:rsid w:val="002A71AE"/>
    <w:rsid w:val="002A7923"/>
    <w:rsid w:val="002A7B8E"/>
    <w:rsid w:val="002B1667"/>
    <w:rsid w:val="002B597F"/>
    <w:rsid w:val="002B6057"/>
    <w:rsid w:val="002C0528"/>
    <w:rsid w:val="002C3215"/>
    <w:rsid w:val="002D143D"/>
    <w:rsid w:val="002D4355"/>
    <w:rsid w:val="002D4F2F"/>
    <w:rsid w:val="002E05ED"/>
    <w:rsid w:val="002E1CD3"/>
    <w:rsid w:val="002E21F6"/>
    <w:rsid w:val="002E24C6"/>
    <w:rsid w:val="002E3CFB"/>
    <w:rsid w:val="002E3D24"/>
    <w:rsid w:val="002E5D5B"/>
    <w:rsid w:val="002E6163"/>
    <w:rsid w:val="002E6AF6"/>
    <w:rsid w:val="002F076D"/>
    <w:rsid w:val="002F5F5A"/>
    <w:rsid w:val="00301DB6"/>
    <w:rsid w:val="003026BB"/>
    <w:rsid w:val="003036C9"/>
    <w:rsid w:val="00303E15"/>
    <w:rsid w:val="00304D9F"/>
    <w:rsid w:val="00305611"/>
    <w:rsid w:val="00305A2B"/>
    <w:rsid w:val="00307883"/>
    <w:rsid w:val="00307BBC"/>
    <w:rsid w:val="00310CCC"/>
    <w:rsid w:val="00311C07"/>
    <w:rsid w:val="00311ECD"/>
    <w:rsid w:val="00312DCF"/>
    <w:rsid w:val="003136C1"/>
    <w:rsid w:val="00314122"/>
    <w:rsid w:val="00314636"/>
    <w:rsid w:val="00316697"/>
    <w:rsid w:val="003166FD"/>
    <w:rsid w:val="00317250"/>
    <w:rsid w:val="00317DB0"/>
    <w:rsid w:val="003240BB"/>
    <w:rsid w:val="0032643D"/>
    <w:rsid w:val="00330350"/>
    <w:rsid w:val="003318C0"/>
    <w:rsid w:val="00332FEE"/>
    <w:rsid w:val="003333CE"/>
    <w:rsid w:val="00335E37"/>
    <w:rsid w:val="00336289"/>
    <w:rsid w:val="003371EE"/>
    <w:rsid w:val="00337A3D"/>
    <w:rsid w:val="0034021F"/>
    <w:rsid w:val="003423C8"/>
    <w:rsid w:val="00342B5F"/>
    <w:rsid w:val="00346040"/>
    <w:rsid w:val="00350C23"/>
    <w:rsid w:val="0035137E"/>
    <w:rsid w:val="00352946"/>
    <w:rsid w:val="003535DB"/>
    <w:rsid w:val="00354A9F"/>
    <w:rsid w:val="00356552"/>
    <w:rsid w:val="00356DB0"/>
    <w:rsid w:val="00361737"/>
    <w:rsid w:val="00361872"/>
    <w:rsid w:val="00361BFD"/>
    <w:rsid w:val="0036303C"/>
    <w:rsid w:val="0036658A"/>
    <w:rsid w:val="00366FC3"/>
    <w:rsid w:val="00371D4C"/>
    <w:rsid w:val="0037387C"/>
    <w:rsid w:val="00375BEA"/>
    <w:rsid w:val="00375C2A"/>
    <w:rsid w:val="003808FC"/>
    <w:rsid w:val="00380CE1"/>
    <w:rsid w:val="00381356"/>
    <w:rsid w:val="0038310D"/>
    <w:rsid w:val="003837C9"/>
    <w:rsid w:val="00384513"/>
    <w:rsid w:val="0038474F"/>
    <w:rsid w:val="00385337"/>
    <w:rsid w:val="00385371"/>
    <w:rsid w:val="0038681A"/>
    <w:rsid w:val="003907F0"/>
    <w:rsid w:val="00391CFC"/>
    <w:rsid w:val="00391D6D"/>
    <w:rsid w:val="003952A6"/>
    <w:rsid w:val="0039788F"/>
    <w:rsid w:val="00397D2E"/>
    <w:rsid w:val="003A344D"/>
    <w:rsid w:val="003A643E"/>
    <w:rsid w:val="003A6678"/>
    <w:rsid w:val="003A6CCA"/>
    <w:rsid w:val="003A6E31"/>
    <w:rsid w:val="003B0234"/>
    <w:rsid w:val="003B093F"/>
    <w:rsid w:val="003B1D65"/>
    <w:rsid w:val="003B1D92"/>
    <w:rsid w:val="003B3A16"/>
    <w:rsid w:val="003B63C9"/>
    <w:rsid w:val="003C0ED2"/>
    <w:rsid w:val="003C250E"/>
    <w:rsid w:val="003C42EE"/>
    <w:rsid w:val="003C6281"/>
    <w:rsid w:val="003D077F"/>
    <w:rsid w:val="003D180D"/>
    <w:rsid w:val="003D1F17"/>
    <w:rsid w:val="003D25CE"/>
    <w:rsid w:val="003D37D9"/>
    <w:rsid w:val="003D645C"/>
    <w:rsid w:val="003D6612"/>
    <w:rsid w:val="003E0FAA"/>
    <w:rsid w:val="003E3669"/>
    <w:rsid w:val="003E412E"/>
    <w:rsid w:val="003E53AF"/>
    <w:rsid w:val="003F0D36"/>
    <w:rsid w:val="003F2740"/>
    <w:rsid w:val="003F2E0D"/>
    <w:rsid w:val="003F32BD"/>
    <w:rsid w:val="003F37E9"/>
    <w:rsid w:val="003F3AF7"/>
    <w:rsid w:val="003F4E37"/>
    <w:rsid w:val="003F5352"/>
    <w:rsid w:val="003F74C6"/>
    <w:rsid w:val="003F7C89"/>
    <w:rsid w:val="0040179B"/>
    <w:rsid w:val="00403E91"/>
    <w:rsid w:val="00413089"/>
    <w:rsid w:val="00413843"/>
    <w:rsid w:val="00415A54"/>
    <w:rsid w:val="00415E8F"/>
    <w:rsid w:val="004176BD"/>
    <w:rsid w:val="00422F92"/>
    <w:rsid w:val="00423BCA"/>
    <w:rsid w:val="00424A5F"/>
    <w:rsid w:val="004250EA"/>
    <w:rsid w:val="00425D09"/>
    <w:rsid w:val="00426CCA"/>
    <w:rsid w:val="00426DC3"/>
    <w:rsid w:val="00427566"/>
    <w:rsid w:val="00427ADF"/>
    <w:rsid w:val="00431DD6"/>
    <w:rsid w:val="00435075"/>
    <w:rsid w:val="004351B0"/>
    <w:rsid w:val="004363ED"/>
    <w:rsid w:val="00437D46"/>
    <w:rsid w:val="004402BA"/>
    <w:rsid w:val="00440388"/>
    <w:rsid w:val="004437AC"/>
    <w:rsid w:val="00446CDB"/>
    <w:rsid w:val="0045044F"/>
    <w:rsid w:val="004511A8"/>
    <w:rsid w:val="00454246"/>
    <w:rsid w:val="00456FE6"/>
    <w:rsid w:val="00460494"/>
    <w:rsid w:val="004621AA"/>
    <w:rsid w:val="00462C4B"/>
    <w:rsid w:val="00463EC8"/>
    <w:rsid w:val="004643E1"/>
    <w:rsid w:val="00465CA4"/>
    <w:rsid w:val="00466AD9"/>
    <w:rsid w:val="00467D4D"/>
    <w:rsid w:val="00471E3F"/>
    <w:rsid w:val="004727F5"/>
    <w:rsid w:val="00475A85"/>
    <w:rsid w:val="00475B14"/>
    <w:rsid w:val="004762E3"/>
    <w:rsid w:val="00477419"/>
    <w:rsid w:val="00481280"/>
    <w:rsid w:val="0048545A"/>
    <w:rsid w:val="00486CA2"/>
    <w:rsid w:val="00487732"/>
    <w:rsid w:val="00495B4C"/>
    <w:rsid w:val="00497367"/>
    <w:rsid w:val="00497D5A"/>
    <w:rsid w:val="004A1306"/>
    <w:rsid w:val="004A130C"/>
    <w:rsid w:val="004A1A1C"/>
    <w:rsid w:val="004A472C"/>
    <w:rsid w:val="004A6209"/>
    <w:rsid w:val="004B2087"/>
    <w:rsid w:val="004B456A"/>
    <w:rsid w:val="004B63A8"/>
    <w:rsid w:val="004B642C"/>
    <w:rsid w:val="004C0450"/>
    <w:rsid w:val="004C1E9E"/>
    <w:rsid w:val="004C37EA"/>
    <w:rsid w:val="004C7D41"/>
    <w:rsid w:val="004D7A66"/>
    <w:rsid w:val="004D7D11"/>
    <w:rsid w:val="004E0044"/>
    <w:rsid w:val="004E0831"/>
    <w:rsid w:val="004E1401"/>
    <w:rsid w:val="004E1461"/>
    <w:rsid w:val="004E2193"/>
    <w:rsid w:val="004E291B"/>
    <w:rsid w:val="004E29B5"/>
    <w:rsid w:val="004E3668"/>
    <w:rsid w:val="004E4060"/>
    <w:rsid w:val="004E4296"/>
    <w:rsid w:val="004E4DAC"/>
    <w:rsid w:val="004E5DFB"/>
    <w:rsid w:val="004E6027"/>
    <w:rsid w:val="004E648D"/>
    <w:rsid w:val="004E6BA0"/>
    <w:rsid w:val="004E7562"/>
    <w:rsid w:val="004F00F2"/>
    <w:rsid w:val="004F2080"/>
    <w:rsid w:val="004F6064"/>
    <w:rsid w:val="004F6204"/>
    <w:rsid w:val="00500C49"/>
    <w:rsid w:val="00501025"/>
    <w:rsid w:val="005043BC"/>
    <w:rsid w:val="005067FB"/>
    <w:rsid w:val="005105AB"/>
    <w:rsid w:val="00510DD3"/>
    <w:rsid w:val="0051128D"/>
    <w:rsid w:val="00517643"/>
    <w:rsid w:val="0052048C"/>
    <w:rsid w:val="005219B8"/>
    <w:rsid w:val="00523861"/>
    <w:rsid w:val="00525257"/>
    <w:rsid w:val="00526BCE"/>
    <w:rsid w:val="00526D1C"/>
    <w:rsid w:val="0052772B"/>
    <w:rsid w:val="00527B1B"/>
    <w:rsid w:val="00531DE0"/>
    <w:rsid w:val="00535204"/>
    <w:rsid w:val="005412F5"/>
    <w:rsid w:val="005440E0"/>
    <w:rsid w:val="00544E4B"/>
    <w:rsid w:val="0054507D"/>
    <w:rsid w:val="0055209E"/>
    <w:rsid w:val="005521C7"/>
    <w:rsid w:val="005555AA"/>
    <w:rsid w:val="00555629"/>
    <w:rsid w:val="00556A61"/>
    <w:rsid w:val="005609F0"/>
    <w:rsid w:val="00561A65"/>
    <w:rsid w:val="00561D87"/>
    <w:rsid w:val="00563BBF"/>
    <w:rsid w:val="00564321"/>
    <w:rsid w:val="005659BD"/>
    <w:rsid w:val="00565EAB"/>
    <w:rsid w:val="00571668"/>
    <w:rsid w:val="0057199E"/>
    <w:rsid w:val="00572260"/>
    <w:rsid w:val="00572C72"/>
    <w:rsid w:val="00575B68"/>
    <w:rsid w:val="0058209A"/>
    <w:rsid w:val="005825D1"/>
    <w:rsid w:val="0058314B"/>
    <w:rsid w:val="00584970"/>
    <w:rsid w:val="00585877"/>
    <w:rsid w:val="0058624A"/>
    <w:rsid w:val="00590FD8"/>
    <w:rsid w:val="0059104E"/>
    <w:rsid w:val="00592A6A"/>
    <w:rsid w:val="0059659C"/>
    <w:rsid w:val="005A034B"/>
    <w:rsid w:val="005A0384"/>
    <w:rsid w:val="005A0642"/>
    <w:rsid w:val="005A1F43"/>
    <w:rsid w:val="005A3A10"/>
    <w:rsid w:val="005A5A1B"/>
    <w:rsid w:val="005A757E"/>
    <w:rsid w:val="005B0F5B"/>
    <w:rsid w:val="005B2293"/>
    <w:rsid w:val="005B3F20"/>
    <w:rsid w:val="005B5024"/>
    <w:rsid w:val="005B6515"/>
    <w:rsid w:val="005C0CE9"/>
    <w:rsid w:val="005C1427"/>
    <w:rsid w:val="005C4C0E"/>
    <w:rsid w:val="005C78C4"/>
    <w:rsid w:val="005C7F04"/>
    <w:rsid w:val="005D1277"/>
    <w:rsid w:val="005D340E"/>
    <w:rsid w:val="005D3CC9"/>
    <w:rsid w:val="005D45BA"/>
    <w:rsid w:val="005D6E54"/>
    <w:rsid w:val="005E188F"/>
    <w:rsid w:val="005E4BE0"/>
    <w:rsid w:val="005E4E69"/>
    <w:rsid w:val="005E5A3E"/>
    <w:rsid w:val="005E7DA8"/>
    <w:rsid w:val="005F0FB9"/>
    <w:rsid w:val="005F10F2"/>
    <w:rsid w:val="005F1DF6"/>
    <w:rsid w:val="005F1F24"/>
    <w:rsid w:val="005F6735"/>
    <w:rsid w:val="005F7BD3"/>
    <w:rsid w:val="00601509"/>
    <w:rsid w:val="00601DBA"/>
    <w:rsid w:val="00602C67"/>
    <w:rsid w:val="00606E19"/>
    <w:rsid w:val="00610DC8"/>
    <w:rsid w:val="006112A6"/>
    <w:rsid w:val="006125CD"/>
    <w:rsid w:val="0061351C"/>
    <w:rsid w:val="006167AA"/>
    <w:rsid w:val="00621DC1"/>
    <w:rsid w:val="00622800"/>
    <w:rsid w:val="00624ED4"/>
    <w:rsid w:val="006279D5"/>
    <w:rsid w:val="00630758"/>
    <w:rsid w:val="006317F2"/>
    <w:rsid w:val="00632E9C"/>
    <w:rsid w:val="006332E8"/>
    <w:rsid w:val="00633A8F"/>
    <w:rsid w:val="00633D74"/>
    <w:rsid w:val="006402E8"/>
    <w:rsid w:val="00641B65"/>
    <w:rsid w:val="00646048"/>
    <w:rsid w:val="006461A3"/>
    <w:rsid w:val="00647AE6"/>
    <w:rsid w:val="00650A04"/>
    <w:rsid w:val="00650E64"/>
    <w:rsid w:val="006523E3"/>
    <w:rsid w:val="00654CD5"/>
    <w:rsid w:val="00657061"/>
    <w:rsid w:val="00660FBE"/>
    <w:rsid w:val="006612F0"/>
    <w:rsid w:val="00664391"/>
    <w:rsid w:val="006644B5"/>
    <w:rsid w:val="00664885"/>
    <w:rsid w:val="006651B0"/>
    <w:rsid w:val="00666833"/>
    <w:rsid w:val="00666C1C"/>
    <w:rsid w:val="00670500"/>
    <w:rsid w:val="00671A4E"/>
    <w:rsid w:val="0067272B"/>
    <w:rsid w:val="006761F6"/>
    <w:rsid w:val="00681EB9"/>
    <w:rsid w:val="00683275"/>
    <w:rsid w:val="00683868"/>
    <w:rsid w:val="00684578"/>
    <w:rsid w:val="00684C42"/>
    <w:rsid w:val="006854FB"/>
    <w:rsid w:val="00686018"/>
    <w:rsid w:val="00686943"/>
    <w:rsid w:val="006871BC"/>
    <w:rsid w:val="006903DA"/>
    <w:rsid w:val="00691929"/>
    <w:rsid w:val="00693486"/>
    <w:rsid w:val="006964FD"/>
    <w:rsid w:val="00696EEA"/>
    <w:rsid w:val="006976D3"/>
    <w:rsid w:val="006A03D7"/>
    <w:rsid w:val="006A1800"/>
    <w:rsid w:val="006A3335"/>
    <w:rsid w:val="006A37BA"/>
    <w:rsid w:val="006A4E48"/>
    <w:rsid w:val="006A53D3"/>
    <w:rsid w:val="006A63B4"/>
    <w:rsid w:val="006B03BA"/>
    <w:rsid w:val="006B2A43"/>
    <w:rsid w:val="006B39FC"/>
    <w:rsid w:val="006B44DD"/>
    <w:rsid w:val="006B5A3C"/>
    <w:rsid w:val="006B5EFB"/>
    <w:rsid w:val="006B69A0"/>
    <w:rsid w:val="006B6B2A"/>
    <w:rsid w:val="006B7885"/>
    <w:rsid w:val="006C047B"/>
    <w:rsid w:val="006C074C"/>
    <w:rsid w:val="006C35DF"/>
    <w:rsid w:val="006C35E0"/>
    <w:rsid w:val="006C51A4"/>
    <w:rsid w:val="006C6DB9"/>
    <w:rsid w:val="006D0319"/>
    <w:rsid w:val="006D0787"/>
    <w:rsid w:val="006D0EF2"/>
    <w:rsid w:val="006D18E8"/>
    <w:rsid w:val="006D4451"/>
    <w:rsid w:val="006D7AFB"/>
    <w:rsid w:val="006E322F"/>
    <w:rsid w:val="006E418E"/>
    <w:rsid w:val="006F0294"/>
    <w:rsid w:val="006F034C"/>
    <w:rsid w:val="006F1FF2"/>
    <w:rsid w:val="006F351E"/>
    <w:rsid w:val="006F388C"/>
    <w:rsid w:val="006F38C8"/>
    <w:rsid w:val="006F40D3"/>
    <w:rsid w:val="006F662C"/>
    <w:rsid w:val="007001EB"/>
    <w:rsid w:val="00703538"/>
    <w:rsid w:val="00704E45"/>
    <w:rsid w:val="00705126"/>
    <w:rsid w:val="00705465"/>
    <w:rsid w:val="00705CDB"/>
    <w:rsid w:val="00705D56"/>
    <w:rsid w:val="0070735D"/>
    <w:rsid w:val="00710DA8"/>
    <w:rsid w:val="0071162D"/>
    <w:rsid w:val="00712F73"/>
    <w:rsid w:val="0071564E"/>
    <w:rsid w:val="00717665"/>
    <w:rsid w:val="00723209"/>
    <w:rsid w:val="00724B79"/>
    <w:rsid w:val="00724D40"/>
    <w:rsid w:val="007255A3"/>
    <w:rsid w:val="00725BAF"/>
    <w:rsid w:val="0072785A"/>
    <w:rsid w:val="00727DF5"/>
    <w:rsid w:val="007323D3"/>
    <w:rsid w:val="00733902"/>
    <w:rsid w:val="00734DEE"/>
    <w:rsid w:val="00734FF6"/>
    <w:rsid w:val="00735195"/>
    <w:rsid w:val="00735618"/>
    <w:rsid w:val="00736FDA"/>
    <w:rsid w:val="00737593"/>
    <w:rsid w:val="0073782A"/>
    <w:rsid w:val="00740ADA"/>
    <w:rsid w:val="00741C4A"/>
    <w:rsid w:val="00742588"/>
    <w:rsid w:val="00747293"/>
    <w:rsid w:val="00753437"/>
    <w:rsid w:val="00754EA5"/>
    <w:rsid w:val="00755428"/>
    <w:rsid w:val="007572B5"/>
    <w:rsid w:val="00760685"/>
    <w:rsid w:val="00760BC3"/>
    <w:rsid w:val="0076149F"/>
    <w:rsid w:val="00763EB9"/>
    <w:rsid w:val="007653DF"/>
    <w:rsid w:val="00766015"/>
    <w:rsid w:val="00767A75"/>
    <w:rsid w:val="00770F8E"/>
    <w:rsid w:val="007716C3"/>
    <w:rsid w:val="00772CA7"/>
    <w:rsid w:val="0077433F"/>
    <w:rsid w:val="00775916"/>
    <w:rsid w:val="00776A72"/>
    <w:rsid w:val="00776CCB"/>
    <w:rsid w:val="00776FEB"/>
    <w:rsid w:val="00777B09"/>
    <w:rsid w:val="007805B9"/>
    <w:rsid w:val="00780829"/>
    <w:rsid w:val="00782297"/>
    <w:rsid w:val="00782E0C"/>
    <w:rsid w:val="0078663E"/>
    <w:rsid w:val="00790000"/>
    <w:rsid w:val="00791BB0"/>
    <w:rsid w:val="00791E19"/>
    <w:rsid w:val="007925DF"/>
    <w:rsid w:val="007954DF"/>
    <w:rsid w:val="007968FB"/>
    <w:rsid w:val="00797E1E"/>
    <w:rsid w:val="007A1530"/>
    <w:rsid w:val="007A1F29"/>
    <w:rsid w:val="007A4352"/>
    <w:rsid w:val="007A5A6E"/>
    <w:rsid w:val="007A5C92"/>
    <w:rsid w:val="007A5D3F"/>
    <w:rsid w:val="007B1470"/>
    <w:rsid w:val="007B1801"/>
    <w:rsid w:val="007B241B"/>
    <w:rsid w:val="007B435D"/>
    <w:rsid w:val="007B4DAD"/>
    <w:rsid w:val="007B5692"/>
    <w:rsid w:val="007B6908"/>
    <w:rsid w:val="007C2F96"/>
    <w:rsid w:val="007C37CC"/>
    <w:rsid w:val="007C3C20"/>
    <w:rsid w:val="007C43FA"/>
    <w:rsid w:val="007C6680"/>
    <w:rsid w:val="007D02D9"/>
    <w:rsid w:val="007D0762"/>
    <w:rsid w:val="007D22A4"/>
    <w:rsid w:val="007D3F9F"/>
    <w:rsid w:val="007D4AE3"/>
    <w:rsid w:val="007D4C58"/>
    <w:rsid w:val="007D6A05"/>
    <w:rsid w:val="007E1118"/>
    <w:rsid w:val="007E16F9"/>
    <w:rsid w:val="007E20B8"/>
    <w:rsid w:val="007E233D"/>
    <w:rsid w:val="007E3CED"/>
    <w:rsid w:val="007E568E"/>
    <w:rsid w:val="007F2249"/>
    <w:rsid w:val="007F510F"/>
    <w:rsid w:val="007F63DC"/>
    <w:rsid w:val="007F73CF"/>
    <w:rsid w:val="00803374"/>
    <w:rsid w:val="00807A5C"/>
    <w:rsid w:val="00810291"/>
    <w:rsid w:val="00812DA9"/>
    <w:rsid w:val="008159E2"/>
    <w:rsid w:val="00817056"/>
    <w:rsid w:val="00820614"/>
    <w:rsid w:val="00821296"/>
    <w:rsid w:val="00821683"/>
    <w:rsid w:val="00822FEA"/>
    <w:rsid w:val="00827C47"/>
    <w:rsid w:val="008312DF"/>
    <w:rsid w:val="00832F0F"/>
    <w:rsid w:val="00834C46"/>
    <w:rsid w:val="00834DE5"/>
    <w:rsid w:val="00836C2B"/>
    <w:rsid w:val="00840CD4"/>
    <w:rsid w:val="00840EC4"/>
    <w:rsid w:val="0084144E"/>
    <w:rsid w:val="008419F8"/>
    <w:rsid w:val="00841A70"/>
    <w:rsid w:val="00843071"/>
    <w:rsid w:val="00843B01"/>
    <w:rsid w:val="00844993"/>
    <w:rsid w:val="008465D9"/>
    <w:rsid w:val="0085013C"/>
    <w:rsid w:val="00850323"/>
    <w:rsid w:val="0085299B"/>
    <w:rsid w:val="00854CC3"/>
    <w:rsid w:val="008571FE"/>
    <w:rsid w:val="008614CE"/>
    <w:rsid w:val="0086292F"/>
    <w:rsid w:val="008648C2"/>
    <w:rsid w:val="00864901"/>
    <w:rsid w:val="008657BC"/>
    <w:rsid w:val="008670BA"/>
    <w:rsid w:val="00867957"/>
    <w:rsid w:val="008679AF"/>
    <w:rsid w:val="00867F29"/>
    <w:rsid w:val="00872BFF"/>
    <w:rsid w:val="0087458E"/>
    <w:rsid w:val="00876AA7"/>
    <w:rsid w:val="00876C4D"/>
    <w:rsid w:val="008808CB"/>
    <w:rsid w:val="00880A50"/>
    <w:rsid w:val="008824C5"/>
    <w:rsid w:val="00882EC3"/>
    <w:rsid w:val="0088413B"/>
    <w:rsid w:val="00884807"/>
    <w:rsid w:val="008848B7"/>
    <w:rsid w:val="008851C4"/>
    <w:rsid w:val="00885DBA"/>
    <w:rsid w:val="00886131"/>
    <w:rsid w:val="0088679C"/>
    <w:rsid w:val="00887E67"/>
    <w:rsid w:val="00890217"/>
    <w:rsid w:val="00890652"/>
    <w:rsid w:val="008913C9"/>
    <w:rsid w:val="008915E2"/>
    <w:rsid w:val="00891678"/>
    <w:rsid w:val="0089243A"/>
    <w:rsid w:val="00892854"/>
    <w:rsid w:val="008956D4"/>
    <w:rsid w:val="00896C7E"/>
    <w:rsid w:val="00897A3A"/>
    <w:rsid w:val="00897AE1"/>
    <w:rsid w:val="008A0D9C"/>
    <w:rsid w:val="008A17B5"/>
    <w:rsid w:val="008A22AD"/>
    <w:rsid w:val="008A29DA"/>
    <w:rsid w:val="008A3569"/>
    <w:rsid w:val="008A78D5"/>
    <w:rsid w:val="008B13ED"/>
    <w:rsid w:val="008B43EA"/>
    <w:rsid w:val="008B4C28"/>
    <w:rsid w:val="008B500D"/>
    <w:rsid w:val="008C019C"/>
    <w:rsid w:val="008C1F21"/>
    <w:rsid w:val="008C531F"/>
    <w:rsid w:val="008C568D"/>
    <w:rsid w:val="008C5939"/>
    <w:rsid w:val="008C7737"/>
    <w:rsid w:val="008D0BAC"/>
    <w:rsid w:val="008D2CF4"/>
    <w:rsid w:val="008D2D8D"/>
    <w:rsid w:val="008D37BD"/>
    <w:rsid w:val="008D4452"/>
    <w:rsid w:val="008D4A15"/>
    <w:rsid w:val="008D4EBD"/>
    <w:rsid w:val="008D51BA"/>
    <w:rsid w:val="008D52D3"/>
    <w:rsid w:val="008D6486"/>
    <w:rsid w:val="008E0B88"/>
    <w:rsid w:val="008E1DA4"/>
    <w:rsid w:val="008E1F55"/>
    <w:rsid w:val="008E3428"/>
    <w:rsid w:val="008E3E90"/>
    <w:rsid w:val="008E6B0A"/>
    <w:rsid w:val="008E6D56"/>
    <w:rsid w:val="008E7525"/>
    <w:rsid w:val="008F081F"/>
    <w:rsid w:val="008F222D"/>
    <w:rsid w:val="008F26F7"/>
    <w:rsid w:val="008F402E"/>
    <w:rsid w:val="008F43CE"/>
    <w:rsid w:val="008F4AE3"/>
    <w:rsid w:val="008F7579"/>
    <w:rsid w:val="00900A40"/>
    <w:rsid w:val="00902BF2"/>
    <w:rsid w:val="0090422E"/>
    <w:rsid w:val="0090530C"/>
    <w:rsid w:val="00906E76"/>
    <w:rsid w:val="00906E7D"/>
    <w:rsid w:val="00907E2B"/>
    <w:rsid w:val="00910D21"/>
    <w:rsid w:val="0091153E"/>
    <w:rsid w:val="0091290A"/>
    <w:rsid w:val="009146FF"/>
    <w:rsid w:val="009158EE"/>
    <w:rsid w:val="00915CAE"/>
    <w:rsid w:val="0091617B"/>
    <w:rsid w:val="00916F96"/>
    <w:rsid w:val="00917B8B"/>
    <w:rsid w:val="00920FB9"/>
    <w:rsid w:val="0092138A"/>
    <w:rsid w:val="009246D3"/>
    <w:rsid w:val="00924BC8"/>
    <w:rsid w:val="00926437"/>
    <w:rsid w:val="00927B3E"/>
    <w:rsid w:val="009301F5"/>
    <w:rsid w:val="00931643"/>
    <w:rsid w:val="00933E2C"/>
    <w:rsid w:val="00937854"/>
    <w:rsid w:val="009400AB"/>
    <w:rsid w:val="00943B68"/>
    <w:rsid w:val="00945403"/>
    <w:rsid w:val="00945659"/>
    <w:rsid w:val="0094671E"/>
    <w:rsid w:val="00947BBB"/>
    <w:rsid w:val="0095113E"/>
    <w:rsid w:val="00951815"/>
    <w:rsid w:val="00952C0A"/>
    <w:rsid w:val="009562AE"/>
    <w:rsid w:val="00967AC5"/>
    <w:rsid w:val="00970683"/>
    <w:rsid w:val="00971D0B"/>
    <w:rsid w:val="009770C2"/>
    <w:rsid w:val="009803B4"/>
    <w:rsid w:val="00982F36"/>
    <w:rsid w:val="00983844"/>
    <w:rsid w:val="009854B3"/>
    <w:rsid w:val="009875EE"/>
    <w:rsid w:val="00987E5F"/>
    <w:rsid w:val="00987ECD"/>
    <w:rsid w:val="00991A57"/>
    <w:rsid w:val="00992773"/>
    <w:rsid w:val="00992A21"/>
    <w:rsid w:val="00992B5F"/>
    <w:rsid w:val="0099313A"/>
    <w:rsid w:val="00994E7B"/>
    <w:rsid w:val="00995479"/>
    <w:rsid w:val="009957C3"/>
    <w:rsid w:val="0099669E"/>
    <w:rsid w:val="009A0013"/>
    <w:rsid w:val="009A65F8"/>
    <w:rsid w:val="009A73B1"/>
    <w:rsid w:val="009A7AF5"/>
    <w:rsid w:val="009B14A0"/>
    <w:rsid w:val="009B2E3A"/>
    <w:rsid w:val="009B2F01"/>
    <w:rsid w:val="009B36BD"/>
    <w:rsid w:val="009B4F58"/>
    <w:rsid w:val="009B77F5"/>
    <w:rsid w:val="009B7EE6"/>
    <w:rsid w:val="009C00DE"/>
    <w:rsid w:val="009C0AD5"/>
    <w:rsid w:val="009C2CFE"/>
    <w:rsid w:val="009C43D2"/>
    <w:rsid w:val="009C55D9"/>
    <w:rsid w:val="009C5DAE"/>
    <w:rsid w:val="009C7D41"/>
    <w:rsid w:val="009D0229"/>
    <w:rsid w:val="009D0FC0"/>
    <w:rsid w:val="009D38B7"/>
    <w:rsid w:val="009D7FA1"/>
    <w:rsid w:val="009E34AC"/>
    <w:rsid w:val="009E3E5F"/>
    <w:rsid w:val="009E661C"/>
    <w:rsid w:val="009E66AB"/>
    <w:rsid w:val="009E784A"/>
    <w:rsid w:val="009F322D"/>
    <w:rsid w:val="009F3B5C"/>
    <w:rsid w:val="00A01531"/>
    <w:rsid w:val="00A0183F"/>
    <w:rsid w:val="00A0274F"/>
    <w:rsid w:val="00A0491B"/>
    <w:rsid w:val="00A0545D"/>
    <w:rsid w:val="00A071E5"/>
    <w:rsid w:val="00A11151"/>
    <w:rsid w:val="00A12E22"/>
    <w:rsid w:val="00A13F35"/>
    <w:rsid w:val="00A147F2"/>
    <w:rsid w:val="00A1498C"/>
    <w:rsid w:val="00A14FDB"/>
    <w:rsid w:val="00A15285"/>
    <w:rsid w:val="00A156F3"/>
    <w:rsid w:val="00A17D2B"/>
    <w:rsid w:val="00A20B2E"/>
    <w:rsid w:val="00A21601"/>
    <w:rsid w:val="00A21FF6"/>
    <w:rsid w:val="00A22FE9"/>
    <w:rsid w:val="00A241E5"/>
    <w:rsid w:val="00A249AD"/>
    <w:rsid w:val="00A254FF"/>
    <w:rsid w:val="00A25BF9"/>
    <w:rsid w:val="00A30AB1"/>
    <w:rsid w:val="00A32551"/>
    <w:rsid w:val="00A335FC"/>
    <w:rsid w:val="00A34C26"/>
    <w:rsid w:val="00A35D84"/>
    <w:rsid w:val="00A36D1D"/>
    <w:rsid w:val="00A370C5"/>
    <w:rsid w:val="00A40AE3"/>
    <w:rsid w:val="00A41E79"/>
    <w:rsid w:val="00A427DD"/>
    <w:rsid w:val="00A42A88"/>
    <w:rsid w:val="00A46252"/>
    <w:rsid w:val="00A4660E"/>
    <w:rsid w:val="00A46CE1"/>
    <w:rsid w:val="00A46D1F"/>
    <w:rsid w:val="00A46EDC"/>
    <w:rsid w:val="00A47C78"/>
    <w:rsid w:val="00A50D60"/>
    <w:rsid w:val="00A52C68"/>
    <w:rsid w:val="00A5364C"/>
    <w:rsid w:val="00A54E38"/>
    <w:rsid w:val="00A600E8"/>
    <w:rsid w:val="00A61645"/>
    <w:rsid w:val="00A61F6F"/>
    <w:rsid w:val="00A62FFB"/>
    <w:rsid w:val="00A64595"/>
    <w:rsid w:val="00A655AF"/>
    <w:rsid w:val="00A67066"/>
    <w:rsid w:val="00A70377"/>
    <w:rsid w:val="00A70BA6"/>
    <w:rsid w:val="00A719C6"/>
    <w:rsid w:val="00A72408"/>
    <w:rsid w:val="00A749DC"/>
    <w:rsid w:val="00A74BC7"/>
    <w:rsid w:val="00A751FB"/>
    <w:rsid w:val="00A80469"/>
    <w:rsid w:val="00A806C8"/>
    <w:rsid w:val="00A851CC"/>
    <w:rsid w:val="00A870DA"/>
    <w:rsid w:val="00A8734C"/>
    <w:rsid w:val="00A879EE"/>
    <w:rsid w:val="00A908AB"/>
    <w:rsid w:val="00A90B2C"/>
    <w:rsid w:val="00A92E32"/>
    <w:rsid w:val="00A94981"/>
    <w:rsid w:val="00A95F9A"/>
    <w:rsid w:val="00A96C2B"/>
    <w:rsid w:val="00A97397"/>
    <w:rsid w:val="00A97647"/>
    <w:rsid w:val="00AA0D62"/>
    <w:rsid w:val="00AA0E30"/>
    <w:rsid w:val="00AA1F5C"/>
    <w:rsid w:val="00AA33CD"/>
    <w:rsid w:val="00AA644C"/>
    <w:rsid w:val="00AA69D1"/>
    <w:rsid w:val="00AA7433"/>
    <w:rsid w:val="00AB0ACB"/>
    <w:rsid w:val="00AB1213"/>
    <w:rsid w:val="00AB1854"/>
    <w:rsid w:val="00AB22F2"/>
    <w:rsid w:val="00AB3F58"/>
    <w:rsid w:val="00AB4387"/>
    <w:rsid w:val="00AC1EAB"/>
    <w:rsid w:val="00AC37EB"/>
    <w:rsid w:val="00AC607D"/>
    <w:rsid w:val="00AD0AE2"/>
    <w:rsid w:val="00AD1223"/>
    <w:rsid w:val="00AD12EC"/>
    <w:rsid w:val="00AD3413"/>
    <w:rsid w:val="00AD3E7D"/>
    <w:rsid w:val="00AD54A8"/>
    <w:rsid w:val="00AD5984"/>
    <w:rsid w:val="00AD6C82"/>
    <w:rsid w:val="00AD7570"/>
    <w:rsid w:val="00AE02DC"/>
    <w:rsid w:val="00AE34F8"/>
    <w:rsid w:val="00AE366F"/>
    <w:rsid w:val="00AE4E56"/>
    <w:rsid w:val="00AE56E3"/>
    <w:rsid w:val="00AF0095"/>
    <w:rsid w:val="00AF0309"/>
    <w:rsid w:val="00AF51BA"/>
    <w:rsid w:val="00AF57FA"/>
    <w:rsid w:val="00AF67E0"/>
    <w:rsid w:val="00B00341"/>
    <w:rsid w:val="00B03334"/>
    <w:rsid w:val="00B04FD3"/>
    <w:rsid w:val="00B06614"/>
    <w:rsid w:val="00B067B5"/>
    <w:rsid w:val="00B07811"/>
    <w:rsid w:val="00B111D4"/>
    <w:rsid w:val="00B11217"/>
    <w:rsid w:val="00B11C7E"/>
    <w:rsid w:val="00B11DE3"/>
    <w:rsid w:val="00B158EB"/>
    <w:rsid w:val="00B257E2"/>
    <w:rsid w:val="00B2632E"/>
    <w:rsid w:val="00B270FF"/>
    <w:rsid w:val="00B2752C"/>
    <w:rsid w:val="00B30F2E"/>
    <w:rsid w:val="00B31211"/>
    <w:rsid w:val="00B31A13"/>
    <w:rsid w:val="00B3220B"/>
    <w:rsid w:val="00B32825"/>
    <w:rsid w:val="00B3345F"/>
    <w:rsid w:val="00B4357C"/>
    <w:rsid w:val="00B4372D"/>
    <w:rsid w:val="00B46486"/>
    <w:rsid w:val="00B538B4"/>
    <w:rsid w:val="00B55D45"/>
    <w:rsid w:val="00B570B2"/>
    <w:rsid w:val="00B608E2"/>
    <w:rsid w:val="00B6121A"/>
    <w:rsid w:val="00B631C7"/>
    <w:rsid w:val="00B655B8"/>
    <w:rsid w:val="00B658BD"/>
    <w:rsid w:val="00B712E8"/>
    <w:rsid w:val="00B7219B"/>
    <w:rsid w:val="00B723AA"/>
    <w:rsid w:val="00B72C41"/>
    <w:rsid w:val="00B73F09"/>
    <w:rsid w:val="00B7507E"/>
    <w:rsid w:val="00B853B4"/>
    <w:rsid w:val="00B87A5E"/>
    <w:rsid w:val="00B90633"/>
    <w:rsid w:val="00B93BA0"/>
    <w:rsid w:val="00BA0621"/>
    <w:rsid w:val="00BA3D0B"/>
    <w:rsid w:val="00BA5426"/>
    <w:rsid w:val="00BA5DD7"/>
    <w:rsid w:val="00BB0BD3"/>
    <w:rsid w:val="00BB7DC9"/>
    <w:rsid w:val="00BC0AAC"/>
    <w:rsid w:val="00BC2B99"/>
    <w:rsid w:val="00BC303F"/>
    <w:rsid w:val="00BC676C"/>
    <w:rsid w:val="00BC7568"/>
    <w:rsid w:val="00BD2217"/>
    <w:rsid w:val="00BD2279"/>
    <w:rsid w:val="00BD3484"/>
    <w:rsid w:val="00BD3C0D"/>
    <w:rsid w:val="00BD4091"/>
    <w:rsid w:val="00BD50E9"/>
    <w:rsid w:val="00BD66D5"/>
    <w:rsid w:val="00BE0781"/>
    <w:rsid w:val="00BE12EC"/>
    <w:rsid w:val="00BE1B48"/>
    <w:rsid w:val="00BE23A6"/>
    <w:rsid w:val="00BE277A"/>
    <w:rsid w:val="00BE4AC7"/>
    <w:rsid w:val="00BE5A5C"/>
    <w:rsid w:val="00BF2BB5"/>
    <w:rsid w:val="00BF4AC8"/>
    <w:rsid w:val="00BF6614"/>
    <w:rsid w:val="00BF702A"/>
    <w:rsid w:val="00BF75BD"/>
    <w:rsid w:val="00C00448"/>
    <w:rsid w:val="00C05C88"/>
    <w:rsid w:val="00C06429"/>
    <w:rsid w:val="00C11889"/>
    <w:rsid w:val="00C154E2"/>
    <w:rsid w:val="00C15796"/>
    <w:rsid w:val="00C16C0B"/>
    <w:rsid w:val="00C20951"/>
    <w:rsid w:val="00C221EC"/>
    <w:rsid w:val="00C22350"/>
    <w:rsid w:val="00C234FC"/>
    <w:rsid w:val="00C25B05"/>
    <w:rsid w:val="00C26163"/>
    <w:rsid w:val="00C279DF"/>
    <w:rsid w:val="00C31E3D"/>
    <w:rsid w:val="00C330CD"/>
    <w:rsid w:val="00C33196"/>
    <w:rsid w:val="00C342C4"/>
    <w:rsid w:val="00C34E44"/>
    <w:rsid w:val="00C35AD5"/>
    <w:rsid w:val="00C36827"/>
    <w:rsid w:val="00C3730C"/>
    <w:rsid w:val="00C402DD"/>
    <w:rsid w:val="00C40DD4"/>
    <w:rsid w:val="00C42209"/>
    <w:rsid w:val="00C42BCC"/>
    <w:rsid w:val="00C43FCE"/>
    <w:rsid w:val="00C44650"/>
    <w:rsid w:val="00C4635B"/>
    <w:rsid w:val="00C51040"/>
    <w:rsid w:val="00C52B0F"/>
    <w:rsid w:val="00C60B67"/>
    <w:rsid w:val="00C60EAB"/>
    <w:rsid w:val="00C676A8"/>
    <w:rsid w:val="00C67DFF"/>
    <w:rsid w:val="00C71628"/>
    <w:rsid w:val="00C7412C"/>
    <w:rsid w:val="00C76A8C"/>
    <w:rsid w:val="00C805D9"/>
    <w:rsid w:val="00C80897"/>
    <w:rsid w:val="00C81794"/>
    <w:rsid w:val="00C81960"/>
    <w:rsid w:val="00C84431"/>
    <w:rsid w:val="00C846AF"/>
    <w:rsid w:val="00C84DC6"/>
    <w:rsid w:val="00C853C0"/>
    <w:rsid w:val="00C87619"/>
    <w:rsid w:val="00C87C3E"/>
    <w:rsid w:val="00C90AE1"/>
    <w:rsid w:val="00C93172"/>
    <w:rsid w:val="00C9398A"/>
    <w:rsid w:val="00C93D4A"/>
    <w:rsid w:val="00C94EDB"/>
    <w:rsid w:val="00C96470"/>
    <w:rsid w:val="00CA0AFD"/>
    <w:rsid w:val="00CA0D35"/>
    <w:rsid w:val="00CA3AC8"/>
    <w:rsid w:val="00CA5827"/>
    <w:rsid w:val="00CA698A"/>
    <w:rsid w:val="00CA767B"/>
    <w:rsid w:val="00CB0056"/>
    <w:rsid w:val="00CB0A73"/>
    <w:rsid w:val="00CB16FF"/>
    <w:rsid w:val="00CB2659"/>
    <w:rsid w:val="00CB500A"/>
    <w:rsid w:val="00CB6234"/>
    <w:rsid w:val="00CB6D08"/>
    <w:rsid w:val="00CC0834"/>
    <w:rsid w:val="00CC1052"/>
    <w:rsid w:val="00CC2420"/>
    <w:rsid w:val="00CC2F9B"/>
    <w:rsid w:val="00CD104B"/>
    <w:rsid w:val="00CD4754"/>
    <w:rsid w:val="00CD4C58"/>
    <w:rsid w:val="00CD5024"/>
    <w:rsid w:val="00CD75B8"/>
    <w:rsid w:val="00CE46FF"/>
    <w:rsid w:val="00CE56FF"/>
    <w:rsid w:val="00CE5C53"/>
    <w:rsid w:val="00CF0E3C"/>
    <w:rsid w:val="00CF2E78"/>
    <w:rsid w:val="00CF2F1F"/>
    <w:rsid w:val="00CF2F90"/>
    <w:rsid w:val="00CF4851"/>
    <w:rsid w:val="00CF490C"/>
    <w:rsid w:val="00CF4DF5"/>
    <w:rsid w:val="00CF5722"/>
    <w:rsid w:val="00CF64A0"/>
    <w:rsid w:val="00CF6646"/>
    <w:rsid w:val="00D00419"/>
    <w:rsid w:val="00D00CA7"/>
    <w:rsid w:val="00D04D73"/>
    <w:rsid w:val="00D05758"/>
    <w:rsid w:val="00D07817"/>
    <w:rsid w:val="00D1009F"/>
    <w:rsid w:val="00D12389"/>
    <w:rsid w:val="00D13001"/>
    <w:rsid w:val="00D14A31"/>
    <w:rsid w:val="00D163B5"/>
    <w:rsid w:val="00D16DE5"/>
    <w:rsid w:val="00D16E6B"/>
    <w:rsid w:val="00D20553"/>
    <w:rsid w:val="00D20B6F"/>
    <w:rsid w:val="00D21ADC"/>
    <w:rsid w:val="00D226E0"/>
    <w:rsid w:val="00D23D3D"/>
    <w:rsid w:val="00D23E4C"/>
    <w:rsid w:val="00D24C46"/>
    <w:rsid w:val="00D26D25"/>
    <w:rsid w:val="00D279CA"/>
    <w:rsid w:val="00D314B6"/>
    <w:rsid w:val="00D326E1"/>
    <w:rsid w:val="00D34E70"/>
    <w:rsid w:val="00D3650E"/>
    <w:rsid w:val="00D375BB"/>
    <w:rsid w:val="00D40006"/>
    <w:rsid w:val="00D411DA"/>
    <w:rsid w:val="00D439E6"/>
    <w:rsid w:val="00D44FC6"/>
    <w:rsid w:val="00D45137"/>
    <w:rsid w:val="00D46724"/>
    <w:rsid w:val="00D46C8F"/>
    <w:rsid w:val="00D505C5"/>
    <w:rsid w:val="00D52FC0"/>
    <w:rsid w:val="00D53B97"/>
    <w:rsid w:val="00D53F1B"/>
    <w:rsid w:val="00D55D62"/>
    <w:rsid w:val="00D561F0"/>
    <w:rsid w:val="00D63B02"/>
    <w:rsid w:val="00D641A9"/>
    <w:rsid w:val="00D643DE"/>
    <w:rsid w:val="00D647B2"/>
    <w:rsid w:val="00D6547B"/>
    <w:rsid w:val="00D6733E"/>
    <w:rsid w:val="00D700D8"/>
    <w:rsid w:val="00D7042D"/>
    <w:rsid w:val="00D71BA2"/>
    <w:rsid w:val="00D73672"/>
    <w:rsid w:val="00D75861"/>
    <w:rsid w:val="00D811C0"/>
    <w:rsid w:val="00D82C79"/>
    <w:rsid w:val="00D85FAC"/>
    <w:rsid w:val="00D900E5"/>
    <w:rsid w:val="00D9041A"/>
    <w:rsid w:val="00D91039"/>
    <w:rsid w:val="00D924CF"/>
    <w:rsid w:val="00D92C14"/>
    <w:rsid w:val="00D94238"/>
    <w:rsid w:val="00D973AC"/>
    <w:rsid w:val="00DA0485"/>
    <w:rsid w:val="00DA1677"/>
    <w:rsid w:val="00DA1EBD"/>
    <w:rsid w:val="00DA2280"/>
    <w:rsid w:val="00DA3152"/>
    <w:rsid w:val="00DA493C"/>
    <w:rsid w:val="00DB22EF"/>
    <w:rsid w:val="00DB32F8"/>
    <w:rsid w:val="00DB3C8F"/>
    <w:rsid w:val="00DB3E11"/>
    <w:rsid w:val="00DB4005"/>
    <w:rsid w:val="00DB4261"/>
    <w:rsid w:val="00DB45E2"/>
    <w:rsid w:val="00DB532B"/>
    <w:rsid w:val="00DB72E8"/>
    <w:rsid w:val="00DC0553"/>
    <w:rsid w:val="00DC14B7"/>
    <w:rsid w:val="00DC23F0"/>
    <w:rsid w:val="00DC4E0C"/>
    <w:rsid w:val="00DC5E73"/>
    <w:rsid w:val="00DC6A60"/>
    <w:rsid w:val="00DC7C07"/>
    <w:rsid w:val="00DC7EDB"/>
    <w:rsid w:val="00DD0B27"/>
    <w:rsid w:val="00DD0C10"/>
    <w:rsid w:val="00DD3AA1"/>
    <w:rsid w:val="00DD3C1B"/>
    <w:rsid w:val="00DD3C4B"/>
    <w:rsid w:val="00DD6C80"/>
    <w:rsid w:val="00DE0868"/>
    <w:rsid w:val="00DE19BB"/>
    <w:rsid w:val="00DE2D80"/>
    <w:rsid w:val="00DE5605"/>
    <w:rsid w:val="00DE7866"/>
    <w:rsid w:val="00DF0647"/>
    <w:rsid w:val="00DF12CD"/>
    <w:rsid w:val="00DF2E8D"/>
    <w:rsid w:val="00DF6A92"/>
    <w:rsid w:val="00DF771C"/>
    <w:rsid w:val="00DF7810"/>
    <w:rsid w:val="00DF79BA"/>
    <w:rsid w:val="00E013ED"/>
    <w:rsid w:val="00E02E3A"/>
    <w:rsid w:val="00E06E48"/>
    <w:rsid w:val="00E1184C"/>
    <w:rsid w:val="00E11A70"/>
    <w:rsid w:val="00E13DEE"/>
    <w:rsid w:val="00E156FF"/>
    <w:rsid w:val="00E15893"/>
    <w:rsid w:val="00E17505"/>
    <w:rsid w:val="00E31477"/>
    <w:rsid w:val="00E31834"/>
    <w:rsid w:val="00E326F1"/>
    <w:rsid w:val="00E3415A"/>
    <w:rsid w:val="00E3422A"/>
    <w:rsid w:val="00E375ED"/>
    <w:rsid w:val="00E40D2D"/>
    <w:rsid w:val="00E4419A"/>
    <w:rsid w:val="00E448AF"/>
    <w:rsid w:val="00E4611E"/>
    <w:rsid w:val="00E46F4C"/>
    <w:rsid w:val="00E47751"/>
    <w:rsid w:val="00E508E2"/>
    <w:rsid w:val="00E53720"/>
    <w:rsid w:val="00E54480"/>
    <w:rsid w:val="00E56CDF"/>
    <w:rsid w:val="00E62F4B"/>
    <w:rsid w:val="00E63AB7"/>
    <w:rsid w:val="00E64A5B"/>
    <w:rsid w:val="00E64EE8"/>
    <w:rsid w:val="00E662F7"/>
    <w:rsid w:val="00E66E3F"/>
    <w:rsid w:val="00E70E43"/>
    <w:rsid w:val="00E7216E"/>
    <w:rsid w:val="00E73DBD"/>
    <w:rsid w:val="00E750D7"/>
    <w:rsid w:val="00E76E5F"/>
    <w:rsid w:val="00E77909"/>
    <w:rsid w:val="00E808C9"/>
    <w:rsid w:val="00E81A99"/>
    <w:rsid w:val="00E81E4C"/>
    <w:rsid w:val="00E82117"/>
    <w:rsid w:val="00E84079"/>
    <w:rsid w:val="00E859F8"/>
    <w:rsid w:val="00E85D95"/>
    <w:rsid w:val="00E86D9E"/>
    <w:rsid w:val="00E905F3"/>
    <w:rsid w:val="00E916A5"/>
    <w:rsid w:val="00E92CAF"/>
    <w:rsid w:val="00E934F0"/>
    <w:rsid w:val="00E93B6A"/>
    <w:rsid w:val="00E94363"/>
    <w:rsid w:val="00E95E83"/>
    <w:rsid w:val="00E96B39"/>
    <w:rsid w:val="00E97C19"/>
    <w:rsid w:val="00EA1A7A"/>
    <w:rsid w:val="00EA22FF"/>
    <w:rsid w:val="00EA400A"/>
    <w:rsid w:val="00EA490A"/>
    <w:rsid w:val="00EA4966"/>
    <w:rsid w:val="00EA5E5D"/>
    <w:rsid w:val="00EB02E4"/>
    <w:rsid w:val="00EB0742"/>
    <w:rsid w:val="00EB07D7"/>
    <w:rsid w:val="00EB1402"/>
    <w:rsid w:val="00EB5B6E"/>
    <w:rsid w:val="00ED38F5"/>
    <w:rsid w:val="00ED5BE5"/>
    <w:rsid w:val="00EE0A95"/>
    <w:rsid w:val="00EE0E26"/>
    <w:rsid w:val="00EE32F2"/>
    <w:rsid w:val="00EE4BC0"/>
    <w:rsid w:val="00EE7A0D"/>
    <w:rsid w:val="00EF126E"/>
    <w:rsid w:val="00EF1743"/>
    <w:rsid w:val="00EF2EC1"/>
    <w:rsid w:val="00EF3A16"/>
    <w:rsid w:val="00EF442F"/>
    <w:rsid w:val="00EF494C"/>
    <w:rsid w:val="00EF4C67"/>
    <w:rsid w:val="00F01BCA"/>
    <w:rsid w:val="00F02196"/>
    <w:rsid w:val="00F04062"/>
    <w:rsid w:val="00F055C3"/>
    <w:rsid w:val="00F066B3"/>
    <w:rsid w:val="00F105CF"/>
    <w:rsid w:val="00F15016"/>
    <w:rsid w:val="00F150B0"/>
    <w:rsid w:val="00F1517F"/>
    <w:rsid w:val="00F16522"/>
    <w:rsid w:val="00F17912"/>
    <w:rsid w:val="00F17F65"/>
    <w:rsid w:val="00F206C7"/>
    <w:rsid w:val="00F2325B"/>
    <w:rsid w:val="00F23E14"/>
    <w:rsid w:val="00F25DDF"/>
    <w:rsid w:val="00F33CAB"/>
    <w:rsid w:val="00F33F8F"/>
    <w:rsid w:val="00F35D70"/>
    <w:rsid w:val="00F36126"/>
    <w:rsid w:val="00F36240"/>
    <w:rsid w:val="00F36D1F"/>
    <w:rsid w:val="00F3761C"/>
    <w:rsid w:val="00F413EE"/>
    <w:rsid w:val="00F42680"/>
    <w:rsid w:val="00F42B7B"/>
    <w:rsid w:val="00F477EB"/>
    <w:rsid w:val="00F52A29"/>
    <w:rsid w:val="00F53E23"/>
    <w:rsid w:val="00F55E5E"/>
    <w:rsid w:val="00F5707A"/>
    <w:rsid w:val="00F60828"/>
    <w:rsid w:val="00F612FA"/>
    <w:rsid w:val="00F6553F"/>
    <w:rsid w:val="00F65B4B"/>
    <w:rsid w:val="00F679D7"/>
    <w:rsid w:val="00F706FF"/>
    <w:rsid w:val="00F70FD5"/>
    <w:rsid w:val="00F72101"/>
    <w:rsid w:val="00F72871"/>
    <w:rsid w:val="00F74732"/>
    <w:rsid w:val="00F74ADC"/>
    <w:rsid w:val="00F77210"/>
    <w:rsid w:val="00F77F61"/>
    <w:rsid w:val="00F820C5"/>
    <w:rsid w:val="00F8214E"/>
    <w:rsid w:val="00F83812"/>
    <w:rsid w:val="00F8592A"/>
    <w:rsid w:val="00F86625"/>
    <w:rsid w:val="00F90A64"/>
    <w:rsid w:val="00F91441"/>
    <w:rsid w:val="00F95B2A"/>
    <w:rsid w:val="00FA0A9F"/>
    <w:rsid w:val="00FA1180"/>
    <w:rsid w:val="00FA1DF4"/>
    <w:rsid w:val="00FA29E2"/>
    <w:rsid w:val="00FA3B46"/>
    <w:rsid w:val="00FA4E18"/>
    <w:rsid w:val="00FA62AA"/>
    <w:rsid w:val="00FB2D0E"/>
    <w:rsid w:val="00FB62DE"/>
    <w:rsid w:val="00FB7775"/>
    <w:rsid w:val="00FC05F1"/>
    <w:rsid w:val="00FC07D9"/>
    <w:rsid w:val="00FC08C9"/>
    <w:rsid w:val="00FC193E"/>
    <w:rsid w:val="00FC3C3D"/>
    <w:rsid w:val="00FC41AA"/>
    <w:rsid w:val="00FC4560"/>
    <w:rsid w:val="00FC6F76"/>
    <w:rsid w:val="00FD0676"/>
    <w:rsid w:val="00FD0690"/>
    <w:rsid w:val="00FD24A0"/>
    <w:rsid w:val="00FD4955"/>
    <w:rsid w:val="00FD7616"/>
    <w:rsid w:val="00FD7915"/>
    <w:rsid w:val="00FE0BC6"/>
    <w:rsid w:val="00FE34CD"/>
    <w:rsid w:val="00FE46F5"/>
    <w:rsid w:val="00FF01A3"/>
    <w:rsid w:val="00FF0AEC"/>
    <w:rsid w:val="00FF27CC"/>
    <w:rsid w:val="00FF4308"/>
    <w:rsid w:val="00FF50ED"/>
    <w:rsid w:val="00FF5466"/>
    <w:rsid w:val="00FF6399"/>
    <w:rsid w:val="00FF685A"/>
    <w:rsid w:val="04350994"/>
    <w:rsid w:val="05441EF8"/>
    <w:rsid w:val="0696277A"/>
    <w:rsid w:val="06FD9FAA"/>
    <w:rsid w:val="07B408C2"/>
    <w:rsid w:val="082E769E"/>
    <w:rsid w:val="085941C7"/>
    <w:rsid w:val="0A2AE381"/>
    <w:rsid w:val="10E4EFF0"/>
    <w:rsid w:val="117A9492"/>
    <w:rsid w:val="1235A33F"/>
    <w:rsid w:val="14B4EC48"/>
    <w:rsid w:val="17127EC3"/>
    <w:rsid w:val="199EC8BD"/>
    <w:rsid w:val="1A9203EC"/>
    <w:rsid w:val="1ADE7827"/>
    <w:rsid w:val="22C05C9F"/>
    <w:rsid w:val="24295B98"/>
    <w:rsid w:val="24296D8D"/>
    <w:rsid w:val="2712FCE8"/>
    <w:rsid w:val="271B841E"/>
    <w:rsid w:val="27591A67"/>
    <w:rsid w:val="287E95A1"/>
    <w:rsid w:val="28F0E12A"/>
    <w:rsid w:val="2969D331"/>
    <w:rsid w:val="2BD8B003"/>
    <w:rsid w:val="2F39F151"/>
    <w:rsid w:val="2FF340F6"/>
    <w:rsid w:val="32CCC69F"/>
    <w:rsid w:val="392B8C02"/>
    <w:rsid w:val="3B9AA1E6"/>
    <w:rsid w:val="3DDDC1CB"/>
    <w:rsid w:val="4288E716"/>
    <w:rsid w:val="42B0CD7B"/>
    <w:rsid w:val="4712A1D2"/>
    <w:rsid w:val="480EB861"/>
    <w:rsid w:val="52C177DA"/>
    <w:rsid w:val="54149911"/>
    <w:rsid w:val="5432D20C"/>
    <w:rsid w:val="555EFD09"/>
    <w:rsid w:val="5736A8DE"/>
    <w:rsid w:val="57959178"/>
    <w:rsid w:val="5866CC05"/>
    <w:rsid w:val="595D5EC5"/>
    <w:rsid w:val="5967DF7D"/>
    <w:rsid w:val="5B6FDC93"/>
    <w:rsid w:val="5C59D872"/>
    <w:rsid w:val="6056929E"/>
    <w:rsid w:val="615240D5"/>
    <w:rsid w:val="64DAEE1E"/>
    <w:rsid w:val="688AA5F6"/>
    <w:rsid w:val="68AB9A05"/>
    <w:rsid w:val="69F348F4"/>
    <w:rsid w:val="6E946D11"/>
    <w:rsid w:val="6F23F09F"/>
    <w:rsid w:val="6F6250C1"/>
    <w:rsid w:val="72161469"/>
    <w:rsid w:val="73672588"/>
    <w:rsid w:val="741D9BF2"/>
    <w:rsid w:val="764D4F49"/>
    <w:rsid w:val="76986D56"/>
    <w:rsid w:val="76BFB3F4"/>
    <w:rsid w:val="7792610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B38B"/>
  <w15:chartTrackingRefBased/>
  <w15:docId w15:val="{329D621A-CA11-4AEE-B8BB-37BD8437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C23"/>
    <w:pPr>
      <w:spacing w:after="200" w:line="276" w:lineRule="auto"/>
    </w:pPr>
  </w:style>
  <w:style w:type="paragraph" w:styleId="Heading1">
    <w:name w:val="heading 1"/>
    <w:link w:val="Heading1Char"/>
    <w:qFormat/>
    <w:rsid w:val="004727F5"/>
    <w:pPr>
      <w:keepNext/>
      <w:numPr>
        <w:numId w:val="1"/>
      </w:numPr>
      <w:spacing w:before="360" w:after="360"/>
      <w:outlineLvl w:val="0"/>
    </w:pPr>
    <w:rPr>
      <w:rFonts w:ascii="Times New Roman" w:eastAsia="Times New Roman" w:hAnsi="Times New Roman" w:cs="Arial"/>
      <w:b/>
      <w:bCs/>
      <w:smallCaps/>
      <w:color w:val="009999"/>
      <w:kern w:val="32"/>
      <w:sz w:val="32"/>
      <w:szCs w:val="32"/>
      <w:lang w:val="en-US" w:eastAsia="ar-SA"/>
    </w:rPr>
  </w:style>
  <w:style w:type="paragraph" w:styleId="Heading2">
    <w:name w:val="heading 2"/>
    <w:basedOn w:val="Normal"/>
    <w:next w:val="Normal"/>
    <w:link w:val="Heading2Char1"/>
    <w:unhideWhenUsed/>
    <w:qFormat/>
    <w:rsid w:val="004E7562"/>
    <w:pPr>
      <w:keepNext/>
      <w:keepLines/>
      <w:spacing w:before="200" w:after="0" w:line="240" w:lineRule="auto"/>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1"/>
    <w:uiPriority w:val="9"/>
    <w:unhideWhenUsed/>
    <w:qFormat/>
    <w:rsid w:val="00D94238"/>
    <w:pPr>
      <w:keepNext/>
      <w:keepLines/>
      <w:numPr>
        <w:ilvl w:val="1"/>
        <w:numId w:val="6"/>
      </w:numPr>
      <w:spacing w:before="200" w:after="0"/>
      <w:outlineLvl w:val="2"/>
    </w:pPr>
    <w:rPr>
      <w:rFonts w:ascii="Times New Roman" w:eastAsiaTheme="majorEastAsia" w:hAnsi="Times New Roman" w:cstheme="majorBidi"/>
      <w:bCs/>
      <w:sz w:val="24"/>
      <w:u w:val="single"/>
    </w:rPr>
  </w:style>
  <w:style w:type="paragraph" w:styleId="Heading4">
    <w:name w:val="heading 4"/>
    <w:basedOn w:val="Normal"/>
    <w:next w:val="Normal"/>
    <w:link w:val="Heading4Char"/>
    <w:qFormat/>
    <w:rsid w:val="00350C23"/>
    <w:pPr>
      <w:keepNext/>
      <w:numPr>
        <w:ilvl w:val="3"/>
        <w:numId w:val="1"/>
      </w:numPr>
      <w:spacing w:after="240"/>
      <w:outlineLvl w:val="3"/>
    </w:pPr>
    <w:rPr>
      <w:rFonts w:cs="Arial"/>
      <w:b/>
      <w:bCs/>
      <w:i/>
      <w:lang w:val="en-US"/>
    </w:rPr>
  </w:style>
  <w:style w:type="paragraph" w:styleId="Heading5">
    <w:name w:val="heading 5"/>
    <w:basedOn w:val="Normal"/>
    <w:next w:val="Normal"/>
    <w:link w:val="Heading5Char"/>
    <w:qFormat/>
    <w:rsid w:val="00350C23"/>
    <w:pPr>
      <w:spacing w:after="60"/>
      <w:ind w:firstLine="567"/>
      <w:outlineLvl w:val="4"/>
    </w:pPr>
    <w:rPr>
      <w:b/>
      <w:bCs/>
      <w:sz w:val="26"/>
      <w:szCs w:val="26"/>
      <w:lang w:val="en-US"/>
    </w:rPr>
  </w:style>
  <w:style w:type="paragraph" w:styleId="Heading6">
    <w:name w:val="heading 6"/>
    <w:basedOn w:val="Normal"/>
    <w:next w:val="Normal"/>
    <w:link w:val="Heading6Char"/>
    <w:qFormat/>
    <w:rsid w:val="00350C23"/>
    <w:pPr>
      <w:numPr>
        <w:ilvl w:val="5"/>
        <w:numId w:val="1"/>
      </w:numPr>
      <w:spacing w:after="60"/>
      <w:outlineLvl w:val="5"/>
    </w:pPr>
    <w:rPr>
      <w:b/>
      <w:bCs/>
      <w:lang w:val="en-US"/>
    </w:rPr>
  </w:style>
  <w:style w:type="paragraph" w:styleId="Heading7">
    <w:name w:val="heading 7"/>
    <w:basedOn w:val="Normal"/>
    <w:next w:val="Normal"/>
    <w:link w:val="Heading7Char"/>
    <w:qFormat/>
    <w:rsid w:val="00350C23"/>
    <w:pPr>
      <w:numPr>
        <w:ilvl w:val="6"/>
        <w:numId w:val="1"/>
      </w:numPr>
      <w:spacing w:after="60"/>
      <w:outlineLvl w:val="6"/>
    </w:pPr>
    <w:rPr>
      <w:lang w:val="en-US"/>
    </w:rPr>
  </w:style>
  <w:style w:type="paragraph" w:styleId="Heading8">
    <w:name w:val="heading 8"/>
    <w:basedOn w:val="Normal"/>
    <w:next w:val="Normal"/>
    <w:link w:val="Heading8Char"/>
    <w:qFormat/>
    <w:rsid w:val="00350C23"/>
    <w:pPr>
      <w:numPr>
        <w:ilvl w:val="7"/>
        <w:numId w:val="1"/>
      </w:numPr>
      <w:spacing w:after="60"/>
      <w:outlineLvl w:val="7"/>
    </w:pPr>
    <w:rPr>
      <w:i/>
      <w:iCs/>
      <w:lang w:val="en-US"/>
    </w:rPr>
  </w:style>
  <w:style w:type="paragraph" w:styleId="Heading9">
    <w:name w:val="heading 9"/>
    <w:basedOn w:val="Normal"/>
    <w:next w:val="Normal"/>
    <w:link w:val="Heading9Char"/>
    <w:qFormat/>
    <w:rsid w:val="00350C23"/>
    <w:pPr>
      <w:numPr>
        <w:ilvl w:val="8"/>
        <w:numId w:val="1"/>
      </w:numPr>
      <w:spacing w:after="60"/>
      <w:outlineLvl w:val="8"/>
    </w:pPr>
    <w:rPr>
      <w:rFonts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27F5"/>
    <w:rPr>
      <w:rFonts w:ascii="Times New Roman" w:eastAsia="Times New Roman" w:hAnsi="Times New Roman" w:cs="Arial"/>
      <w:b/>
      <w:bCs/>
      <w:smallCaps/>
      <w:color w:val="009999"/>
      <w:kern w:val="32"/>
      <w:sz w:val="32"/>
      <w:szCs w:val="32"/>
      <w:lang w:val="en-US" w:eastAsia="ar-SA"/>
    </w:rPr>
  </w:style>
  <w:style w:type="character" w:customStyle="1" w:styleId="Heading2Char">
    <w:name w:val="Heading 2 Char"/>
    <w:aliases w:val="Char Char"/>
    <w:basedOn w:val="DefaultParagraphFont"/>
    <w:rsid w:val="00350C23"/>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Headi3 Char,Heading 3 Char1 Char Char,Heading 3 Char Char Char Char,Char1 Char Char Char Char,Char1 Char1 Char Char"/>
    <w:basedOn w:val="DefaultParagraphFont"/>
    <w:rsid w:val="00350C2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350C23"/>
    <w:rPr>
      <w:rFonts w:cs="Arial"/>
      <w:b/>
      <w:bCs/>
      <w:i/>
      <w:lang w:val="en-US"/>
    </w:rPr>
  </w:style>
  <w:style w:type="character" w:customStyle="1" w:styleId="Heading5Char">
    <w:name w:val="Heading 5 Char"/>
    <w:basedOn w:val="DefaultParagraphFont"/>
    <w:link w:val="Heading5"/>
    <w:rsid w:val="00350C23"/>
    <w:rPr>
      <w:b/>
      <w:bCs/>
      <w:sz w:val="26"/>
      <w:szCs w:val="26"/>
      <w:lang w:val="en-US"/>
    </w:rPr>
  </w:style>
  <w:style w:type="character" w:customStyle="1" w:styleId="Heading6Char">
    <w:name w:val="Heading 6 Char"/>
    <w:basedOn w:val="DefaultParagraphFont"/>
    <w:link w:val="Heading6"/>
    <w:rsid w:val="00350C23"/>
    <w:rPr>
      <w:b/>
      <w:bCs/>
      <w:lang w:val="en-US"/>
    </w:rPr>
  </w:style>
  <w:style w:type="character" w:customStyle="1" w:styleId="Heading7Char">
    <w:name w:val="Heading 7 Char"/>
    <w:basedOn w:val="DefaultParagraphFont"/>
    <w:link w:val="Heading7"/>
    <w:rsid w:val="00350C23"/>
    <w:rPr>
      <w:lang w:val="en-US"/>
    </w:rPr>
  </w:style>
  <w:style w:type="character" w:customStyle="1" w:styleId="Heading8Char">
    <w:name w:val="Heading 8 Char"/>
    <w:basedOn w:val="DefaultParagraphFont"/>
    <w:link w:val="Heading8"/>
    <w:rsid w:val="00350C23"/>
    <w:rPr>
      <w:i/>
      <w:iCs/>
      <w:lang w:val="en-US"/>
    </w:rPr>
  </w:style>
  <w:style w:type="character" w:customStyle="1" w:styleId="Heading9Char">
    <w:name w:val="Heading 9 Char"/>
    <w:basedOn w:val="DefaultParagraphFont"/>
    <w:link w:val="Heading9"/>
    <w:rsid w:val="00350C23"/>
    <w:rPr>
      <w:rFonts w:cs="Arial"/>
      <w:lang w:val="en-US"/>
    </w:rPr>
  </w:style>
  <w:style w:type="paragraph" w:styleId="Caption">
    <w:name w:val="caption"/>
    <w:basedOn w:val="Normal"/>
    <w:next w:val="Normal"/>
    <w:qFormat/>
    <w:rsid w:val="00350C23"/>
    <w:pPr>
      <w:keepLines/>
      <w:spacing w:before="120" w:after="120"/>
      <w:ind w:left="851"/>
      <w:jc w:val="center"/>
    </w:pPr>
    <w:rPr>
      <w:b/>
      <w:kern w:val="28"/>
      <w:sz w:val="20"/>
      <w:szCs w:val="20"/>
    </w:rPr>
  </w:style>
  <w:style w:type="paragraph" w:styleId="Header">
    <w:name w:val="header"/>
    <w:basedOn w:val="Normal"/>
    <w:link w:val="HeaderChar"/>
    <w:uiPriority w:val="99"/>
    <w:rsid w:val="00350C23"/>
    <w:pPr>
      <w:tabs>
        <w:tab w:val="center" w:pos="4153"/>
        <w:tab w:val="right" w:pos="8306"/>
      </w:tabs>
    </w:pPr>
    <w:rPr>
      <w:sz w:val="16"/>
    </w:rPr>
  </w:style>
  <w:style w:type="character" w:customStyle="1" w:styleId="HeaderChar">
    <w:name w:val="Header Char"/>
    <w:basedOn w:val="DefaultParagraphFont"/>
    <w:link w:val="Header"/>
    <w:uiPriority w:val="99"/>
    <w:rsid w:val="00350C23"/>
    <w:rPr>
      <w:sz w:val="16"/>
    </w:rPr>
  </w:style>
  <w:style w:type="paragraph" w:styleId="Footer">
    <w:name w:val="footer"/>
    <w:basedOn w:val="Normal"/>
    <w:link w:val="FooterChar"/>
    <w:uiPriority w:val="99"/>
    <w:rsid w:val="00350C23"/>
    <w:pPr>
      <w:tabs>
        <w:tab w:val="center" w:pos="4153"/>
        <w:tab w:val="right" w:pos="8306"/>
      </w:tabs>
    </w:pPr>
  </w:style>
  <w:style w:type="character" w:customStyle="1" w:styleId="FooterChar">
    <w:name w:val="Footer Char"/>
    <w:basedOn w:val="DefaultParagraphFont"/>
    <w:link w:val="Footer"/>
    <w:uiPriority w:val="99"/>
    <w:rsid w:val="00350C23"/>
  </w:style>
  <w:style w:type="paragraph" w:styleId="TOC1">
    <w:name w:val="toc 1"/>
    <w:basedOn w:val="Normal"/>
    <w:next w:val="Normal"/>
    <w:autoRedefine/>
    <w:uiPriority w:val="39"/>
    <w:rsid w:val="003D180D"/>
    <w:pPr>
      <w:tabs>
        <w:tab w:val="left" w:pos="480"/>
        <w:tab w:val="right" w:leader="dot" w:pos="9281"/>
      </w:tabs>
    </w:pPr>
    <w:rPr>
      <w:rFonts w:ascii="Times New Roman" w:hAnsi="Times New Roman"/>
      <w:sz w:val="24"/>
    </w:rPr>
  </w:style>
  <w:style w:type="paragraph" w:styleId="Title">
    <w:name w:val="Title"/>
    <w:basedOn w:val="Normal"/>
    <w:link w:val="TitleChar"/>
    <w:qFormat/>
    <w:rsid w:val="00350C23"/>
    <w:pPr>
      <w:spacing w:after="60"/>
      <w:jc w:val="center"/>
      <w:outlineLvl w:val="0"/>
    </w:pPr>
    <w:rPr>
      <w:rFonts w:cs="Arial"/>
      <w:b/>
      <w:bCs/>
      <w:caps/>
      <w:kern w:val="28"/>
      <w:sz w:val="32"/>
      <w:szCs w:val="32"/>
    </w:rPr>
  </w:style>
  <w:style w:type="character" w:customStyle="1" w:styleId="TitleChar">
    <w:name w:val="Title Char"/>
    <w:basedOn w:val="DefaultParagraphFont"/>
    <w:link w:val="Title"/>
    <w:rsid w:val="00350C23"/>
    <w:rPr>
      <w:rFonts w:cs="Arial"/>
      <w:b/>
      <w:bCs/>
      <w:caps/>
      <w:kern w:val="28"/>
      <w:sz w:val="32"/>
      <w:szCs w:val="32"/>
    </w:rPr>
  </w:style>
  <w:style w:type="paragraph" w:styleId="TOC2">
    <w:name w:val="toc 2"/>
    <w:basedOn w:val="Normal"/>
    <w:next w:val="Normal"/>
    <w:autoRedefine/>
    <w:uiPriority w:val="39"/>
    <w:rsid w:val="003D180D"/>
    <w:pPr>
      <w:ind w:left="240"/>
    </w:pPr>
    <w:rPr>
      <w:rFonts w:ascii="Times New Roman" w:hAnsi="Times New Roman"/>
      <w:sz w:val="24"/>
    </w:rPr>
  </w:style>
  <w:style w:type="paragraph" w:styleId="TOC3">
    <w:name w:val="toc 3"/>
    <w:basedOn w:val="Normal"/>
    <w:next w:val="Normal"/>
    <w:autoRedefine/>
    <w:uiPriority w:val="39"/>
    <w:rsid w:val="003D180D"/>
    <w:pPr>
      <w:ind w:left="480"/>
    </w:pPr>
    <w:rPr>
      <w:rFonts w:ascii="Times New Roman" w:hAnsi="Times New Roman"/>
      <w:sz w:val="24"/>
    </w:rPr>
  </w:style>
  <w:style w:type="paragraph" w:styleId="DocumentMap">
    <w:name w:val="Document Map"/>
    <w:basedOn w:val="Normal"/>
    <w:link w:val="DocumentMapChar"/>
    <w:semiHidden/>
    <w:rsid w:val="00350C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50C23"/>
    <w:rPr>
      <w:rFonts w:ascii="Tahoma" w:hAnsi="Tahoma" w:cs="Tahoma"/>
      <w:sz w:val="20"/>
      <w:szCs w:val="20"/>
      <w:shd w:val="clear" w:color="auto" w:fill="000080"/>
    </w:rPr>
  </w:style>
  <w:style w:type="paragraph" w:customStyle="1" w:styleId="Tabletext">
    <w:name w:val="Table text"/>
    <w:basedOn w:val="Normal"/>
    <w:rsid w:val="00350C23"/>
    <w:pPr>
      <w:ind w:left="113"/>
    </w:pPr>
    <w:rPr>
      <w:rFonts w:cs="Arial"/>
      <w:sz w:val="20"/>
    </w:rPr>
  </w:style>
  <w:style w:type="character" w:styleId="Hyperlink">
    <w:name w:val="Hyperlink"/>
    <w:basedOn w:val="DefaultParagraphFont"/>
    <w:uiPriority w:val="99"/>
    <w:rsid w:val="00350C23"/>
    <w:rPr>
      <w:color w:val="0000FF"/>
      <w:u w:val="single"/>
    </w:rPr>
  </w:style>
  <w:style w:type="paragraph" w:styleId="NormalWeb">
    <w:name w:val="Normal (Web)"/>
    <w:basedOn w:val="Normal"/>
    <w:uiPriority w:val="99"/>
    <w:rsid w:val="00350C23"/>
    <w:pPr>
      <w:spacing w:before="100" w:beforeAutospacing="1" w:after="100" w:afterAutospacing="1"/>
    </w:pPr>
    <w:rPr>
      <w:rFonts w:ascii="Times New Roman" w:hAnsi="Times New Roman"/>
      <w:lang w:val="fi-FI" w:eastAsia="fi-FI"/>
    </w:rPr>
  </w:style>
  <w:style w:type="paragraph" w:customStyle="1" w:styleId="bodytext">
    <w:name w:val="bodytext"/>
    <w:basedOn w:val="Normal"/>
    <w:rsid w:val="00350C23"/>
    <w:pPr>
      <w:spacing w:after="150"/>
    </w:pPr>
    <w:rPr>
      <w:rFonts w:ascii="Verdana" w:hAnsi="Verdana"/>
      <w:color w:val="666666"/>
      <w:sz w:val="17"/>
      <w:szCs w:val="17"/>
      <w:lang w:val="fi-FI" w:eastAsia="fi-FI"/>
    </w:rPr>
  </w:style>
  <w:style w:type="paragraph" w:customStyle="1" w:styleId="uu6">
    <w:name w:val="uu6"/>
    <w:basedOn w:val="Normal"/>
    <w:rsid w:val="00350C23"/>
    <w:pPr>
      <w:jc w:val="right"/>
    </w:pPr>
    <w:rPr>
      <w:rFonts w:ascii="Times New Roman" w:hAnsi="Times New Roman"/>
      <w:sz w:val="17"/>
      <w:szCs w:val="17"/>
      <w:lang w:val="fi-FI" w:eastAsia="fi-FI"/>
    </w:rPr>
  </w:style>
  <w:style w:type="paragraph" w:customStyle="1" w:styleId="uu61">
    <w:name w:val="uu61"/>
    <w:basedOn w:val="Normal"/>
    <w:rsid w:val="00350C23"/>
    <w:rPr>
      <w:rFonts w:ascii="Times New Roman" w:hAnsi="Times New Roman"/>
      <w:sz w:val="17"/>
      <w:szCs w:val="17"/>
      <w:lang w:val="fi-FI" w:eastAsia="fi-FI"/>
    </w:rPr>
  </w:style>
  <w:style w:type="table" w:styleId="TableGrid">
    <w:name w:val="Table Grid"/>
    <w:basedOn w:val="TableNormal"/>
    <w:uiPriority w:val="39"/>
    <w:rsid w:val="00350C23"/>
    <w:pPr>
      <w:spacing w:before="240" w:after="0" w:line="240" w:lineRule="auto"/>
      <w:ind w:left="1134"/>
      <w:jc w:val="both"/>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50C23"/>
    <w:rPr>
      <w:b/>
      <w:bCs/>
    </w:rPr>
  </w:style>
  <w:style w:type="paragraph" w:customStyle="1" w:styleId="TableHeading">
    <w:name w:val="Table Heading"/>
    <w:basedOn w:val="Normal"/>
    <w:rsid w:val="00350C23"/>
    <w:pPr>
      <w:spacing w:before="60" w:after="60"/>
    </w:pPr>
    <w:rPr>
      <w:rFonts w:cs="Arial"/>
      <w:b/>
      <w:bCs/>
      <w:color w:val="FFFFFF"/>
      <w:sz w:val="20"/>
      <w:lang w:val="fi-FI"/>
    </w:rPr>
  </w:style>
  <w:style w:type="paragraph" w:customStyle="1" w:styleId="Taulukonotsikko">
    <w:name w:val="Taulukon otsikko"/>
    <w:basedOn w:val="Normal"/>
    <w:next w:val="Normal"/>
    <w:rsid w:val="00350C23"/>
    <w:pPr>
      <w:numPr>
        <w:numId w:val="2"/>
      </w:numPr>
      <w:spacing w:after="240"/>
    </w:pPr>
    <w:rPr>
      <w:rFonts w:ascii="Helvetica" w:hAnsi="Helvetica"/>
      <w:b/>
      <w:sz w:val="20"/>
    </w:rPr>
  </w:style>
  <w:style w:type="paragraph" w:customStyle="1" w:styleId="Picture">
    <w:name w:val="Picture"/>
    <w:basedOn w:val="Normal"/>
    <w:rsid w:val="00350C23"/>
    <w:pPr>
      <w:numPr>
        <w:numId w:val="3"/>
      </w:numPr>
      <w:spacing w:after="240"/>
      <w:jc w:val="center"/>
    </w:pPr>
    <w:rPr>
      <w:rFonts w:cs="Arial"/>
      <w:lang w:val="en-US"/>
    </w:rPr>
  </w:style>
  <w:style w:type="paragraph" w:customStyle="1" w:styleId="Picturetext">
    <w:name w:val="Picture text"/>
    <w:basedOn w:val="Normal"/>
    <w:rsid w:val="00350C23"/>
    <w:pPr>
      <w:keepLines/>
      <w:numPr>
        <w:numId w:val="4"/>
      </w:numPr>
      <w:spacing w:before="80" w:after="80" w:line="240" w:lineRule="atLeast"/>
    </w:pPr>
    <w:rPr>
      <w:rFonts w:ascii="Verdana" w:hAnsi="Verdana"/>
      <w:sz w:val="20"/>
      <w:szCs w:val="20"/>
      <w:lang w:val="en-US"/>
    </w:rPr>
  </w:style>
  <w:style w:type="paragraph" w:styleId="BodyTextIndent3">
    <w:name w:val="Body Text Indent 3"/>
    <w:basedOn w:val="Normal"/>
    <w:link w:val="BodyTextIndent3Char"/>
    <w:rsid w:val="00350C23"/>
    <w:pPr>
      <w:ind w:left="1140"/>
    </w:pPr>
    <w:rPr>
      <w:rFonts w:cs="Arial"/>
      <w:szCs w:val="20"/>
    </w:rPr>
  </w:style>
  <w:style w:type="character" w:customStyle="1" w:styleId="BodyTextIndent3Char">
    <w:name w:val="Body Text Indent 3 Char"/>
    <w:basedOn w:val="DefaultParagraphFont"/>
    <w:link w:val="BodyTextIndent3"/>
    <w:rsid w:val="00350C23"/>
    <w:rPr>
      <w:rFonts w:cs="Arial"/>
      <w:szCs w:val="20"/>
    </w:rPr>
  </w:style>
  <w:style w:type="paragraph" w:styleId="BodyText2">
    <w:name w:val="Body Text 2"/>
    <w:basedOn w:val="Normal"/>
    <w:link w:val="BodyText2Char"/>
    <w:rsid w:val="00350C23"/>
    <w:pPr>
      <w:spacing w:after="120" w:line="480" w:lineRule="auto"/>
    </w:pPr>
  </w:style>
  <w:style w:type="character" w:customStyle="1" w:styleId="BodyText2Char">
    <w:name w:val="Body Text 2 Char"/>
    <w:basedOn w:val="DefaultParagraphFont"/>
    <w:link w:val="BodyText2"/>
    <w:rsid w:val="00350C23"/>
  </w:style>
  <w:style w:type="character" w:styleId="CommentReference">
    <w:name w:val="annotation reference"/>
    <w:basedOn w:val="DefaultParagraphFont"/>
    <w:rsid w:val="00350C23"/>
    <w:rPr>
      <w:sz w:val="16"/>
      <w:szCs w:val="16"/>
    </w:rPr>
  </w:style>
  <w:style w:type="paragraph" w:styleId="CommentText">
    <w:name w:val="annotation text"/>
    <w:basedOn w:val="Normal"/>
    <w:link w:val="CommentTextChar"/>
    <w:rsid w:val="00350C23"/>
    <w:rPr>
      <w:sz w:val="20"/>
      <w:szCs w:val="20"/>
    </w:rPr>
  </w:style>
  <w:style w:type="character" w:customStyle="1" w:styleId="CommentTextChar">
    <w:name w:val="Comment Text Char"/>
    <w:basedOn w:val="DefaultParagraphFont"/>
    <w:link w:val="CommentText"/>
    <w:rsid w:val="00350C23"/>
    <w:rPr>
      <w:sz w:val="20"/>
      <w:szCs w:val="20"/>
    </w:rPr>
  </w:style>
  <w:style w:type="paragraph" w:styleId="BalloonText">
    <w:name w:val="Balloon Text"/>
    <w:basedOn w:val="Normal"/>
    <w:link w:val="BalloonTextChar"/>
    <w:semiHidden/>
    <w:rsid w:val="00350C23"/>
    <w:rPr>
      <w:rFonts w:ascii="Tahoma" w:hAnsi="Tahoma" w:cs="Tahoma"/>
      <w:sz w:val="16"/>
      <w:szCs w:val="16"/>
    </w:rPr>
  </w:style>
  <w:style w:type="character" w:customStyle="1" w:styleId="BalloonTextChar">
    <w:name w:val="Balloon Text Char"/>
    <w:basedOn w:val="DefaultParagraphFont"/>
    <w:link w:val="BalloonText"/>
    <w:semiHidden/>
    <w:rsid w:val="00350C23"/>
    <w:rPr>
      <w:rFonts w:ascii="Tahoma" w:hAnsi="Tahoma" w:cs="Tahoma"/>
      <w:sz w:val="16"/>
      <w:szCs w:val="16"/>
    </w:rPr>
  </w:style>
  <w:style w:type="paragraph" w:styleId="CommentSubject">
    <w:name w:val="annotation subject"/>
    <w:basedOn w:val="CommentText"/>
    <w:next w:val="CommentText"/>
    <w:link w:val="CommentSubjectChar"/>
    <w:semiHidden/>
    <w:rsid w:val="00350C23"/>
    <w:rPr>
      <w:b/>
      <w:bCs/>
    </w:rPr>
  </w:style>
  <w:style w:type="character" w:customStyle="1" w:styleId="CommentSubjectChar">
    <w:name w:val="Comment Subject Char"/>
    <w:basedOn w:val="CommentTextChar"/>
    <w:link w:val="CommentSubject"/>
    <w:semiHidden/>
    <w:rsid w:val="00350C23"/>
    <w:rPr>
      <w:b/>
      <w:bCs/>
      <w:sz w:val="20"/>
      <w:szCs w:val="20"/>
    </w:rPr>
  </w:style>
  <w:style w:type="paragraph" w:styleId="ListParagraph">
    <w:name w:val="List Paragraph"/>
    <w:basedOn w:val="Normal"/>
    <w:link w:val="ListParagraphChar"/>
    <w:uiPriority w:val="34"/>
    <w:qFormat/>
    <w:rsid w:val="00350C23"/>
    <w:pPr>
      <w:ind w:left="720"/>
      <w:contextualSpacing/>
    </w:pPr>
  </w:style>
  <w:style w:type="paragraph" w:styleId="TOCHeading">
    <w:name w:val="TOC Heading"/>
    <w:basedOn w:val="Heading1"/>
    <w:next w:val="Normal"/>
    <w:uiPriority w:val="39"/>
    <w:unhideWhenUsed/>
    <w:qFormat/>
    <w:rsid w:val="00350C23"/>
    <w:pPr>
      <w:keepLines/>
      <w:numPr>
        <w:numId w:val="0"/>
      </w:numPr>
      <w:spacing w:before="480" w:after="0"/>
      <w:outlineLvl w:val="9"/>
    </w:pPr>
    <w:rPr>
      <w:rFonts w:asciiTheme="majorHAnsi" w:eastAsiaTheme="majorEastAsia" w:hAnsiTheme="majorHAnsi" w:cstheme="majorBidi"/>
      <w:caps/>
      <w:color w:val="2E74B5" w:themeColor="accent1" w:themeShade="BF"/>
      <w:kern w:val="0"/>
      <w:sz w:val="28"/>
      <w:szCs w:val="28"/>
      <w:lang w:eastAsia="ja-JP"/>
    </w:rPr>
  </w:style>
  <w:style w:type="paragraph" w:customStyle="1" w:styleId="xml-exsample">
    <w:name w:val="xml-exsample"/>
    <w:basedOn w:val="Normal"/>
    <w:link w:val="xml-exsampleChar"/>
    <w:qFormat/>
    <w:rsid w:val="00350C23"/>
    <w:rPr>
      <w:rFonts w:ascii="Courier New" w:hAnsi="Courier New" w:cs="Courier New"/>
      <w:noProof/>
      <w:sz w:val="18"/>
      <w:szCs w:val="18"/>
      <w:lang w:val="en-US"/>
    </w:rPr>
  </w:style>
  <w:style w:type="table" w:styleId="TableColumns3">
    <w:name w:val="Table Columns 3"/>
    <w:basedOn w:val="TableNormal"/>
    <w:rsid w:val="00350C23"/>
    <w:pPr>
      <w:spacing w:before="240" w:after="0" w:line="240" w:lineRule="auto"/>
      <w:ind w:left="567"/>
      <w:jc w:val="both"/>
    </w:pPr>
    <w:rPr>
      <w:rFonts w:ascii="Times New Roman" w:eastAsia="Times New Roman" w:hAnsi="Times New Roman" w:cs="Times New Roman"/>
      <w:b/>
      <w:bCs/>
      <w:sz w:val="20"/>
      <w:szCs w:val="20"/>
      <w:lang w:eastAsia="et-E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xml-exsampleChar">
    <w:name w:val="xml-exsample Char"/>
    <w:basedOn w:val="DefaultParagraphFont"/>
    <w:link w:val="xml-exsample"/>
    <w:rsid w:val="00350C23"/>
    <w:rPr>
      <w:rFonts w:ascii="Courier New" w:hAnsi="Courier New" w:cs="Courier New"/>
      <w:noProof/>
      <w:sz w:val="18"/>
      <w:szCs w:val="18"/>
      <w:lang w:val="en-US"/>
    </w:rPr>
  </w:style>
  <w:style w:type="table" w:styleId="TableProfessional">
    <w:name w:val="Table Professional"/>
    <w:basedOn w:val="TableNormal"/>
    <w:rsid w:val="00350C23"/>
    <w:pPr>
      <w:spacing w:before="240" w:after="0" w:line="240" w:lineRule="auto"/>
      <w:ind w:left="567"/>
      <w:jc w:val="both"/>
    </w:pPr>
    <w:rPr>
      <w:rFonts w:ascii="Times New Roman" w:eastAsia="Times New Roman" w:hAnsi="Times New Roman" w:cs="Times New Roman"/>
      <w:sz w:val="20"/>
      <w:szCs w:val="20"/>
      <w:lang w:eastAsia="et-E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FootnoteText">
    <w:name w:val="footnote text"/>
    <w:basedOn w:val="Normal"/>
    <w:link w:val="FootnoteTextChar"/>
    <w:rsid w:val="00350C23"/>
    <w:rPr>
      <w:sz w:val="20"/>
      <w:szCs w:val="20"/>
    </w:rPr>
  </w:style>
  <w:style w:type="character" w:customStyle="1" w:styleId="FootnoteTextChar">
    <w:name w:val="Footnote Text Char"/>
    <w:basedOn w:val="DefaultParagraphFont"/>
    <w:link w:val="FootnoteText"/>
    <w:rsid w:val="00350C23"/>
    <w:rPr>
      <w:sz w:val="20"/>
      <w:szCs w:val="20"/>
    </w:rPr>
  </w:style>
  <w:style w:type="character" w:styleId="FootnoteReference">
    <w:name w:val="footnote reference"/>
    <w:basedOn w:val="DefaultParagraphFont"/>
    <w:rsid w:val="00350C23"/>
    <w:rPr>
      <w:vertAlign w:val="superscript"/>
    </w:rPr>
  </w:style>
  <w:style w:type="paragraph" w:styleId="HTMLPreformatted">
    <w:name w:val="HTML Preformatted"/>
    <w:basedOn w:val="Normal"/>
    <w:link w:val="HTMLPreformattedChar"/>
    <w:uiPriority w:val="99"/>
    <w:unhideWhenUsed/>
    <w:rsid w:val="00350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t-EE"/>
    </w:rPr>
  </w:style>
  <w:style w:type="character" w:customStyle="1" w:styleId="HTMLPreformattedChar">
    <w:name w:val="HTML Preformatted Char"/>
    <w:basedOn w:val="DefaultParagraphFont"/>
    <w:link w:val="HTMLPreformatted"/>
    <w:uiPriority w:val="99"/>
    <w:rsid w:val="00350C23"/>
    <w:rPr>
      <w:rFonts w:ascii="Courier New" w:hAnsi="Courier New" w:cs="Courier New"/>
      <w:sz w:val="20"/>
      <w:szCs w:val="20"/>
      <w:lang w:eastAsia="et-EE"/>
    </w:rPr>
  </w:style>
  <w:style w:type="character" w:customStyle="1" w:styleId="start-tag">
    <w:name w:val="start-tag"/>
    <w:basedOn w:val="DefaultParagraphFont"/>
    <w:rsid w:val="00350C23"/>
  </w:style>
  <w:style w:type="character" w:customStyle="1" w:styleId="attribute-name">
    <w:name w:val="attribute-name"/>
    <w:basedOn w:val="DefaultParagraphFont"/>
    <w:rsid w:val="00350C23"/>
  </w:style>
  <w:style w:type="character" w:customStyle="1" w:styleId="end-tag">
    <w:name w:val="end-tag"/>
    <w:basedOn w:val="DefaultParagraphFont"/>
    <w:rsid w:val="00350C23"/>
  </w:style>
  <w:style w:type="paragraph" w:styleId="Revision">
    <w:name w:val="Revision"/>
    <w:hidden/>
    <w:uiPriority w:val="99"/>
    <w:semiHidden/>
    <w:rsid w:val="00350C23"/>
    <w:pPr>
      <w:spacing w:after="0" w:line="240" w:lineRule="auto"/>
    </w:pPr>
    <w:rPr>
      <w:rFonts w:ascii="Arial" w:eastAsia="Times New Roman" w:hAnsi="Arial" w:cs="Times New Roman"/>
      <w:sz w:val="24"/>
      <w:szCs w:val="24"/>
    </w:rPr>
  </w:style>
  <w:style w:type="table" w:customStyle="1" w:styleId="ERTable">
    <w:name w:val="ER_Table"/>
    <w:basedOn w:val="TableNormal"/>
    <w:uiPriority w:val="99"/>
    <w:rsid w:val="00350C23"/>
    <w:pPr>
      <w:spacing w:after="0" w:line="240" w:lineRule="auto"/>
    </w:pPr>
    <w:rPr>
      <w:rFonts w:ascii="Times New Roman" w:eastAsia="Times New Roman" w:hAnsi="Times New Roman" w:cs="Times New Roman"/>
      <w:sz w:val="20"/>
      <w:szCs w:val="20"/>
      <w:lang w:eastAsia="et-EE"/>
    </w:rPr>
    <w:tblPr/>
  </w:style>
  <w:style w:type="character" w:styleId="Emphasis">
    <w:name w:val="Emphasis"/>
    <w:basedOn w:val="DefaultParagraphFont"/>
    <w:uiPriority w:val="20"/>
    <w:qFormat/>
    <w:rsid w:val="00350C23"/>
    <w:rPr>
      <w:i/>
      <w:iCs/>
    </w:rPr>
  </w:style>
  <w:style w:type="paragraph" w:styleId="IntenseQuote">
    <w:name w:val="Intense Quote"/>
    <w:basedOn w:val="Normal"/>
    <w:next w:val="Normal"/>
    <w:link w:val="IntenseQuoteChar"/>
    <w:uiPriority w:val="30"/>
    <w:qFormat/>
    <w:rsid w:val="00350C23"/>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350C23"/>
    <w:rPr>
      <w:b/>
      <w:bCs/>
      <w:i/>
      <w:iCs/>
      <w:color w:val="5B9BD5" w:themeColor="accent1"/>
    </w:rPr>
  </w:style>
  <w:style w:type="paragraph" w:styleId="EndnoteText">
    <w:name w:val="endnote text"/>
    <w:basedOn w:val="Normal"/>
    <w:link w:val="EndnoteTextChar"/>
    <w:rsid w:val="00350C23"/>
    <w:rPr>
      <w:sz w:val="20"/>
      <w:szCs w:val="20"/>
    </w:rPr>
  </w:style>
  <w:style w:type="character" w:customStyle="1" w:styleId="EndnoteTextChar">
    <w:name w:val="Endnote Text Char"/>
    <w:basedOn w:val="DefaultParagraphFont"/>
    <w:link w:val="EndnoteText"/>
    <w:rsid w:val="00350C23"/>
    <w:rPr>
      <w:sz w:val="20"/>
      <w:szCs w:val="20"/>
    </w:rPr>
  </w:style>
  <w:style w:type="character" w:styleId="EndnoteReference">
    <w:name w:val="endnote reference"/>
    <w:basedOn w:val="DefaultParagraphFont"/>
    <w:rsid w:val="00350C23"/>
    <w:rPr>
      <w:vertAlign w:val="superscript"/>
    </w:rPr>
  </w:style>
  <w:style w:type="character" w:customStyle="1" w:styleId="pi">
    <w:name w:val="pi"/>
    <w:basedOn w:val="DefaultParagraphFont"/>
    <w:rsid w:val="00350C23"/>
  </w:style>
  <w:style w:type="character" w:customStyle="1" w:styleId="apple-style-span">
    <w:name w:val="apple-style-span"/>
    <w:basedOn w:val="DefaultParagraphFont"/>
    <w:rsid w:val="00350C23"/>
  </w:style>
  <w:style w:type="paragraph" w:styleId="BodyText0">
    <w:name w:val="Body Text"/>
    <w:basedOn w:val="Normal"/>
    <w:link w:val="BodyTextChar"/>
    <w:uiPriority w:val="99"/>
    <w:unhideWhenUsed/>
    <w:rsid w:val="00350C23"/>
    <w:pPr>
      <w:spacing w:after="120"/>
    </w:pPr>
  </w:style>
  <w:style w:type="character" w:customStyle="1" w:styleId="BodyTextChar">
    <w:name w:val="Body Text Char"/>
    <w:basedOn w:val="DefaultParagraphFont"/>
    <w:link w:val="BodyText0"/>
    <w:uiPriority w:val="99"/>
    <w:rsid w:val="00350C23"/>
  </w:style>
  <w:style w:type="paragraph" w:customStyle="1" w:styleId="Body">
    <w:name w:val="Body"/>
    <w:basedOn w:val="Normal"/>
    <w:link w:val="BodyMrk"/>
    <w:autoRedefine/>
    <w:uiPriority w:val="99"/>
    <w:rsid w:val="00350C23"/>
    <w:pPr>
      <w:spacing w:before="120" w:after="240"/>
    </w:pPr>
    <w:rPr>
      <w:rFonts w:ascii="Times New Roman" w:eastAsia="Calibri" w:hAnsi="Times New Roman"/>
    </w:rPr>
  </w:style>
  <w:style w:type="character" w:customStyle="1" w:styleId="BodyMrk">
    <w:name w:val="Body Märk"/>
    <w:basedOn w:val="DefaultParagraphFont"/>
    <w:link w:val="Body"/>
    <w:uiPriority w:val="99"/>
    <w:rsid w:val="00350C23"/>
    <w:rPr>
      <w:rFonts w:ascii="Times New Roman" w:eastAsia="Calibri" w:hAnsi="Times New Roman"/>
    </w:rPr>
  </w:style>
  <w:style w:type="paragraph" w:customStyle="1" w:styleId="DashedList">
    <w:name w:val="Dashed List"/>
    <w:next w:val="Normal"/>
    <w:uiPriority w:val="99"/>
    <w:rsid w:val="00350C23"/>
    <w:pPr>
      <w:widowControl w:val="0"/>
      <w:autoSpaceDE w:val="0"/>
      <w:autoSpaceDN w:val="0"/>
      <w:adjustRightInd w:val="0"/>
      <w:spacing w:after="0" w:line="240" w:lineRule="auto"/>
      <w:ind w:left="720" w:hanging="429"/>
    </w:pPr>
    <w:rPr>
      <w:rFonts w:ascii="DejaVu Serif" w:eastAsiaTheme="minorEastAsia" w:hAnsi="DejaVu Serif" w:cs="DejaVu Serif"/>
      <w:sz w:val="24"/>
      <w:szCs w:val="24"/>
      <w:lang w:val="en-US" w:eastAsia="zh-CN" w:bidi="hi-IN"/>
    </w:rPr>
  </w:style>
  <w:style w:type="character" w:customStyle="1" w:styleId="hps">
    <w:name w:val="hps"/>
    <w:basedOn w:val="DefaultParagraphFont"/>
    <w:rsid w:val="00350C23"/>
  </w:style>
  <w:style w:type="table" w:styleId="LightList-Accent5">
    <w:name w:val="Light List Accent 5"/>
    <w:basedOn w:val="TableNormal"/>
    <w:uiPriority w:val="61"/>
    <w:rsid w:val="00350C2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NoSpacing">
    <w:name w:val="No Spacing"/>
    <w:uiPriority w:val="1"/>
    <w:qFormat/>
    <w:rsid w:val="00350C23"/>
    <w:pPr>
      <w:spacing w:after="0" w:line="240" w:lineRule="auto"/>
      <w:ind w:left="567"/>
      <w:jc w:val="both"/>
    </w:pPr>
    <w:rPr>
      <w:rFonts w:ascii="Arial" w:eastAsia="Times New Roman" w:hAnsi="Arial" w:cs="Times New Roman"/>
      <w:sz w:val="24"/>
      <w:szCs w:val="24"/>
    </w:rPr>
  </w:style>
  <w:style w:type="character" w:styleId="HTMLCode">
    <w:name w:val="HTML Code"/>
    <w:basedOn w:val="DefaultParagraphFont"/>
    <w:uiPriority w:val="99"/>
    <w:semiHidden/>
    <w:unhideWhenUsed/>
    <w:rsid w:val="00350C23"/>
    <w:rPr>
      <w:rFonts w:ascii="Courier New" w:eastAsia="Times New Roman" w:hAnsi="Courier New" w:cs="Courier New"/>
      <w:sz w:val="20"/>
      <w:szCs w:val="20"/>
    </w:rPr>
  </w:style>
  <w:style w:type="paragraph" w:styleId="z-TopofForm">
    <w:name w:val="HTML Top of Form"/>
    <w:basedOn w:val="Normal"/>
    <w:next w:val="Normal"/>
    <w:link w:val="z-TopofFormChar"/>
    <w:hidden/>
    <w:uiPriority w:val="99"/>
    <w:semiHidden/>
    <w:unhideWhenUsed/>
    <w:rsid w:val="00350C23"/>
    <w:pPr>
      <w:pBdr>
        <w:bottom w:val="single" w:sz="6" w:space="1" w:color="auto"/>
      </w:pBdr>
      <w:jc w:val="center"/>
    </w:pPr>
    <w:rPr>
      <w:rFonts w:cs="Arial"/>
      <w:vanish/>
      <w:sz w:val="16"/>
      <w:szCs w:val="16"/>
      <w:lang w:eastAsia="et-EE"/>
    </w:rPr>
  </w:style>
  <w:style w:type="character" w:customStyle="1" w:styleId="z-TopofFormChar">
    <w:name w:val="z-Top of Form Char"/>
    <w:basedOn w:val="DefaultParagraphFont"/>
    <w:link w:val="z-TopofForm"/>
    <w:uiPriority w:val="99"/>
    <w:semiHidden/>
    <w:rsid w:val="00350C23"/>
    <w:rPr>
      <w:rFonts w:cs="Arial"/>
      <w:vanish/>
      <w:sz w:val="16"/>
      <w:szCs w:val="16"/>
      <w:lang w:eastAsia="et-EE"/>
    </w:rPr>
  </w:style>
  <w:style w:type="paragraph" w:styleId="z-BottomofForm">
    <w:name w:val="HTML Bottom of Form"/>
    <w:basedOn w:val="Normal"/>
    <w:next w:val="Normal"/>
    <w:link w:val="z-BottomofFormChar"/>
    <w:hidden/>
    <w:uiPriority w:val="99"/>
    <w:semiHidden/>
    <w:unhideWhenUsed/>
    <w:rsid w:val="00350C23"/>
    <w:pPr>
      <w:pBdr>
        <w:top w:val="single" w:sz="6" w:space="1" w:color="auto"/>
      </w:pBdr>
      <w:jc w:val="center"/>
    </w:pPr>
    <w:rPr>
      <w:rFonts w:cs="Arial"/>
      <w:vanish/>
      <w:sz w:val="16"/>
      <w:szCs w:val="16"/>
      <w:lang w:eastAsia="et-EE"/>
    </w:rPr>
  </w:style>
  <w:style w:type="character" w:customStyle="1" w:styleId="z-BottomofFormChar">
    <w:name w:val="z-Bottom of Form Char"/>
    <w:basedOn w:val="DefaultParagraphFont"/>
    <w:link w:val="z-BottomofForm"/>
    <w:uiPriority w:val="99"/>
    <w:semiHidden/>
    <w:rsid w:val="00350C23"/>
    <w:rPr>
      <w:rFonts w:cs="Arial"/>
      <w:vanish/>
      <w:sz w:val="16"/>
      <w:szCs w:val="16"/>
      <w:lang w:eastAsia="et-EE"/>
    </w:rPr>
  </w:style>
  <w:style w:type="character" w:customStyle="1" w:styleId="eic">
    <w:name w:val="eic"/>
    <w:basedOn w:val="DefaultParagraphFont"/>
    <w:rsid w:val="00350C23"/>
  </w:style>
  <w:style w:type="paragraph" w:customStyle="1" w:styleId="NormalJustified">
    <w:name w:val="Normal + Justified"/>
    <w:basedOn w:val="Normal"/>
    <w:uiPriority w:val="99"/>
    <w:rsid w:val="00350C23"/>
    <w:pPr>
      <w:numPr>
        <w:ilvl w:val="1"/>
        <w:numId w:val="5"/>
      </w:numPr>
      <w:tabs>
        <w:tab w:val="left" w:pos="0"/>
      </w:tabs>
      <w:suppressAutoHyphens/>
      <w:ind w:left="567" w:hanging="567"/>
    </w:pPr>
    <w:rPr>
      <w:rFonts w:ascii="Garamond" w:hAnsi="Garamond" w:cs="Garamond"/>
      <w:lang w:eastAsia="ar-SA"/>
    </w:rPr>
  </w:style>
  <w:style w:type="character" w:styleId="FollowedHyperlink">
    <w:name w:val="FollowedHyperlink"/>
    <w:basedOn w:val="DefaultParagraphFont"/>
    <w:uiPriority w:val="99"/>
    <w:semiHidden/>
    <w:unhideWhenUsed/>
    <w:rsid w:val="00350C23"/>
    <w:rPr>
      <w:color w:val="954F72" w:themeColor="followedHyperlink"/>
      <w:u w:val="single"/>
    </w:rPr>
  </w:style>
  <w:style w:type="character" w:customStyle="1" w:styleId="Heading3Char1">
    <w:name w:val="Heading 3 Char1"/>
    <w:basedOn w:val="DefaultParagraphFont"/>
    <w:link w:val="Heading3"/>
    <w:uiPriority w:val="9"/>
    <w:rsid w:val="00D94238"/>
    <w:rPr>
      <w:rFonts w:ascii="Times New Roman" w:eastAsiaTheme="majorEastAsia" w:hAnsi="Times New Roman" w:cstheme="majorBidi"/>
      <w:bCs/>
      <w:sz w:val="24"/>
      <w:u w:val="single"/>
    </w:rPr>
  </w:style>
  <w:style w:type="character" w:customStyle="1" w:styleId="Heading2Char1">
    <w:name w:val="Heading 2 Char1"/>
    <w:basedOn w:val="DefaultParagraphFont"/>
    <w:link w:val="Heading2"/>
    <w:rsid w:val="004E7562"/>
    <w:rPr>
      <w:rFonts w:ascii="Times New Roman" w:eastAsiaTheme="majorEastAsia" w:hAnsi="Times New Roman" w:cstheme="majorBidi"/>
      <w:b/>
      <w:bCs/>
      <w:color w:val="000000" w:themeColor="text1"/>
      <w:sz w:val="24"/>
      <w:szCs w:val="26"/>
    </w:rPr>
  </w:style>
  <w:style w:type="character" w:customStyle="1" w:styleId="ListParagraphChar">
    <w:name w:val="List Paragraph Char"/>
    <w:link w:val="ListParagraph"/>
    <w:uiPriority w:val="34"/>
    <w:locked/>
    <w:rsid w:val="00350C23"/>
  </w:style>
  <w:style w:type="character" w:customStyle="1" w:styleId="Mention1">
    <w:name w:val="Mention1"/>
    <w:basedOn w:val="DefaultParagraphFont"/>
    <w:uiPriority w:val="99"/>
    <w:semiHidden/>
    <w:unhideWhenUsed/>
    <w:rsid w:val="00350C23"/>
    <w:rPr>
      <w:color w:val="2B579A"/>
      <w:shd w:val="clear" w:color="auto" w:fill="E6E6E6"/>
    </w:rPr>
  </w:style>
  <w:style w:type="table" w:styleId="GridTable4-Accent1">
    <w:name w:val="Grid Table 4 Accent 1"/>
    <w:basedOn w:val="TableNormal"/>
    <w:uiPriority w:val="49"/>
    <w:rsid w:val="000D05A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lid-translation">
    <w:name w:val="tlid-translation"/>
    <w:basedOn w:val="DefaultParagraphFont"/>
    <w:rsid w:val="00A96C2B"/>
  </w:style>
  <w:style w:type="paragraph" w:customStyle="1" w:styleId="Bullet">
    <w:name w:val="Bullet"/>
    <w:basedOn w:val="Normal"/>
    <w:rsid w:val="0048545A"/>
    <w:pPr>
      <w:numPr>
        <w:numId w:val="7"/>
      </w:numPr>
      <w:spacing w:before="120" w:after="0" w:line="240" w:lineRule="auto"/>
    </w:pPr>
    <w:rPr>
      <w:rFonts w:ascii="Times New Roman" w:hAnsi="Times New Roman" w:cs="Times New Roman"/>
      <w:sz w:val="24"/>
      <w:szCs w:val="24"/>
    </w:rPr>
  </w:style>
  <w:style w:type="table" w:styleId="TableGridLight">
    <w:name w:val="Grid Table Light"/>
    <w:basedOn w:val="TableNormal"/>
    <w:uiPriority w:val="40"/>
    <w:rsid w:val="00415A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F066B3"/>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FontStyle13">
    <w:name w:val="Font Style13"/>
    <w:uiPriority w:val="99"/>
    <w:rsid w:val="00C05C88"/>
    <w:rPr>
      <w:rFonts w:ascii="Times New Roman" w:hAnsi="Times New Roman" w:cs="Times New Roman"/>
      <w:sz w:val="22"/>
      <w:szCs w:val="22"/>
    </w:rPr>
  </w:style>
  <w:style w:type="paragraph" w:customStyle="1" w:styleId="Style1">
    <w:name w:val="Style1"/>
    <w:basedOn w:val="Normal"/>
    <w:uiPriority w:val="99"/>
    <w:rsid w:val="00C05C88"/>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et-EE"/>
    </w:rPr>
  </w:style>
  <w:style w:type="character" w:customStyle="1" w:styleId="mm">
    <w:name w:val="mm"/>
    <w:basedOn w:val="DefaultParagraphFont"/>
    <w:rsid w:val="00C05C88"/>
  </w:style>
  <w:style w:type="paragraph" w:customStyle="1" w:styleId="LEVEL1">
    <w:name w:val="LEVEL1"/>
    <w:basedOn w:val="ListParagraph"/>
    <w:qFormat/>
    <w:rsid w:val="006A53D3"/>
    <w:pPr>
      <w:numPr>
        <w:numId w:val="10"/>
      </w:numPr>
      <w:tabs>
        <w:tab w:val="num" w:pos="360"/>
      </w:tabs>
      <w:suppressAutoHyphens/>
      <w:spacing w:after="0" w:line="240" w:lineRule="auto"/>
      <w:ind w:left="720" w:firstLine="0"/>
      <w:contextualSpacing w:val="0"/>
      <w:jc w:val="both"/>
    </w:pPr>
    <w:rPr>
      <w:rFonts w:ascii="Times New Roman" w:eastAsia="Times New Roman" w:hAnsi="Times New Roman" w:cs="Garamond"/>
      <w:b/>
      <w:sz w:val="24"/>
      <w:szCs w:val="24"/>
      <w:lang w:eastAsia="ar-SA"/>
    </w:rPr>
  </w:style>
  <w:style w:type="paragraph" w:customStyle="1" w:styleId="LEVEL2">
    <w:name w:val="LEVEL2"/>
    <w:basedOn w:val="ListParagraph"/>
    <w:link w:val="LEVEL2Char"/>
    <w:qFormat/>
    <w:rsid w:val="006A53D3"/>
    <w:pPr>
      <w:numPr>
        <w:ilvl w:val="1"/>
        <w:numId w:val="10"/>
      </w:numPr>
      <w:suppressAutoHyphens/>
      <w:spacing w:after="0" w:line="240" w:lineRule="auto"/>
      <w:contextualSpacing w:val="0"/>
      <w:jc w:val="both"/>
    </w:pPr>
    <w:rPr>
      <w:rFonts w:ascii="Times New Roman" w:eastAsia="Times New Roman" w:hAnsi="Times New Roman" w:cs="Garamond"/>
      <w:sz w:val="24"/>
      <w:szCs w:val="24"/>
      <w:lang w:eastAsia="ar-SA"/>
    </w:rPr>
  </w:style>
  <w:style w:type="paragraph" w:customStyle="1" w:styleId="LEVEL3">
    <w:name w:val="LEVEL3"/>
    <w:basedOn w:val="ListParagraph"/>
    <w:qFormat/>
    <w:rsid w:val="006A53D3"/>
    <w:pPr>
      <w:numPr>
        <w:ilvl w:val="2"/>
        <w:numId w:val="10"/>
      </w:numPr>
      <w:tabs>
        <w:tab w:val="num" w:pos="360"/>
      </w:tabs>
      <w:suppressAutoHyphens/>
      <w:spacing w:after="0" w:line="240" w:lineRule="auto"/>
      <w:ind w:left="720" w:firstLine="0"/>
      <w:contextualSpacing w:val="0"/>
      <w:jc w:val="both"/>
    </w:pPr>
    <w:rPr>
      <w:rFonts w:ascii="Times New Roman" w:eastAsia="Times New Roman" w:hAnsi="Times New Roman" w:cs="Garamond"/>
      <w:sz w:val="24"/>
      <w:szCs w:val="24"/>
      <w:lang w:eastAsia="ar-SA"/>
    </w:rPr>
  </w:style>
  <w:style w:type="character" w:customStyle="1" w:styleId="LEVEL2Char">
    <w:name w:val="LEVEL2 Char"/>
    <w:basedOn w:val="DefaultParagraphFont"/>
    <w:link w:val="LEVEL2"/>
    <w:rsid w:val="006A53D3"/>
    <w:rPr>
      <w:rFonts w:ascii="Times New Roman" w:eastAsia="Times New Roman" w:hAnsi="Times New Roman" w:cs="Garamond"/>
      <w:sz w:val="24"/>
      <w:szCs w:val="24"/>
      <w:lang w:eastAsia="ar-SA"/>
    </w:rPr>
  </w:style>
  <w:style w:type="paragraph" w:customStyle="1" w:styleId="LEVEL4">
    <w:name w:val="LEVEL4"/>
    <w:basedOn w:val="ListParagraph"/>
    <w:qFormat/>
    <w:rsid w:val="006A53D3"/>
    <w:pPr>
      <w:numPr>
        <w:ilvl w:val="3"/>
        <w:numId w:val="10"/>
      </w:numPr>
      <w:tabs>
        <w:tab w:val="num" w:pos="360"/>
      </w:tabs>
      <w:suppressAutoHyphens/>
      <w:spacing w:after="0" w:line="240" w:lineRule="auto"/>
      <w:ind w:left="720" w:firstLine="0"/>
      <w:contextualSpacing w:val="0"/>
    </w:pPr>
    <w:rPr>
      <w:rFonts w:ascii="Times New Roman" w:eastAsia="Times New Roman" w:hAnsi="Times New Roman" w:cs="Garamond"/>
      <w:sz w:val="24"/>
      <w:szCs w:val="24"/>
      <w:lang w:eastAsia="ar-SA"/>
    </w:rPr>
  </w:style>
  <w:style w:type="paragraph" w:customStyle="1" w:styleId="LEVEL5">
    <w:name w:val="LEVEL5"/>
    <w:basedOn w:val="Normal"/>
    <w:qFormat/>
    <w:rsid w:val="006A53D3"/>
    <w:pPr>
      <w:numPr>
        <w:ilvl w:val="4"/>
        <w:numId w:val="10"/>
      </w:numPr>
      <w:suppressAutoHyphens/>
      <w:spacing w:after="0" w:line="240" w:lineRule="auto"/>
    </w:pPr>
    <w:rPr>
      <w:rFonts w:ascii="Times New Roman" w:eastAsia="Times New Roman" w:hAnsi="Times New Roman" w:cs="Garamond"/>
      <w:sz w:val="24"/>
      <w:szCs w:val="24"/>
      <w:lang w:eastAsia="ar-SA"/>
    </w:rPr>
  </w:style>
  <w:style w:type="numbering" w:customStyle="1" w:styleId="CurrentList1">
    <w:name w:val="Current List1"/>
    <w:rsid w:val="00113C27"/>
    <w:pPr>
      <w:numPr>
        <w:numId w:val="12"/>
      </w:numPr>
    </w:pPr>
  </w:style>
  <w:style w:type="character" w:styleId="UnresolvedMention">
    <w:name w:val="Unresolved Mention"/>
    <w:basedOn w:val="DefaultParagraphFont"/>
    <w:uiPriority w:val="99"/>
    <w:semiHidden/>
    <w:unhideWhenUsed/>
    <w:rsid w:val="005D1277"/>
    <w:rPr>
      <w:color w:val="605E5C"/>
      <w:shd w:val="clear" w:color="auto" w:fill="E1DFDD"/>
    </w:rPr>
  </w:style>
  <w:style w:type="character" w:customStyle="1" w:styleId="tyhik">
    <w:name w:val="tyhik"/>
    <w:basedOn w:val="DefaultParagraphFont"/>
    <w:rsid w:val="00250EA8"/>
  </w:style>
  <w:style w:type="paragraph" w:customStyle="1" w:styleId="Style33">
    <w:name w:val="Style33"/>
    <w:basedOn w:val="Normal"/>
    <w:uiPriority w:val="99"/>
    <w:rsid w:val="00380CE1"/>
    <w:pPr>
      <w:widowControl w:val="0"/>
      <w:autoSpaceDE w:val="0"/>
      <w:autoSpaceDN w:val="0"/>
      <w:adjustRightInd w:val="0"/>
      <w:spacing w:after="0" w:line="293" w:lineRule="exact"/>
    </w:pPr>
    <w:rPr>
      <w:rFonts w:ascii="Arial" w:eastAsiaTheme="minorEastAsia" w:hAnsi="Arial" w:cs="Arial"/>
      <w:sz w:val="24"/>
      <w:szCs w:val="24"/>
      <w:lang w:eastAsia="et-EE"/>
    </w:rPr>
  </w:style>
  <w:style w:type="character" w:customStyle="1" w:styleId="FontStyle114">
    <w:name w:val="Font Style114"/>
    <w:basedOn w:val="DefaultParagraphFont"/>
    <w:uiPriority w:val="99"/>
    <w:rsid w:val="00380CE1"/>
    <w:rPr>
      <w:rFonts w:ascii="Arial" w:hAnsi="Arial" w:cs="Arial"/>
      <w:sz w:val="22"/>
      <w:szCs w:val="22"/>
    </w:rPr>
  </w:style>
  <w:style w:type="table" w:styleId="GridTable4-Accent3">
    <w:name w:val="Grid Table 4 Accent 3"/>
    <w:basedOn w:val="TableNormal"/>
    <w:uiPriority w:val="49"/>
    <w:rsid w:val="002A5EF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Style4">
    <w:name w:val="Style4"/>
    <w:basedOn w:val="Normal"/>
    <w:uiPriority w:val="99"/>
    <w:rsid w:val="00B067B5"/>
    <w:pPr>
      <w:widowControl w:val="0"/>
      <w:autoSpaceDE w:val="0"/>
      <w:autoSpaceDN w:val="0"/>
      <w:adjustRightInd w:val="0"/>
      <w:spacing w:after="0" w:line="312" w:lineRule="exact"/>
      <w:jc w:val="both"/>
    </w:pPr>
    <w:rPr>
      <w:rFonts w:ascii="Times New Roman" w:eastAsiaTheme="minorEastAsia" w:hAnsi="Times New Roman" w:cs="Times New Roman"/>
      <w:sz w:val="24"/>
      <w:szCs w:val="24"/>
      <w:lang w:eastAsia="et-EE"/>
    </w:rPr>
  </w:style>
  <w:style w:type="paragraph" w:customStyle="1" w:styleId="Style5">
    <w:name w:val="Style5"/>
    <w:basedOn w:val="Normal"/>
    <w:uiPriority w:val="99"/>
    <w:rsid w:val="00B067B5"/>
    <w:pPr>
      <w:widowControl w:val="0"/>
      <w:autoSpaceDE w:val="0"/>
      <w:autoSpaceDN w:val="0"/>
      <w:adjustRightInd w:val="0"/>
      <w:spacing w:after="0" w:line="307" w:lineRule="exact"/>
      <w:jc w:val="both"/>
    </w:pPr>
    <w:rPr>
      <w:rFonts w:ascii="Times New Roman" w:eastAsiaTheme="minorEastAsia" w:hAnsi="Times New Roman" w:cs="Times New Roman"/>
      <w:sz w:val="24"/>
      <w:szCs w:val="24"/>
      <w:lang w:eastAsia="et-EE"/>
    </w:rPr>
  </w:style>
  <w:style w:type="character" w:customStyle="1" w:styleId="FontStyle16">
    <w:name w:val="Font Style16"/>
    <w:basedOn w:val="DefaultParagraphFont"/>
    <w:uiPriority w:val="99"/>
    <w:rsid w:val="00B067B5"/>
    <w:rPr>
      <w:rFonts w:ascii="Times New Roman" w:hAnsi="Times New Roman" w:cs="Times New Roman"/>
      <w:sz w:val="22"/>
      <w:szCs w:val="22"/>
    </w:rPr>
  </w:style>
  <w:style w:type="paragraph" w:customStyle="1" w:styleId="Style6">
    <w:name w:val="Style6"/>
    <w:basedOn w:val="Normal"/>
    <w:uiPriority w:val="99"/>
    <w:rsid w:val="00B067B5"/>
    <w:pPr>
      <w:widowControl w:val="0"/>
      <w:autoSpaceDE w:val="0"/>
      <w:autoSpaceDN w:val="0"/>
      <w:adjustRightInd w:val="0"/>
      <w:spacing w:after="0" w:line="240" w:lineRule="auto"/>
    </w:pPr>
    <w:rPr>
      <w:rFonts w:ascii="Times New Roman" w:eastAsiaTheme="minorEastAsia" w:hAnsi="Times New Roman" w:cs="Times New Roman"/>
      <w:sz w:val="24"/>
      <w:szCs w:val="24"/>
      <w:lang w:eastAsia="et-EE"/>
    </w:rPr>
  </w:style>
  <w:style w:type="character" w:customStyle="1" w:styleId="FontStyle15">
    <w:name w:val="Font Style15"/>
    <w:basedOn w:val="DefaultParagraphFont"/>
    <w:uiPriority w:val="99"/>
    <w:rsid w:val="00B067B5"/>
    <w:rPr>
      <w:rFonts w:ascii="Times New Roman" w:hAnsi="Times New Roman" w:cs="Times New Roman"/>
      <w:b/>
      <w:bCs/>
      <w:sz w:val="22"/>
      <w:szCs w:val="22"/>
    </w:rPr>
  </w:style>
  <w:style w:type="character" w:customStyle="1" w:styleId="FontStyle14">
    <w:name w:val="Font Style14"/>
    <w:basedOn w:val="DefaultParagraphFont"/>
    <w:uiPriority w:val="99"/>
    <w:rsid w:val="00C31E3D"/>
    <w:rPr>
      <w:rFonts w:ascii="Times New Roman" w:hAnsi="Times New Roman" w:cs="Times New Roman"/>
      <w:i/>
      <w:iCs/>
      <w:sz w:val="22"/>
      <w:szCs w:val="22"/>
    </w:rPr>
  </w:style>
  <w:style w:type="paragraph" w:customStyle="1" w:styleId="Style3">
    <w:name w:val="Style3"/>
    <w:basedOn w:val="Normal"/>
    <w:uiPriority w:val="99"/>
    <w:rsid w:val="008D4EBD"/>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et-EE"/>
    </w:rPr>
  </w:style>
  <w:style w:type="paragraph" w:customStyle="1" w:styleId="Style7">
    <w:name w:val="Style7"/>
    <w:basedOn w:val="Normal"/>
    <w:uiPriority w:val="99"/>
    <w:rsid w:val="008D4EBD"/>
    <w:pPr>
      <w:widowControl w:val="0"/>
      <w:autoSpaceDE w:val="0"/>
      <w:autoSpaceDN w:val="0"/>
      <w:adjustRightInd w:val="0"/>
      <w:spacing w:after="0" w:line="283" w:lineRule="exact"/>
      <w:jc w:val="both"/>
    </w:pPr>
    <w:rPr>
      <w:rFonts w:ascii="Times New Roman" w:eastAsiaTheme="minorEastAsia" w:hAnsi="Times New Roman" w:cs="Times New Roman"/>
      <w:sz w:val="24"/>
      <w:szCs w:val="24"/>
      <w:lang w:eastAsia="et-EE"/>
    </w:rPr>
  </w:style>
  <w:style w:type="paragraph" w:customStyle="1" w:styleId="Style2">
    <w:name w:val="Style2"/>
    <w:basedOn w:val="ListParagraph"/>
    <w:next w:val="Heading2"/>
    <w:link w:val="Style2Char"/>
    <w:qFormat/>
    <w:rsid w:val="004E7562"/>
    <w:pPr>
      <w:numPr>
        <w:ilvl w:val="1"/>
        <w:numId w:val="40"/>
      </w:numPr>
      <w:spacing w:after="120" w:line="240" w:lineRule="auto"/>
      <w:jc w:val="both"/>
    </w:pPr>
    <w:rPr>
      <w:rFonts w:ascii="Times New Roman" w:hAnsi="Times New Roman" w:cs="Times New Roman"/>
      <w:b/>
      <w:bCs/>
      <w:sz w:val="24"/>
      <w:szCs w:val="24"/>
    </w:rPr>
  </w:style>
  <w:style w:type="character" w:customStyle="1" w:styleId="node-text-small">
    <w:name w:val="node-text-small"/>
    <w:basedOn w:val="DefaultParagraphFont"/>
    <w:rsid w:val="00763EB9"/>
  </w:style>
  <w:style w:type="character" w:customStyle="1" w:styleId="Style2Char">
    <w:name w:val="Style2 Char"/>
    <w:basedOn w:val="ListParagraphChar"/>
    <w:link w:val="Style2"/>
    <w:rsid w:val="004E7562"/>
    <w:rPr>
      <w:rFonts w:ascii="Times New Roman" w:hAnsi="Times New Roman" w:cs="Times New Roman"/>
      <w:b/>
      <w:bCs/>
      <w:sz w:val="24"/>
      <w:szCs w:val="24"/>
    </w:rPr>
  </w:style>
  <w:style w:type="paragraph" w:customStyle="1" w:styleId="node-lead-default">
    <w:name w:val="node-lead-default"/>
    <w:basedOn w:val="Normal"/>
    <w:rsid w:val="00763EB9"/>
    <w:pPr>
      <w:spacing w:before="100" w:beforeAutospacing="1" w:after="100" w:afterAutospacing="1" w:line="240" w:lineRule="auto"/>
    </w:pPr>
    <w:rPr>
      <w:rFonts w:ascii="Times New Roman" w:eastAsia="Times New Roman" w:hAnsi="Times New Roman" w:cs="Times New Roman"/>
      <w:sz w:val="24"/>
      <w:szCs w:val="24"/>
      <w:lang w:eastAsia="et-EE"/>
    </w:rPr>
  </w:style>
  <w:style w:type="table" w:styleId="PlainTable1">
    <w:name w:val="Plain Table 1"/>
    <w:basedOn w:val="TableNormal"/>
    <w:uiPriority w:val="41"/>
    <w:rsid w:val="00FC05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7314">
      <w:bodyDiv w:val="1"/>
      <w:marLeft w:val="0"/>
      <w:marRight w:val="0"/>
      <w:marTop w:val="0"/>
      <w:marBottom w:val="0"/>
      <w:divBdr>
        <w:top w:val="none" w:sz="0" w:space="0" w:color="auto"/>
        <w:left w:val="none" w:sz="0" w:space="0" w:color="auto"/>
        <w:bottom w:val="none" w:sz="0" w:space="0" w:color="auto"/>
        <w:right w:val="none" w:sz="0" w:space="0" w:color="auto"/>
      </w:divBdr>
    </w:div>
    <w:div w:id="241450190">
      <w:bodyDiv w:val="1"/>
      <w:marLeft w:val="0"/>
      <w:marRight w:val="0"/>
      <w:marTop w:val="0"/>
      <w:marBottom w:val="0"/>
      <w:divBdr>
        <w:top w:val="none" w:sz="0" w:space="0" w:color="auto"/>
        <w:left w:val="none" w:sz="0" w:space="0" w:color="auto"/>
        <w:bottom w:val="none" w:sz="0" w:space="0" w:color="auto"/>
        <w:right w:val="none" w:sz="0" w:space="0" w:color="auto"/>
      </w:divBdr>
    </w:div>
    <w:div w:id="326129582">
      <w:bodyDiv w:val="1"/>
      <w:marLeft w:val="0"/>
      <w:marRight w:val="0"/>
      <w:marTop w:val="0"/>
      <w:marBottom w:val="0"/>
      <w:divBdr>
        <w:top w:val="none" w:sz="0" w:space="0" w:color="auto"/>
        <w:left w:val="none" w:sz="0" w:space="0" w:color="auto"/>
        <w:bottom w:val="none" w:sz="0" w:space="0" w:color="auto"/>
        <w:right w:val="none" w:sz="0" w:space="0" w:color="auto"/>
      </w:divBdr>
    </w:div>
    <w:div w:id="332027456">
      <w:bodyDiv w:val="1"/>
      <w:marLeft w:val="0"/>
      <w:marRight w:val="0"/>
      <w:marTop w:val="0"/>
      <w:marBottom w:val="0"/>
      <w:divBdr>
        <w:top w:val="none" w:sz="0" w:space="0" w:color="auto"/>
        <w:left w:val="none" w:sz="0" w:space="0" w:color="auto"/>
        <w:bottom w:val="none" w:sz="0" w:space="0" w:color="auto"/>
        <w:right w:val="none" w:sz="0" w:space="0" w:color="auto"/>
      </w:divBdr>
    </w:div>
    <w:div w:id="337199068">
      <w:bodyDiv w:val="1"/>
      <w:marLeft w:val="0"/>
      <w:marRight w:val="0"/>
      <w:marTop w:val="0"/>
      <w:marBottom w:val="0"/>
      <w:divBdr>
        <w:top w:val="none" w:sz="0" w:space="0" w:color="auto"/>
        <w:left w:val="none" w:sz="0" w:space="0" w:color="auto"/>
        <w:bottom w:val="none" w:sz="0" w:space="0" w:color="auto"/>
        <w:right w:val="none" w:sz="0" w:space="0" w:color="auto"/>
      </w:divBdr>
    </w:div>
    <w:div w:id="410004958">
      <w:bodyDiv w:val="1"/>
      <w:marLeft w:val="0"/>
      <w:marRight w:val="0"/>
      <w:marTop w:val="0"/>
      <w:marBottom w:val="0"/>
      <w:divBdr>
        <w:top w:val="none" w:sz="0" w:space="0" w:color="auto"/>
        <w:left w:val="none" w:sz="0" w:space="0" w:color="auto"/>
        <w:bottom w:val="none" w:sz="0" w:space="0" w:color="auto"/>
        <w:right w:val="none" w:sz="0" w:space="0" w:color="auto"/>
      </w:divBdr>
    </w:div>
    <w:div w:id="468325780">
      <w:bodyDiv w:val="1"/>
      <w:marLeft w:val="0"/>
      <w:marRight w:val="0"/>
      <w:marTop w:val="0"/>
      <w:marBottom w:val="0"/>
      <w:divBdr>
        <w:top w:val="none" w:sz="0" w:space="0" w:color="auto"/>
        <w:left w:val="none" w:sz="0" w:space="0" w:color="auto"/>
        <w:bottom w:val="none" w:sz="0" w:space="0" w:color="auto"/>
        <w:right w:val="none" w:sz="0" w:space="0" w:color="auto"/>
      </w:divBdr>
    </w:div>
    <w:div w:id="491802661">
      <w:bodyDiv w:val="1"/>
      <w:marLeft w:val="0"/>
      <w:marRight w:val="0"/>
      <w:marTop w:val="0"/>
      <w:marBottom w:val="0"/>
      <w:divBdr>
        <w:top w:val="none" w:sz="0" w:space="0" w:color="auto"/>
        <w:left w:val="none" w:sz="0" w:space="0" w:color="auto"/>
        <w:bottom w:val="none" w:sz="0" w:space="0" w:color="auto"/>
        <w:right w:val="none" w:sz="0" w:space="0" w:color="auto"/>
      </w:divBdr>
    </w:div>
    <w:div w:id="548879846">
      <w:bodyDiv w:val="1"/>
      <w:marLeft w:val="0"/>
      <w:marRight w:val="0"/>
      <w:marTop w:val="0"/>
      <w:marBottom w:val="0"/>
      <w:divBdr>
        <w:top w:val="none" w:sz="0" w:space="0" w:color="auto"/>
        <w:left w:val="none" w:sz="0" w:space="0" w:color="auto"/>
        <w:bottom w:val="none" w:sz="0" w:space="0" w:color="auto"/>
        <w:right w:val="none" w:sz="0" w:space="0" w:color="auto"/>
      </w:divBdr>
    </w:div>
    <w:div w:id="565606858">
      <w:bodyDiv w:val="1"/>
      <w:marLeft w:val="0"/>
      <w:marRight w:val="0"/>
      <w:marTop w:val="0"/>
      <w:marBottom w:val="0"/>
      <w:divBdr>
        <w:top w:val="none" w:sz="0" w:space="0" w:color="auto"/>
        <w:left w:val="none" w:sz="0" w:space="0" w:color="auto"/>
        <w:bottom w:val="none" w:sz="0" w:space="0" w:color="auto"/>
        <w:right w:val="none" w:sz="0" w:space="0" w:color="auto"/>
      </w:divBdr>
    </w:div>
    <w:div w:id="570431950">
      <w:bodyDiv w:val="1"/>
      <w:marLeft w:val="0"/>
      <w:marRight w:val="0"/>
      <w:marTop w:val="0"/>
      <w:marBottom w:val="0"/>
      <w:divBdr>
        <w:top w:val="none" w:sz="0" w:space="0" w:color="auto"/>
        <w:left w:val="none" w:sz="0" w:space="0" w:color="auto"/>
        <w:bottom w:val="none" w:sz="0" w:space="0" w:color="auto"/>
        <w:right w:val="none" w:sz="0" w:space="0" w:color="auto"/>
      </w:divBdr>
    </w:div>
    <w:div w:id="842823221">
      <w:bodyDiv w:val="1"/>
      <w:marLeft w:val="0"/>
      <w:marRight w:val="0"/>
      <w:marTop w:val="0"/>
      <w:marBottom w:val="0"/>
      <w:divBdr>
        <w:top w:val="none" w:sz="0" w:space="0" w:color="auto"/>
        <w:left w:val="none" w:sz="0" w:space="0" w:color="auto"/>
        <w:bottom w:val="none" w:sz="0" w:space="0" w:color="auto"/>
        <w:right w:val="none" w:sz="0" w:space="0" w:color="auto"/>
      </w:divBdr>
    </w:div>
    <w:div w:id="847405620">
      <w:bodyDiv w:val="1"/>
      <w:marLeft w:val="0"/>
      <w:marRight w:val="0"/>
      <w:marTop w:val="0"/>
      <w:marBottom w:val="0"/>
      <w:divBdr>
        <w:top w:val="none" w:sz="0" w:space="0" w:color="auto"/>
        <w:left w:val="none" w:sz="0" w:space="0" w:color="auto"/>
        <w:bottom w:val="none" w:sz="0" w:space="0" w:color="auto"/>
        <w:right w:val="none" w:sz="0" w:space="0" w:color="auto"/>
      </w:divBdr>
    </w:div>
    <w:div w:id="900990392">
      <w:bodyDiv w:val="1"/>
      <w:marLeft w:val="0"/>
      <w:marRight w:val="0"/>
      <w:marTop w:val="0"/>
      <w:marBottom w:val="0"/>
      <w:divBdr>
        <w:top w:val="none" w:sz="0" w:space="0" w:color="auto"/>
        <w:left w:val="none" w:sz="0" w:space="0" w:color="auto"/>
        <w:bottom w:val="none" w:sz="0" w:space="0" w:color="auto"/>
        <w:right w:val="none" w:sz="0" w:space="0" w:color="auto"/>
      </w:divBdr>
    </w:div>
    <w:div w:id="926427730">
      <w:bodyDiv w:val="1"/>
      <w:marLeft w:val="0"/>
      <w:marRight w:val="0"/>
      <w:marTop w:val="0"/>
      <w:marBottom w:val="0"/>
      <w:divBdr>
        <w:top w:val="none" w:sz="0" w:space="0" w:color="auto"/>
        <w:left w:val="none" w:sz="0" w:space="0" w:color="auto"/>
        <w:bottom w:val="none" w:sz="0" w:space="0" w:color="auto"/>
        <w:right w:val="none" w:sz="0" w:space="0" w:color="auto"/>
      </w:divBdr>
    </w:div>
    <w:div w:id="946697039">
      <w:bodyDiv w:val="1"/>
      <w:marLeft w:val="0"/>
      <w:marRight w:val="0"/>
      <w:marTop w:val="0"/>
      <w:marBottom w:val="0"/>
      <w:divBdr>
        <w:top w:val="none" w:sz="0" w:space="0" w:color="auto"/>
        <w:left w:val="none" w:sz="0" w:space="0" w:color="auto"/>
        <w:bottom w:val="none" w:sz="0" w:space="0" w:color="auto"/>
        <w:right w:val="none" w:sz="0" w:space="0" w:color="auto"/>
      </w:divBdr>
    </w:div>
    <w:div w:id="958730390">
      <w:bodyDiv w:val="1"/>
      <w:marLeft w:val="0"/>
      <w:marRight w:val="0"/>
      <w:marTop w:val="0"/>
      <w:marBottom w:val="0"/>
      <w:divBdr>
        <w:top w:val="none" w:sz="0" w:space="0" w:color="auto"/>
        <w:left w:val="none" w:sz="0" w:space="0" w:color="auto"/>
        <w:bottom w:val="none" w:sz="0" w:space="0" w:color="auto"/>
        <w:right w:val="none" w:sz="0" w:space="0" w:color="auto"/>
      </w:divBdr>
    </w:div>
    <w:div w:id="1003582082">
      <w:bodyDiv w:val="1"/>
      <w:marLeft w:val="0"/>
      <w:marRight w:val="0"/>
      <w:marTop w:val="0"/>
      <w:marBottom w:val="0"/>
      <w:divBdr>
        <w:top w:val="none" w:sz="0" w:space="0" w:color="auto"/>
        <w:left w:val="none" w:sz="0" w:space="0" w:color="auto"/>
        <w:bottom w:val="none" w:sz="0" w:space="0" w:color="auto"/>
        <w:right w:val="none" w:sz="0" w:space="0" w:color="auto"/>
      </w:divBdr>
    </w:div>
    <w:div w:id="1064177772">
      <w:bodyDiv w:val="1"/>
      <w:marLeft w:val="0"/>
      <w:marRight w:val="0"/>
      <w:marTop w:val="0"/>
      <w:marBottom w:val="0"/>
      <w:divBdr>
        <w:top w:val="none" w:sz="0" w:space="0" w:color="auto"/>
        <w:left w:val="none" w:sz="0" w:space="0" w:color="auto"/>
        <w:bottom w:val="none" w:sz="0" w:space="0" w:color="auto"/>
        <w:right w:val="none" w:sz="0" w:space="0" w:color="auto"/>
      </w:divBdr>
    </w:div>
    <w:div w:id="1126243349">
      <w:bodyDiv w:val="1"/>
      <w:marLeft w:val="0"/>
      <w:marRight w:val="0"/>
      <w:marTop w:val="0"/>
      <w:marBottom w:val="0"/>
      <w:divBdr>
        <w:top w:val="none" w:sz="0" w:space="0" w:color="auto"/>
        <w:left w:val="none" w:sz="0" w:space="0" w:color="auto"/>
        <w:bottom w:val="none" w:sz="0" w:space="0" w:color="auto"/>
        <w:right w:val="none" w:sz="0" w:space="0" w:color="auto"/>
      </w:divBdr>
      <w:divsChild>
        <w:div w:id="579295316">
          <w:marLeft w:val="0"/>
          <w:marRight w:val="0"/>
          <w:marTop w:val="0"/>
          <w:marBottom w:val="0"/>
          <w:divBdr>
            <w:top w:val="none" w:sz="0" w:space="0" w:color="auto"/>
            <w:left w:val="none" w:sz="0" w:space="0" w:color="auto"/>
            <w:bottom w:val="none" w:sz="0" w:space="0" w:color="auto"/>
            <w:right w:val="none" w:sz="0" w:space="0" w:color="auto"/>
          </w:divBdr>
          <w:divsChild>
            <w:div w:id="835265973">
              <w:marLeft w:val="0"/>
              <w:marRight w:val="0"/>
              <w:marTop w:val="0"/>
              <w:marBottom w:val="0"/>
              <w:divBdr>
                <w:top w:val="none" w:sz="0" w:space="0" w:color="auto"/>
                <w:left w:val="none" w:sz="0" w:space="0" w:color="auto"/>
                <w:bottom w:val="none" w:sz="0" w:space="0" w:color="auto"/>
                <w:right w:val="none" w:sz="0" w:space="0" w:color="auto"/>
              </w:divBdr>
              <w:divsChild>
                <w:div w:id="407731744">
                  <w:marLeft w:val="0"/>
                  <w:marRight w:val="0"/>
                  <w:marTop w:val="0"/>
                  <w:marBottom w:val="0"/>
                  <w:divBdr>
                    <w:top w:val="none" w:sz="0" w:space="0" w:color="auto"/>
                    <w:left w:val="none" w:sz="0" w:space="0" w:color="auto"/>
                    <w:bottom w:val="none" w:sz="0" w:space="0" w:color="auto"/>
                    <w:right w:val="none" w:sz="0" w:space="0" w:color="auto"/>
                  </w:divBdr>
                  <w:divsChild>
                    <w:div w:id="577832260">
                      <w:marLeft w:val="4095"/>
                      <w:marRight w:val="0"/>
                      <w:marTop w:val="600"/>
                      <w:marBottom w:val="0"/>
                      <w:divBdr>
                        <w:top w:val="none" w:sz="0" w:space="0" w:color="auto"/>
                        <w:left w:val="none" w:sz="0" w:space="0" w:color="auto"/>
                        <w:bottom w:val="none" w:sz="0" w:space="0" w:color="auto"/>
                        <w:right w:val="none" w:sz="0" w:space="0" w:color="auto"/>
                      </w:divBdr>
                      <w:divsChild>
                        <w:div w:id="1411153162">
                          <w:marLeft w:val="0"/>
                          <w:marRight w:val="0"/>
                          <w:marTop w:val="0"/>
                          <w:marBottom w:val="0"/>
                          <w:divBdr>
                            <w:top w:val="none" w:sz="0" w:space="0" w:color="auto"/>
                            <w:left w:val="none" w:sz="0" w:space="0" w:color="auto"/>
                            <w:bottom w:val="none" w:sz="0" w:space="0" w:color="auto"/>
                            <w:right w:val="none" w:sz="0" w:space="0" w:color="auto"/>
                          </w:divBdr>
                          <w:divsChild>
                            <w:div w:id="21338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429588">
      <w:bodyDiv w:val="1"/>
      <w:marLeft w:val="0"/>
      <w:marRight w:val="0"/>
      <w:marTop w:val="0"/>
      <w:marBottom w:val="0"/>
      <w:divBdr>
        <w:top w:val="none" w:sz="0" w:space="0" w:color="auto"/>
        <w:left w:val="none" w:sz="0" w:space="0" w:color="auto"/>
        <w:bottom w:val="none" w:sz="0" w:space="0" w:color="auto"/>
        <w:right w:val="none" w:sz="0" w:space="0" w:color="auto"/>
      </w:divBdr>
      <w:divsChild>
        <w:div w:id="1184781530">
          <w:marLeft w:val="0"/>
          <w:marRight w:val="0"/>
          <w:marTop w:val="0"/>
          <w:marBottom w:val="0"/>
          <w:divBdr>
            <w:top w:val="none" w:sz="0" w:space="0" w:color="auto"/>
            <w:left w:val="none" w:sz="0" w:space="0" w:color="auto"/>
            <w:bottom w:val="none" w:sz="0" w:space="0" w:color="auto"/>
            <w:right w:val="none" w:sz="0" w:space="0" w:color="auto"/>
          </w:divBdr>
          <w:divsChild>
            <w:div w:id="187642839">
              <w:marLeft w:val="0"/>
              <w:marRight w:val="0"/>
              <w:marTop w:val="0"/>
              <w:marBottom w:val="0"/>
              <w:divBdr>
                <w:top w:val="none" w:sz="0" w:space="0" w:color="auto"/>
                <w:left w:val="none" w:sz="0" w:space="0" w:color="auto"/>
                <w:bottom w:val="none" w:sz="0" w:space="0" w:color="auto"/>
                <w:right w:val="none" w:sz="0" w:space="0" w:color="auto"/>
              </w:divBdr>
              <w:divsChild>
                <w:div w:id="759374123">
                  <w:marLeft w:val="0"/>
                  <w:marRight w:val="0"/>
                  <w:marTop w:val="0"/>
                  <w:marBottom w:val="0"/>
                  <w:divBdr>
                    <w:top w:val="none" w:sz="0" w:space="0" w:color="auto"/>
                    <w:left w:val="none" w:sz="0" w:space="0" w:color="auto"/>
                    <w:bottom w:val="none" w:sz="0" w:space="0" w:color="auto"/>
                    <w:right w:val="none" w:sz="0" w:space="0" w:color="auto"/>
                  </w:divBdr>
                  <w:divsChild>
                    <w:div w:id="803278376">
                      <w:marLeft w:val="4095"/>
                      <w:marRight w:val="0"/>
                      <w:marTop w:val="0"/>
                      <w:marBottom w:val="0"/>
                      <w:divBdr>
                        <w:top w:val="none" w:sz="0" w:space="0" w:color="auto"/>
                        <w:left w:val="none" w:sz="0" w:space="0" w:color="auto"/>
                        <w:bottom w:val="none" w:sz="0" w:space="0" w:color="auto"/>
                        <w:right w:val="none" w:sz="0" w:space="0" w:color="auto"/>
                      </w:divBdr>
                      <w:divsChild>
                        <w:div w:id="2062824062">
                          <w:marLeft w:val="0"/>
                          <w:marRight w:val="0"/>
                          <w:marTop w:val="0"/>
                          <w:marBottom w:val="0"/>
                          <w:divBdr>
                            <w:top w:val="none" w:sz="0" w:space="0" w:color="auto"/>
                            <w:left w:val="none" w:sz="0" w:space="0" w:color="auto"/>
                            <w:bottom w:val="none" w:sz="0" w:space="0" w:color="auto"/>
                            <w:right w:val="none" w:sz="0" w:space="0" w:color="auto"/>
                          </w:divBdr>
                          <w:divsChild>
                            <w:div w:id="17926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790929">
      <w:bodyDiv w:val="1"/>
      <w:marLeft w:val="0"/>
      <w:marRight w:val="0"/>
      <w:marTop w:val="0"/>
      <w:marBottom w:val="0"/>
      <w:divBdr>
        <w:top w:val="none" w:sz="0" w:space="0" w:color="auto"/>
        <w:left w:val="none" w:sz="0" w:space="0" w:color="auto"/>
        <w:bottom w:val="none" w:sz="0" w:space="0" w:color="auto"/>
        <w:right w:val="none" w:sz="0" w:space="0" w:color="auto"/>
      </w:divBdr>
    </w:div>
    <w:div w:id="1318877832">
      <w:bodyDiv w:val="1"/>
      <w:marLeft w:val="0"/>
      <w:marRight w:val="0"/>
      <w:marTop w:val="0"/>
      <w:marBottom w:val="0"/>
      <w:divBdr>
        <w:top w:val="none" w:sz="0" w:space="0" w:color="auto"/>
        <w:left w:val="none" w:sz="0" w:space="0" w:color="auto"/>
        <w:bottom w:val="none" w:sz="0" w:space="0" w:color="auto"/>
        <w:right w:val="none" w:sz="0" w:space="0" w:color="auto"/>
      </w:divBdr>
    </w:div>
    <w:div w:id="1369719727">
      <w:bodyDiv w:val="1"/>
      <w:marLeft w:val="0"/>
      <w:marRight w:val="0"/>
      <w:marTop w:val="0"/>
      <w:marBottom w:val="0"/>
      <w:divBdr>
        <w:top w:val="none" w:sz="0" w:space="0" w:color="auto"/>
        <w:left w:val="none" w:sz="0" w:space="0" w:color="auto"/>
        <w:bottom w:val="none" w:sz="0" w:space="0" w:color="auto"/>
        <w:right w:val="none" w:sz="0" w:space="0" w:color="auto"/>
      </w:divBdr>
    </w:div>
    <w:div w:id="1386177794">
      <w:bodyDiv w:val="1"/>
      <w:marLeft w:val="0"/>
      <w:marRight w:val="0"/>
      <w:marTop w:val="0"/>
      <w:marBottom w:val="0"/>
      <w:divBdr>
        <w:top w:val="none" w:sz="0" w:space="0" w:color="auto"/>
        <w:left w:val="none" w:sz="0" w:space="0" w:color="auto"/>
        <w:bottom w:val="none" w:sz="0" w:space="0" w:color="auto"/>
        <w:right w:val="none" w:sz="0" w:space="0" w:color="auto"/>
      </w:divBdr>
    </w:div>
    <w:div w:id="1400398922">
      <w:bodyDiv w:val="1"/>
      <w:marLeft w:val="0"/>
      <w:marRight w:val="0"/>
      <w:marTop w:val="0"/>
      <w:marBottom w:val="0"/>
      <w:divBdr>
        <w:top w:val="none" w:sz="0" w:space="0" w:color="auto"/>
        <w:left w:val="none" w:sz="0" w:space="0" w:color="auto"/>
        <w:bottom w:val="none" w:sz="0" w:space="0" w:color="auto"/>
        <w:right w:val="none" w:sz="0" w:space="0" w:color="auto"/>
      </w:divBdr>
    </w:div>
    <w:div w:id="1458374532">
      <w:bodyDiv w:val="1"/>
      <w:marLeft w:val="0"/>
      <w:marRight w:val="0"/>
      <w:marTop w:val="0"/>
      <w:marBottom w:val="0"/>
      <w:divBdr>
        <w:top w:val="none" w:sz="0" w:space="0" w:color="auto"/>
        <w:left w:val="none" w:sz="0" w:space="0" w:color="auto"/>
        <w:bottom w:val="none" w:sz="0" w:space="0" w:color="auto"/>
        <w:right w:val="none" w:sz="0" w:space="0" w:color="auto"/>
      </w:divBdr>
    </w:div>
    <w:div w:id="1480490395">
      <w:bodyDiv w:val="1"/>
      <w:marLeft w:val="0"/>
      <w:marRight w:val="0"/>
      <w:marTop w:val="0"/>
      <w:marBottom w:val="0"/>
      <w:divBdr>
        <w:top w:val="none" w:sz="0" w:space="0" w:color="auto"/>
        <w:left w:val="none" w:sz="0" w:space="0" w:color="auto"/>
        <w:bottom w:val="none" w:sz="0" w:space="0" w:color="auto"/>
        <w:right w:val="none" w:sz="0" w:space="0" w:color="auto"/>
      </w:divBdr>
    </w:div>
    <w:div w:id="1529106607">
      <w:bodyDiv w:val="1"/>
      <w:marLeft w:val="0"/>
      <w:marRight w:val="0"/>
      <w:marTop w:val="0"/>
      <w:marBottom w:val="0"/>
      <w:divBdr>
        <w:top w:val="none" w:sz="0" w:space="0" w:color="auto"/>
        <w:left w:val="none" w:sz="0" w:space="0" w:color="auto"/>
        <w:bottom w:val="none" w:sz="0" w:space="0" w:color="auto"/>
        <w:right w:val="none" w:sz="0" w:space="0" w:color="auto"/>
      </w:divBdr>
    </w:div>
    <w:div w:id="1537431502">
      <w:bodyDiv w:val="1"/>
      <w:marLeft w:val="0"/>
      <w:marRight w:val="0"/>
      <w:marTop w:val="0"/>
      <w:marBottom w:val="0"/>
      <w:divBdr>
        <w:top w:val="none" w:sz="0" w:space="0" w:color="auto"/>
        <w:left w:val="none" w:sz="0" w:space="0" w:color="auto"/>
        <w:bottom w:val="none" w:sz="0" w:space="0" w:color="auto"/>
        <w:right w:val="none" w:sz="0" w:space="0" w:color="auto"/>
      </w:divBdr>
    </w:div>
    <w:div w:id="1566329845">
      <w:bodyDiv w:val="1"/>
      <w:marLeft w:val="0"/>
      <w:marRight w:val="0"/>
      <w:marTop w:val="0"/>
      <w:marBottom w:val="0"/>
      <w:divBdr>
        <w:top w:val="none" w:sz="0" w:space="0" w:color="auto"/>
        <w:left w:val="none" w:sz="0" w:space="0" w:color="auto"/>
        <w:bottom w:val="none" w:sz="0" w:space="0" w:color="auto"/>
        <w:right w:val="none" w:sz="0" w:space="0" w:color="auto"/>
      </w:divBdr>
    </w:div>
    <w:div w:id="1570649138">
      <w:bodyDiv w:val="1"/>
      <w:marLeft w:val="0"/>
      <w:marRight w:val="0"/>
      <w:marTop w:val="0"/>
      <w:marBottom w:val="0"/>
      <w:divBdr>
        <w:top w:val="none" w:sz="0" w:space="0" w:color="auto"/>
        <w:left w:val="none" w:sz="0" w:space="0" w:color="auto"/>
        <w:bottom w:val="none" w:sz="0" w:space="0" w:color="auto"/>
        <w:right w:val="none" w:sz="0" w:space="0" w:color="auto"/>
      </w:divBdr>
    </w:div>
    <w:div w:id="1628664300">
      <w:bodyDiv w:val="1"/>
      <w:marLeft w:val="0"/>
      <w:marRight w:val="0"/>
      <w:marTop w:val="0"/>
      <w:marBottom w:val="0"/>
      <w:divBdr>
        <w:top w:val="none" w:sz="0" w:space="0" w:color="auto"/>
        <w:left w:val="none" w:sz="0" w:space="0" w:color="auto"/>
        <w:bottom w:val="none" w:sz="0" w:space="0" w:color="auto"/>
        <w:right w:val="none" w:sz="0" w:space="0" w:color="auto"/>
      </w:divBdr>
    </w:div>
    <w:div w:id="1689869003">
      <w:bodyDiv w:val="1"/>
      <w:marLeft w:val="0"/>
      <w:marRight w:val="0"/>
      <w:marTop w:val="0"/>
      <w:marBottom w:val="0"/>
      <w:divBdr>
        <w:top w:val="none" w:sz="0" w:space="0" w:color="auto"/>
        <w:left w:val="none" w:sz="0" w:space="0" w:color="auto"/>
        <w:bottom w:val="none" w:sz="0" w:space="0" w:color="auto"/>
        <w:right w:val="none" w:sz="0" w:space="0" w:color="auto"/>
      </w:divBdr>
    </w:div>
    <w:div w:id="1715421378">
      <w:bodyDiv w:val="1"/>
      <w:marLeft w:val="0"/>
      <w:marRight w:val="0"/>
      <w:marTop w:val="0"/>
      <w:marBottom w:val="0"/>
      <w:divBdr>
        <w:top w:val="none" w:sz="0" w:space="0" w:color="auto"/>
        <w:left w:val="none" w:sz="0" w:space="0" w:color="auto"/>
        <w:bottom w:val="none" w:sz="0" w:space="0" w:color="auto"/>
        <w:right w:val="none" w:sz="0" w:space="0" w:color="auto"/>
      </w:divBdr>
    </w:div>
    <w:div w:id="1799183123">
      <w:bodyDiv w:val="1"/>
      <w:marLeft w:val="0"/>
      <w:marRight w:val="0"/>
      <w:marTop w:val="0"/>
      <w:marBottom w:val="0"/>
      <w:divBdr>
        <w:top w:val="none" w:sz="0" w:space="0" w:color="auto"/>
        <w:left w:val="none" w:sz="0" w:space="0" w:color="auto"/>
        <w:bottom w:val="none" w:sz="0" w:space="0" w:color="auto"/>
        <w:right w:val="none" w:sz="0" w:space="0" w:color="auto"/>
      </w:divBdr>
    </w:div>
    <w:div w:id="1820222248">
      <w:bodyDiv w:val="1"/>
      <w:marLeft w:val="0"/>
      <w:marRight w:val="0"/>
      <w:marTop w:val="0"/>
      <w:marBottom w:val="0"/>
      <w:divBdr>
        <w:top w:val="none" w:sz="0" w:space="0" w:color="auto"/>
        <w:left w:val="none" w:sz="0" w:space="0" w:color="auto"/>
        <w:bottom w:val="none" w:sz="0" w:space="0" w:color="auto"/>
        <w:right w:val="none" w:sz="0" w:space="0" w:color="auto"/>
      </w:divBdr>
    </w:div>
    <w:div w:id="1874034105">
      <w:bodyDiv w:val="1"/>
      <w:marLeft w:val="0"/>
      <w:marRight w:val="0"/>
      <w:marTop w:val="0"/>
      <w:marBottom w:val="0"/>
      <w:divBdr>
        <w:top w:val="none" w:sz="0" w:space="0" w:color="auto"/>
        <w:left w:val="none" w:sz="0" w:space="0" w:color="auto"/>
        <w:bottom w:val="none" w:sz="0" w:space="0" w:color="auto"/>
        <w:right w:val="none" w:sz="0" w:space="0" w:color="auto"/>
      </w:divBdr>
    </w:div>
    <w:div w:id="1904873544">
      <w:bodyDiv w:val="1"/>
      <w:marLeft w:val="0"/>
      <w:marRight w:val="0"/>
      <w:marTop w:val="0"/>
      <w:marBottom w:val="0"/>
      <w:divBdr>
        <w:top w:val="none" w:sz="0" w:space="0" w:color="auto"/>
        <w:left w:val="none" w:sz="0" w:space="0" w:color="auto"/>
        <w:bottom w:val="none" w:sz="0" w:space="0" w:color="auto"/>
        <w:right w:val="none" w:sz="0" w:space="0" w:color="auto"/>
      </w:divBdr>
    </w:div>
    <w:div w:id="1951007141">
      <w:bodyDiv w:val="1"/>
      <w:marLeft w:val="0"/>
      <w:marRight w:val="0"/>
      <w:marTop w:val="0"/>
      <w:marBottom w:val="0"/>
      <w:divBdr>
        <w:top w:val="none" w:sz="0" w:space="0" w:color="auto"/>
        <w:left w:val="none" w:sz="0" w:space="0" w:color="auto"/>
        <w:bottom w:val="none" w:sz="0" w:space="0" w:color="auto"/>
        <w:right w:val="none" w:sz="0" w:space="0" w:color="auto"/>
      </w:divBdr>
    </w:div>
    <w:div w:id="2021153015">
      <w:bodyDiv w:val="1"/>
      <w:marLeft w:val="0"/>
      <w:marRight w:val="0"/>
      <w:marTop w:val="0"/>
      <w:marBottom w:val="0"/>
      <w:divBdr>
        <w:top w:val="none" w:sz="0" w:space="0" w:color="auto"/>
        <w:left w:val="none" w:sz="0" w:space="0" w:color="auto"/>
        <w:bottom w:val="none" w:sz="0" w:space="0" w:color="auto"/>
        <w:right w:val="none" w:sz="0" w:space="0" w:color="auto"/>
      </w:divBdr>
    </w:div>
    <w:div w:id="2063287303">
      <w:bodyDiv w:val="1"/>
      <w:marLeft w:val="0"/>
      <w:marRight w:val="0"/>
      <w:marTop w:val="0"/>
      <w:marBottom w:val="0"/>
      <w:divBdr>
        <w:top w:val="none" w:sz="0" w:space="0" w:color="auto"/>
        <w:left w:val="none" w:sz="0" w:space="0" w:color="auto"/>
        <w:bottom w:val="none" w:sz="0" w:space="0" w:color="auto"/>
        <w:right w:val="none" w:sz="0" w:space="0" w:color="auto"/>
      </w:divBdr>
      <w:divsChild>
        <w:div w:id="4677039">
          <w:marLeft w:val="0"/>
          <w:marRight w:val="0"/>
          <w:marTop w:val="0"/>
          <w:marBottom w:val="0"/>
          <w:divBdr>
            <w:top w:val="none" w:sz="0" w:space="0" w:color="auto"/>
            <w:left w:val="none" w:sz="0" w:space="0" w:color="auto"/>
            <w:bottom w:val="none" w:sz="0" w:space="0" w:color="auto"/>
            <w:right w:val="none" w:sz="0" w:space="0" w:color="auto"/>
          </w:divBdr>
        </w:div>
        <w:div w:id="897207104">
          <w:marLeft w:val="0"/>
          <w:marRight w:val="0"/>
          <w:marTop w:val="0"/>
          <w:marBottom w:val="0"/>
          <w:divBdr>
            <w:top w:val="none" w:sz="0" w:space="0" w:color="auto"/>
            <w:left w:val="none" w:sz="0" w:space="0" w:color="auto"/>
            <w:bottom w:val="none" w:sz="0" w:space="0" w:color="auto"/>
            <w:right w:val="none" w:sz="0" w:space="0" w:color="auto"/>
          </w:divBdr>
        </w:div>
        <w:div w:id="1170176977">
          <w:marLeft w:val="0"/>
          <w:marRight w:val="18"/>
          <w:marTop w:val="0"/>
          <w:marBottom w:val="0"/>
          <w:divBdr>
            <w:top w:val="none" w:sz="0" w:space="0" w:color="auto"/>
            <w:left w:val="none" w:sz="0" w:space="0" w:color="auto"/>
            <w:bottom w:val="none" w:sz="0" w:space="0" w:color="auto"/>
            <w:right w:val="none" w:sz="0" w:space="0" w:color="auto"/>
          </w:divBdr>
          <w:divsChild>
            <w:div w:id="668212024">
              <w:marLeft w:val="0"/>
              <w:marRight w:val="0"/>
              <w:marTop w:val="0"/>
              <w:marBottom w:val="0"/>
              <w:divBdr>
                <w:top w:val="none" w:sz="0" w:space="0" w:color="auto"/>
                <w:left w:val="none" w:sz="0" w:space="0" w:color="auto"/>
                <w:bottom w:val="none" w:sz="0" w:space="0" w:color="auto"/>
                <w:right w:val="none" w:sz="0" w:space="0" w:color="auto"/>
              </w:divBdr>
            </w:div>
          </w:divsChild>
        </w:div>
        <w:div w:id="1600066612">
          <w:marLeft w:val="0"/>
          <w:marRight w:val="18"/>
          <w:marTop w:val="0"/>
          <w:marBottom w:val="0"/>
          <w:divBdr>
            <w:top w:val="none" w:sz="0" w:space="0" w:color="auto"/>
            <w:left w:val="none" w:sz="0" w:space="0" w:color="auto"/>
            <w:bottom w:val="none" w:sz="0" w:space="0" w:color="auto"/>
            <w:right w:val="none" w:sz="0" w:space="0" w:color="auto"/>
          </w:divBdr>
          <w:divsChild>
            <w:div w:id="560095978">
              <w:marLeft w:val="0"/>
              <w:marRight w:val="0"/>
              <w:marTop w:val="0"/>
              <w:marBottom w:val="0"/>
              <w:divBdr>
                <w:top w:val="none" w:sz="0" w:space="0" w:color="auto"/>
                <w:left w:val="none" w:sz="0" w:space="0" w:color="auto"/>
                <w:bottom w:val="none" w:sz="0" w:space="0" w:color="auto"/>
                <w:right w:val="none" w:sz="0" w:space="0" w:color="auto"/>
              </w:divBdr>
            </w:div>
          </w:divsChild>
        </w:div>
        <w:div w:id="2024277132">
          <w:marLeft w:val="0"/>
          <w:marRight w:val="0"/>
          <w:marTop w:val="0"/>
          <w:marBottom w:val="0"/>
          <w:divBdr>
            <w:top w:val="none" w:sz="0" w:space="0" w:color="auto"/>
            <w:left w:val="none" w:sz="0" w:space="0" w:color="auto"/>
            <w:bottom w:val="none" w:sz="0" w:space="0" w:color="auto"/>
            <w:right w:val="none" w:sz="0" w:space="0" w:color="auto"/>
          </w:divBdr>
        </w:div>
      </w:divsChild>
    </w:div>
    <w:div w:id="2069762754">
      <w:bodyDiv w:val="1"/>
      <w:marLeft w:val="0"/>
      <w:marRight w:val="0"/>
      <w:marTop w:val="0"/>
      <w:marBottom w:val="0"/>
      <w:divBdr>
        <w:top w:val="none" w:sz="0" w:space="0" w:color="auto"/>
        <w:left w:val="none" w:sz="0" w:space="0" w:color="auto"/>
        <w:bottom w:val="none" w:sz="0" w:space="0" w:color="auto"/>
        <w:right w:val="none" w:sz="0" w:space="0" w:color="auto"/>
      </w:divBdr>
      <w:divsChild>
        <w:div w:id="1618180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D6D196AE2D7B47A2E601636C24E312" ma:contentTypeVersion="8" ma:contentTypeDescription="Create a new document." ma:contentTypeScope="" ma:versionID="cd859456d162bc7f6fb3d243c866d372">
  <xsd:schema xmlns:xsd="http://www.w3.org/2001/XMLSchema" xmlns:xs="http://www.w3.org/2001/XMLSchema" xmlns:p="http://schemas.microsoft.com/office/2006/metadata/properties" xmlns:ns2="cdad5f19-64bf-479d-a3b4-6c5df50b5d3a" xmlns:ns3="090ccc5e-7ad4-4144-b6f2-a64bdb2cb726" targetNamespace="http://schemas.microsoft.com/office/2006/metadata/properties" ma:root="true" ma:fieldsID="d363efa6121709d6d91e11132be9fe6d" ns2:_="" ns3:_="">
    <xsd:import namespace="cdad5f19-64bf-479d-a3b4-6c5df50b5d3a"/>
    <xsd:import namespace="090ccc5e-7ad4-4144-b6f2-a64bdb2cb7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d5f19-64bf-479d-a3b4-6c5df50b5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ccc5e-7ad4-4144-b6f2-a64bdb2cb7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480DFE-573F-4ED6-BEFA-5820FD855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d5f19-64bf-479d-a3b4-6c5df50b5d3a"/>
    <ds:schemaRef ds:uri="090ccc5e-7ad4-4144-b6f2-a64bdb2cb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76B41-E7EA-4044-8B40-5C6799B5D4FB}">
  <ds:schemaRefs>
    <ds:schemaRef ds:uri="http://schemas.openxmlformats.org/officeDocument/2006/bibliography"/>
  </ds:schemaRefs>
</ds:datastoreItem>
</file>

<file path=customXml/itemProps3.xml><?xml version="1.0" encoding="utf-8"?>
<ds:datastoreItem xmlns:ds="http://schemas.openxmlformats.org/officeDocument/2006/customXml" ds:itemID="{3AB10888-0E4F-436A-8E7F-CA5190CD5332}">
  <ds:schemaRefs>
    <ds:schemaRef ds:uri="090ccc5e-7ad4-4144-b6f2-a64bdb2cb726"/>
    <ds:schemaRef ds:uri="http://schemas.microsoft.com/office/2006/metadata/properties"/>
    <ds:schemaRef ds:uri="cdad5f19-64bf-479d-a3b4-6c5df50b5d3a"/>
    <ds:schemaRef ds:uri="http://purl.org/dc/elements/1.1/"/>
    <ds:schemaRef ds:uri="http://purl.org/dc/term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6439D709-6E60-4753-BC3E-3092E3AB8A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8</Pages>
  <Words>2256</Words>
  <Characters>13090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Elering AS</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Kalmet</dc:creator>
  <cp:keywords/>
  <dc:description/>
  <cp:lastModifiedBy>Kajali Kotsar</cp:lastModifiedBy>
  <cp:revision>15</cp:revision>
  <cp:lastPrinted>2021-11-18T13:41:00Z</cp:lastPrinted>
  <dcterms:created xsi:type="dcterms:W3CDTF">2022-04-18T12:44:00Z</dcterms:created>
  <dcterms:modified xsi:type="dcterms:W3CDTF">2022-04-25T14:55:00Z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0x010100F9D6D196AE2D7B47A2E601636C24E312</vt:lpwstr>
  </property>
</Properties>
</file>