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E74C1" w14:textId="034884E2" w:rsidR="004C7155" w:rsidRPr="004C7155" w:rsidRDefault="00491468" w:rsidP="004C7155">
      <w:pPr>
        <w:pStyle w:val="Title"/>
      </w:pPr>
      <w:bookmarkStart w:id="0" w:name="_GoBack"/>
      <w:bookmarkEnd w:id="0"/>
      <w:r>
        <w:t>Määruse 2</w:t>
      </w:r>
      <w:r w:rsidR="00E8755B">
        <w:t>0</w:t>
      </w:r>
      <w:r>
        <w:t>16/631</w:t>
      </w:r>
      <w:r w:rsidR="004C7155">
        <w:t xml:space="preserve"> siseriiklikult reguleeritavad sätted</w:t>
      </w:r>
      <w:r w:rsidR="003201E1">
        <w:t xml:space="preserve"> ning ettepanekud eestikeelse tõlke muutmiseks</w:t>
      </w:r>
      <w:r w:rsidR="004C7155">
        <w:t>. Kokkuvõte</w:t>
      </w:r>
    </w:p>
    <w:p w14:paraId="29067104" w14:textId="77777777" w:rsidR="007E6BBE" w:rsidRDefault="007E6BBE" w:rsidP="00BC3EC6"/>
    <w:p w14:paraId="5B257D41" w14:textId="05D3D56E" w:rsidR="00E8755B" w:rsidRDefault="0000297B" w:rsidP="00E8755B">
      <w:pPr>
        <w:jc w:val="both"/>
      </w:pPr>
      <w:r>
        <w:t>14.04.2016</w:t>
      </w:r>
      <w:r w:rsidR="00E8755B">
        <w:t xml:space="preserve"> avaldati EL-i Teatajas liikmesriikides otsekohalduv määrus tootmisüksuste võrku ühendamise nõuete kohta (RfG – Requirements for Generators)[1]. Määrus jõustus Euroopa Liidus 17.05.2016. Liikmesriikides (sh Eestis) kohaldatakse määrust alates 14.04.2019. Määrus kohaldub vaid uutele tootmisseadmetele. RfG sisaldab nii EL-i tasandil reguleeritavaid sätteid (otsekohalduvad) kui ka siseriiklikult reguleeritavaid sätteid. Siseriiklikult reguleeritavad sätted kehtestatakse põhivõrguettevõtja (Eestis Elering AS) ettepanekul ning Konkurentsiameti kooskõlastusel. Uue regulatsiooni jõustumisel muudetakse kehtivat võrgueeskirja[2], et tagada EL-i ja Eesti õigusaktide vastavus.</w:t>
      </w:r>
    </w:p>
    <w:p w14:paraId="5574F785" w14:textId="2F21E962" w:rsidR="00E8755B" w:rsidRDefault="00E8755B" w:rsidP="00E8755B">
      <w:pPr>
        <w:jc w:val="both"/>
      </w:pPr>
      <w:r>
        <w:t>Alljärgnevas dokumendis on esitatud Elering AS-i ettepanekud Euroopa Komisjoni määruse 2</w:t>
      </w:r>
      <w:r w:rsidR="0000297B">
        <w:t>0</w:t>
      </w:r>
      <w:r>
        <w:t>16/631 siseriiklikult reguleeritavate sätete osas. Ühtlustamaks Balti riikide elektrituru regulatsiooni, on ettepanekud kooskõlastatud ning ühtlustatud kõigi Balti riikide põhivõrguettevõtjate (AST, Litgrid, Elering AS) vahel, välja arvatud lühiseläbimise võimekuse nõue mille defineerimisel on arvestatud releekaitse ja automaatika rakendamise aegasid eri riikides. Muudatused on nähtavad ka 2</w:t>
      </w:r>
      <w:r w:rsidR="0000297B">
        <w:t>0</w:t>
      </w:r>
      <w:r>
        <w:t>16/631 eestikeelses täisversioonis (vt lisa 1). Ootame turuosaliste motiveeritud (põhjendatud) tagasisidet ettepanekute osas kuni 15.11.2017. Avaliku konsultatsiooni järel teeme võimalusel vajalikud muudatused ning esitame ettepanekud Konkurentsiametile kooskõlastamiseks.</w:t>
      </w:r>
    </w:p>
    <w:p w14:paraId="74B045DC" w14:textId="1767F636" w:rsidR="002C38A7" w:rsidRDefault="002C38A7" w:rsidP="00824F32">
      <w:pPr>
        <w:pStyle w:val="Heading1"/>
      </w:pPr>
      <w:r>
        <w:t>I Jaotis</w:t>
      </w:r>
    </w:p>
    <w:p w14:paraId="28926F02" w14:textId="6EFC59FD" w:rsidR="002C38A7" w:rsidRDefault="002C38A7" w:rsidP="002C38A7">
      <w:pPr>
        <w:pStyle w:val="Heading2"/>
      </w:pPr>
      <w:r>
        <w:t>Üldsätted</w:t>
      </w:r>
    </w:p>
    <w:p w14:paraId="62152556" w14:textId="0593BF29" w:rsidR="002C38A7" w:rsidRDefault="002C38A7" w:rsidP="002C38A7">
      <w:pPr>
        <w:pStyle w:val="Heading3"/>
      </w:pPr>
      <w:r>
        <w:t>Mõisted</w:t>
      </w:r>
    </w:p>
    <w:p w14:paraId="1019378D" w14:textId="22867B7C" w:rsidR="002C38A7" w:rsidRDefault="002C38A7" w:rsidP="002C38A7">
      <w:pPr>
        <w:rPr>
          <w:color w:val="000000"/>
        </w:rPr>
      </w:pPr>
      <w:r>
        <w:rPr>
          <w:lang w:val="en-US"/>
        </w:rPr>
        <w:t xml:space="preserve">39) </w:t>
      </w:r>
      <w:r w:rsidRPr="003D07B8">
        <w:rPr>
          <w:rStyle w:val="bold"/>
          <w:rFonts w:ascii="inherit" w:hAnsi="inherit"/>
          <w:b/>
          <w:bCs/>
          <w:color w:val="000000"/>
        </w:rPr>
        <w:t>„sagedus</w:t>
      </w:r>
      <w:r>
        <w:rPr>
          <w:rStyle w:val="bold"/>
          <w:rFonts w:ascii="inherit" w:hAnsi="inherit"/>
          <w:b/>
          <w:bCs/>
          <w:color w:val="000000"/>
        </w:rPr>
        <w:t>reageeringu</w:t>
      </w:r>
      <w:r w:rsidRPr="003D07B8">
        <w:rPr>
          <w:rStyle w:val="bold"/>
          <w:rFonts w:ascii="inherit" w:hAnsi="inherit"/>
          <w:b/>
          <w:bCs/>
          <w:color w:val="000000"/>
        </w:rPr>
        <w:t xml:space="preserve"> tundetuspiirkond“</w:t>
      </w:r>
      <w:r w:rsidRPr="003D07B8">
        <w:rPr>
          <w:color w:val="000000"/>
        </w:rPr>
        <w:t>– teatav tahtlikult loodud vahemik, mille ulatuses sageduse juhtimist ei toimu;</w:t>
      </w:r>
    </w:p>
    <w:p w14:paraId="1C3BFDD2" w14:textId="73BED90A" w:rsidR="002C38A7" w:rsidRDefault="002C38A7" w:rsidP="002C38A7">
      <w:pPr>
        <w:rPr>
          <w:color w:val="000000"/>
        </w:rPr>
      </w:pPr>
      <w:r>
        <w:rPr>
          <w:color w:val="000000"/>
        </w:rPr>
        <w:t xml:space="preserve">40) </w:t>
      </w:r>
      <w:r w:rsidRPr="003D07B8">
        <w:rPr>
          <w:rStyle w:val="bold"/>
          <w:rFonts w:ascii="inherit" w:hAnsi="inherit"/>
          <w:b/>
          <w:bCs/>
          <w:color w:val="000000"/>
        </w:rPr>
        <w:t>„sagedus</w:t>
      </w:r>
      <w:r>
        <w:rPr>
          <w:rStyle w:val="bold"/>
          <w:rFonts w:ascii="inherit" w:hAnsi="inherit"/>
          <w:b/>
          <w:bCs/>
          <w:color w:val="000000"/>
        </w:rPr>
        <w:t>reageeringu</w:t>
      </w:r>
      <w:r w:rsidRPr="003D07B8">
        <w:rPr>
          <w:rStyle w:val="bold"/>
          <w:rFonts w:ascii="inherit" w:hAnsi="inherit"/>
          <w:b/>
          <w:bCs/>
          <w:color w:val="000000"/>
        </w:rPr>
        <w:t xml:space="preserve"> tundetus“</w:t>
      </w:r>
      <w:r w:rsidRPr="003D07B8">
        <w:rPr>
          <w:color w:val="000000"/>
        </w:rPr>
        <w:t>– juhtimissüsteemi omadus, mis määratakse kui sageduse või sisendsignaali vähim väärtus, mis tekitab väljundvõimsuse või väljundsignaali muutuse;</w:t>
      </w:r>
    </w:p>
    <w:p w14:paraId="7B99374F" w14:textId="74A2A55E" w:rsidR="002C38A7" w:rsidRDefault="002C38A7" w:rsidP="002C38A7">
      <w:pPr>
        <w:rPr>
          <w:color w:val="000000"/>
        </w:rPr>
      </w:pPr>
      <w:r>
        <w:rPr>
          <w:lang w:val="en-US"/>
        </w:rPr>
        <w:t xml:space="preserve">41) </w:t>
      </w:r>
      <w:r w:rsidRPr="003D07B8">
        <w:rPr>
          <w:rStyle w:val="bold"/>
          <w:rFonts w:ascii="inherit" w:hAnsi="inherit"/>
          <w:b/>
          <w:bCs/>
          <w:color w:val="000000"/>
        </w:rPr>
        <w:t xml:space="preserve">„P-Q </w:t>
      </w:r>
      <w:r>
        <w:rPr>
          <w:rStyle w:val="bold"/>
          <w:rFonts w:ascii="inherit" w:hAnsi="inherit"/>
          <w:b/>
          <w:bCs/>
          <w:color w:val="000000"/>
        </w:rPr>
        <w:t>diagramm</w:t>
      </w:r>
      <w:r w:rsidRPr="003D07B8">
        <w:rPr>
          <w:rStyle w:val="bold"/>
          <w:rFonts w:ascii="inherit" w:hAnsi="inherit"/>
          <w:b/>
          <w:bCs/>
          <w:color w:val="000000"/>
        </w:rPr>
        <w:t>“</w:t>
      </w:r>
      <w:r w:rsidRPr="003D07B8">
        <w:rPr>
          <w:color w:val="000000"/>
        </w:rPr>
        <w:t>– graafik, mis kirjeldab tootmismooduli reaktiivvõimsussuutlikkuse sõltuvust aktiivvõimsusest ühenduspunktis;</w:t>
      </w:r>
    </w:p>
    <w:p w14:paraId="37DD05EE" w14:textId="77777777" w:rsidR="002C38A7" w:rsidRPr="003D07B8" w:rsidRDefault="002C38A7" w:rsidP="002C38A7">
      <w:pPr>
        <w:spacing w:before="120"/>
        <w:jc w:val="both"/>
        <w:rPr>
          <w:color w:val="000000"/>
        </w:rPr>
      </w:pPr>
      <w:r w:rsidRPr="003D07B8">
        <w:rPr>
          <w:color w:val="000000"/>
        </w:rPr>
        <w:t>45)   </w:t>
      </w:r>
      <w:r w:rsidRPr="003D07B8">
        <w:rPr>
          <w:rStyle w:val="bold"/>
          <w:rFonts w:ascii="inherit" w:hAnsi="inherit"/>
          <w:b/>
          <w:bCs/>
          <w:color w:val="000000"/>
        </w:rPr>
        <w:t>„</w:t>
      </w:r>
      <w:r>
        <w:rPr>
          <w:rStyle w:val="bold"/>
          <w:rFonts w:ascii="inherit" w:hAnsi="inherit"/>
          <w:b/>
          <w:bCs/>
          <w:color w:val="000000"/>
        </w:rPr>
        <w:t>pime</w:t>
      </w:r>
      <w:r w:rsidRPr="003D07B8">
        <w:rPr>
          <w:rStyle w:val="bold"/>
          <w:rFonts w:ascii="inherit" w:hAnsi="inherit"/>
          <w:b/>
          <w:bCs/>
          <w:color w:val="000000"/>
        </w:rPr>
        <w:t>käivitusvõime“</w:t>
      </w:r>
      <w:r w:rsidRPr="003D07B8">
        <w:rPr>
          <w:color w:val="000000"/>
        </w:rPr>
        <w:t>– tootmismooduli võime pärast täielikku väljalülitust taas tööle hakata asjaomase abitoiteallika abil ilma tootmismooduli suhtes välise elektrienergia toiteta;</w:t>
      </w:r>
    </w:p>
    <w:p w14:paraId="3C996E71" w14:textId="77777777" w:rsidR="002C38A7" w:rsidRPr="003D07B8" w:rsidRDefault="002C38A7" w:rsidP="002C38A7">
      <w:pPr>
        <w:spacing w:before="120"/>
        <w:jc w:val="both"/>
        <w:rPr>
          <w:color w:val="000000"/>
        </w:rPr>
      </w:pPr>
      <w:r w:rsidRPr="003D07B8">
        <w:rPr>
          <w:color w:val="000000"/>
        </w:rPr>
        <w:t>60)   </w:t>
      </w:r>
      <w:r w:rsidRPr="003D07B8">
        <w:rPr>
          <w:rStyle w:val="bold"/>
          <w:rFonts w:ascii="inherit" w:hAnsi="inherit"/>
          <w:b/>
          <w:bCs/>
          <w:color w:val="000000"/>
        </w:rPr>
        <w:t>„paigaldamisdokument“</w:t>
      </w:r>
      <w:r w:rsidRPr="003D07B8">
        <w:rPr>
          <w:color w:val="000000"/>
        </w:rPr>
        <w:t>– lihtne liigendatud dokument, mis sisaldab teavet pingel alla 1 000 V ühendatud A-tüüpi tootmismooduli või tarbimisseadme kohta koos tarbimis</w:t>
      </w:r>
      <w:r>
        <w:rPr>
          <w:color w:val="000000"/>
        </w:rPr>
        <w:t>e reageeringuga</w:t>
      </w:r>
      <w:r w:rsidRPr="003D07B8">
        <w:rPr>
          <w:color w:val="000000"/>
        </w:rPr>
        <w:t xml:space="preserve"> ning millega kinnitatakse, et asjakohased nõuded on täidetud;</w:t>
      </w:r>
    </w:p>
    <w:p w14:paraId="1EAEED94" w14:textId="4FCF384D" w:rsidR="002C38A7" w:rsidRDefault="002C38A7" w:rsidP="002C38A7">
      <w:pPr>
        <w:pStyle w:val="Heading3"/>
      </w:pPr>
      <w:r>
        <w:t>Artikkel 5 – olulisuse määramine</w:t>
      </w:r>
    </w:p>
    <w:p w14:paraId="045259BC" w14:textId="77777777" w:rsidR="002C38A7" w:rsidRPr="003D07B8" w:rsidRDefault="002C38A7" w:rsidP="002C38A7">
      <w:pPr>
        <w:spacing w:before="120"/>
        <w:jc w:val="both"/>
        <w:rPr>
          <w:color w:val="000000"/>
        </w:rPr>
      </w:pPr>
      <w:r w:rsidRPr="003D07B8">
        <w:rPr>
          <w:color w:val="000000"/>
        </w:rPr>
        <w:t>Oluliseks loetakse järgmistele kategooriatele vastavad tootmismoodulid:</w:t>
      </w:r>
    </w:p>
    <w:tbl>
      <w:tblPr>
        <w:tblW w:w="5000" w:type="pct"/>
        <w:tblCellSpacing w:w="0" w:type="dxa"/>
        <w:tblCellMar>
          <w:left w:w="0" w:type="dxa"/>
          <w:right w:w="0" w:type="dxa"/>
        </w:tblCellMar>
        <w:tblLook w:val="04A0" w:firstRow="1" w:lastRow="0" w:firstColumn="1" w:lastColumn="0" w:noHBand="0" w:noVBand="1"/>
      </w:tblPr>
      <w:tblGrid>
        <w:gridCol w:w="206"/>
        <w:gridCol w:w="8866"/>
      </w:tblGrid>
      <w:tr w:rsidR="002C38A7" w:rsidRPr="003D07B8" w14:paraId="4D91FF49" w14:textId="77777777" w:rsidTr="008B6C46">
        <w:trPr>
          <w:tblCellSpacing w:w="0" w:type="dxa"/>
        </w:trPr>
        <w:tc>
          <w:tcPr>
            <w:tcW w:w="0" w:type="auto"/>
            <w:hideMark/>
          </w:tcPr>
          <w:p w14:paraId="664932BF"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lastRenderedPageBreak/>
              <w:t>a)</w:t>
            </w:r>
          </w:p>
        </w:tc>
        <w:tc>
          <w:tcPr>
            <w:tcW w:w="0" w:type="auto"/>
            <w:hideMark/>
          </w:tcPr>
          <w:p w14:paraId="212CC518"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0,8 kW (A-tüüp);</w:t>
            </w:r>
          </w:p>
        </w:tc>
      </w:tr>
    </w:tbl>
    <w:p w14:paraId="74FB7DFD" w14:textId="77777777" w:rsidR="002C38A7" w:rsidRPr="003D07B8" w:rsidRDefault="002C38A7" w:rsidP="002C38A7">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8888"/>
      </w:tblGrid>
      <w:tr w:rsidR="002C38A7" w:rsidRPr="003D07B8" w14:paraId="5B87CB7C" w14:textId="77777777" w:rsidTr="00E076AC">
        <w:trPr>
          <w:tblCellSpacing w:w="0" w:type="dxa"/>
        </w:trPr>
        <w:tc>
          <w:tcPr>
            <w:tcW w:w="0" w:type="auto"/>
            <w:hideMark/>
          </w:tcPr>
          <w:p w14:paraId="6F1D5761"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b)</w:t>
            </w:r>
          </w:p>
        </w:tc>
        <w:tc>
          <w:tcPr>
            <w:tcW w:w="0" w:type="auto"/>
            <w:hideMark/>
          </w:tcPr>
          <w:p w14:paraId="53AE29D6"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võrdne piirmääraga, mille esitab iga asjaomane põhivõrguettevõtja lõikes 3 sätestatud menetlusega (B-tüüp). Piirmäär ei tohi olla suurem B-tüüpi tootmismoodulite kohta esitatud väärtustest tabelis 1;</w:t>
            </w:r>
          </w:p>
        </w:tc>
      </w:tr>
    </w:tbl>
    <w:p w14:paraId="03963E99" w14:textId="77777777" w:rsidR="002C38A7" w:rsidRPr="003D07B8" w:rsidRDefault="002C38A7" w:rsidP="002C38A7">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8901"/>
      </w:tblGrid>
      <w:tr w:rsidR="002C38A7" w:rsidRPr="003D07B8" w14:paraId="11885641" w14:textId="77777777" w:rsidTr="00E076AC">
        <w:trPr>
          <w:tblCellSpacing w:w="0" w:type="dxa"/>
        </w:trPr>
        <w:tc>
          <w:tcPr>
            <w:tcW w:w="0" w:type="auto"/>
            <w:hideMark/>
          </w:tcPr>
          <w:p w14:paraId="35EC324C"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c)</w:t>
            </w:r>
          </w:p>
        </w:tc>
        <w:tc>
          <w:tcPr>
            <w:tcW w:w="0" w:type="auto"/>
            <w:hideMark/>
          </w:tcPr>
          <w:p w14:paraId="415268B9"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võrdne piirmääraga, mille esitab iga asjaomane põhivõrguettevõtja lõike 3 kohaselt (C-tüüp). Piirmäär ei tohi olla suurem C-tüüpi tootmismoodulite kohta esitatud väärtustest tabelis 1, või</w:t>
            </w:r>
          </w:p>
        </w:tc>
      </w:tr>
    </w:tbl>
    <w:p w14:paraId="359C1142" w14:textId="07FFBBD0" w:rsidR="00824F32" w:rsidRDefault="00824F32"/>
    <w:tbl>
      <w:tblPr>
        <w:tblW w:w="5000" w:type="pct"/>
        <w:tblCellSpacing w:w="0" w:type="dxa"/>
        <w:tblCellMar>
          <w:left w:w="0" w:type="dxa"/>
          <w:right w:w="0" w:type="dxa"/>
        </w:tblCellMar>
        <w:tblLook w:val="04A0" w:firstRow="1" w:lastRow="0" w:firstColumn="1" w:lastColumn="0" w:noHBand="0" w:noVBand="1"/>
      </w:tblPr>
      <w:tblGrid>
        <w:gridCol w:w="184"/>
        <w:gridCol w:w="8888"/>
      </w:tblGrid>
      <w:tr w:rsidR="002C38A7" w:rsidRPr="00770DF9" w14:paraId="612B992E" w14:textId="77777777" w:rsidTr="00E076AC">
        <w:trPr>
          <w:tblCellSpacing w:w="0" w:type="dxa"/>
        </w:trPr>
        <w:tc>
          <w:tcPr>
            <w:tcW w:w="0" w:type="auto"/>
            <w:hideMark/>
          </w:tcPr>
          <w:p w14:paraId="5D756C4B" w14:textId="0A5D3A8E" w:rsidR="002C38A7" w:rsidRPr="00770DF9" w:rsidRDefault="002C38A7" w:rsidP="00E076AC">
            <w:pPr>
              <w:spacing w:before="120"/>
              <w:jc w:val="both"/>
              <w:rPr>
                <w:rFonts w:ascii="inherit" w:hAnsi="inherit"/>
                <w:color w:val="000000"/>
              </w:rPr>
            </w:pPr>
            <w:r w:rsidRPr="00770DF9">
              <w:rPr>
                <w:rFonts w:ascii="inherit" w:hAnsi="inherit"/>
                <w:color w:val="000000"/>
              </w:rPr>
              <w:t>d)</w:t>
            </w:r>
          </w:p>
        </w:tc>
        <w:tc>
          <w:tcPr>
            <w:tcW w:w="0" w:type="auto"/>
            <w:hideMark/>
          </w:tcPr>
          <w:p w14:paraId="7CC855DB" w14:textId="77777777" w:rsidR="002C38A7" w:rsidRPr="00770DF9" w:rsidRDefault="002C38A7" w:rsidP="00E076AC">
            <w:pPr>
              <w:spacing w:before="120"/>
              <w:jc w:val="both"/>
              <w:rPr>
                <w:rFonts w:ascii="inherit" w:hAnsi="inherit"/>
                <w:color w:val="000000"/>
              </w:rPr>
            </w:pPr>
            <w:r w:rsidRPr="00770DF9">
              <w:rPr>
                <w:rFonts w:ascii="inherit" w:hAnsi="inherit"/>
                <w:color w:val="000000"/>
              </w:rPr>
              <w:t>ühenduspunkti pinge 110 kV või suurem (D-tüüp). Tootmismoodul on D-tüüpi ka siis, kui ühenduspunkti pinge on väiksem kui 110 kV ja maksimumvõimsus vähemalt võrdne piirmääraga, mis on kindlaks määratud vastavalt lõikele 3. Piirmäär ei tohi olla suurem D-tüüpi tootmismoodulite kohta esitatud väärtustest tabelis 1.</w:t>
            </w:r>
          </w:p>
          <w:p w14:paraId="2C929FE1" w14:textId="77777777" w:rsidR="002C38A7" w:rsidRPr="00770DF9" w:rsidRDefault="002C38A7" w:rsidP="00E076AC">
            <w:pPr>
              <w:pStyle w:val="ti-tbl"/>
              <w:spacing w:before="120" w:beforeAutospacing="0" w:after="120" w:afterAutospacing="0"/>
              <w:jc w:val="center"/>
              <w:rPr>
                <w:rFonts w:ascii="inherit" w:hAnsi="inherit"/>
                <w:color w:val="000000"/>
                <w:lang w:val="et-EE"/>
              </w:rPr>
            </w:pPr>
            <w:r w:rsidRPr="00770DF9">
              <w:rPr>
                <w:rStyle w:val="italic"/>
                <w:rFonts w:ascii="inherit" w:hAnsi="inherit"/>
                <w:i/>
                <w:iCs/>
                <w:color w:val="000000"/>
                <w:lang w:val="et-EE"/>
              </w:rPr>
              <w:t>Tabel 1</w:t>
            </w:r>
          </w:p>
          <w:p w14:paraId="100C552E" w14:textId="77777777" w:rsidR="002C38A7" w:rsidRPr="00770DF9" w:rsidRDefault="002C38A7" w:rsidP="00E076AC">
            <w:pPr>
              <w:pStyle w:val="ti-tbl"/>
              <w:spacing w:before="120" w:beforeAutospacing="0" w:after="120" w:afterAutospacing="0"/>
              <w:jc w:val="center"/>
              <w:rPr>
                <w:rFonts w:ascii="inherit" w:hAnsi="inherit"/>
                <w:color w:val="000000"/>
                <w:lang w:val="et-EE"/>
              </w:rPr>
            </w:pPr>
            <w:r w:rsidRPr="00770DF9">
              <w:rPr>
                <w:rStyle w:val="bold"/>
                <w:rFonts w:ascii="inherit" w:hAnsi="inherit"/>
                <w:b/>
                <w:bCs/>
                <w:color w:val="000000"/>
                <w:lang w:val="et-EE"/>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7"/>
              <w:gridCol w:w="2471"/>
              <w:gridCol w:w="2472"/>
              <w:gridCol w:w="2472"/>
            </w:tblGrid>
            <w:tr w:rsidR="002C38A7" w:rsidRPr="00770DF9" w14:paraId="1AAD0946"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42C8267"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A938833"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08DD041E"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21F3A27B"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D-tüüpi</w:t>
                  </w:r>
                </w:p>
              </w:tc>
            </w:tr>
            <w:tr w:rsidR="002C38A7" w:rsidRPr="00770DF9" w14:paraId="63753F96"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498BE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4F8A30E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0,5 MW</w:t>
                  </w:r>
                </w:p>
              </w:tc>
              <w:tc>
                <w:tcPr>
                  <w:tcW w:w="0" w:type="auto"/>
                  <w:tcBorders>
                    <w:top w:val="single" w:sz="6" w:space="0" w:color="000000"/>
                    <w:left w:val="single" w:sz="6" w:space="0" w:color="000000"/>
                    <w:bottom w:val="single" w:sz="6" w:space="0" w:color="000000"/>
                    <w:right w:val="single" w:sz="6" w:space="0" w:color="000000"/>
                  </w:tcBorders>
                  <w:hideMark/>
                </w:tcPr>
                <w:p w14:paraId="038403E4"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5 MW</w:t>
                  </w:r>
                </w:p>
              </w:tc>
              <w:tc>
                <w:tcPr>
                  <w:tcW w:w="0" w:type="auto"/>
                  <w:tcBorders>
                    <w:top w:val="single" w:sz="6" w:space="0" w:color="000000"/>
                    <w:left w:val="single" w:sz="6" w:space="0" w:color="000000"/>
                    <w:bottom w:val="single" w:sz="6" w:space="0" w:color="000000"/>
                    <w:right w:val="single" w:sz="6" w:space="0" w:color="000000"/>
                  </w:tcBorders>
                  <w:hideMark/>
                </w:tcPr>
                <w:p w14:paraId="7A95E4B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15 MW</w:t>
                  </w:r>
                </w:p>
              </w:tc>
            </w:tr>
          </w:tbl>
          <w:p w14:paraId="2415535B" w14:textId="77777777" w:rsidR="002C38A7" w:rsidRPr="00770DF9" w:rsidRDefault="002C38A7" w:rsidP="00E076AC">
            <w:pPr>
              <w:rPr>
                <w:rFonts w:ascii="inherit" w:eastAsia="Times New Roman" w:hAnsi="inherit"/>
                <w:color w:val="000000"/>
              </w:rPr>
            </w:pPr>
          </w:p>
        </w:tc>
      </w:tr>
    </w:tbl>
    <w:p w14:paraId="5BAFC301" w14:textId="60A072B8" w:rsidR="002C38A7" w:rsidRPr="00770DF9" w:rsidRDefault="002C38A7" w:rsidP="002C38A7">
      <w:pPr>
        <w:rPr>
          <w:lang w:val="en-US"/>
        </w:rPr>
      </w:pPr>
    </w:p>
    <w:p w14:paraId="065DE419" w14:textId="6EE250F0" w:rsidR="002C38A7" w:rsidRPr="00770DF9" w:rsidRDefault="002C38A7" w:rsidP="002C38A7">
      <w:pPr>
        <w:pStyle w:val="Heading1"/>
        <w:rPr>
          <w:lang w:val="en-US"/>
        </w:rPr>
      </w:pPr>
      <w:r w:rsidRPr="00770DF9">
        <w:rPr>
          <w:lang w:val="en-US"/>
        </w:rPr>
        <w:t>II Jaotis</w:t>
      </w:r>
    </w:p>
    <w:p w14:paraId="7B480271" w14:textId="59CFAD75" w:rsidR="002C38A7" w:rsidRPr="00770DF9" w:rsidRDefault="002C38A7" w:rsidP="002C38A7">
      <w:pPr>
        <w:pStyle w:val="Heading2"/>
        <w:rPr>
          <w:lang w:val="en-US"/>
        </w:rPr>
      </w:pPr>
      <w:r w:rsidRPr="00770DF9">
        <w:t>Üldnõuded</w:t>
      </w:r>
    </w:p>
    <w:p w14:paraId="0F3E453D" w14:textId="163E44C0" w:rsidR="002C38A7" w:rsidRPr="00770DF9" w:rsidRDefault="002C38A7" w:rsidP="002C38A7">
      <w:pPr>
        <w:pStyle w:val="Heading3"/>
      </w:pPr>
      <w:r w:rsidRPr="00770DF9">
        <w:t>Artikkel 13 – Üldnõuded A-tüüpi tootmismoodulite kohta</w:t>
      </w:r>
    </w:p>
    <w:p w14:paraId="72743403" w14:textId="07ACE273" w:rsidR="002C38A7" w:rsidRPr="00770DF9" w:rsidRDefault="002C38A7" w:rsidP="002C38A7">
      <w:pPr>
        <w:pStyle w:val="ListParagraph"/>
        <w:numPr>
          <w:ilvl w:val="0"/>
          <w:numId w:val="18"/>
        </w:numPr>
      </w:pPr>
      <w:r w:rsidRPr="00770DF9">
        <w:rPr>
          <w:color w:val="000000"/>
        </w:rPr>
        <w:t>A-tüüpi tootmismoodulid peavad sageduse stabiilsuse suhtes vastama järgmistele nõuetele:</w:t>
      </w:r>
    </w:p>
    <w:p w14:paraId="154C4E4A" w14:textId="676E37AD" w:rsidR="002C38A7" w:rsidRDefault="002C38A7" w:rsidP="002C38A7">
      <w:pPr>
        <w:spacing w:before="120"/>
        <w:jc w:val="both"/>
        <w:rPr>
          <w:rFonts w:ascii="inherit" w:hAnsi="inherit"/>
          <w:color w:val="000000"/>
        </w:rPr>
      </w:pPr>
      <w:r w:rsidRPr="00770DF9">
        <w:t xml:space="preserve">b) </w:t>
      </w:r>
      <w:r w:rsidRPr="00770DF9">
        <w:rPr>
          <w:rFonts w:ascii="inherit" w:hAnsi="inherit"/>
          <w:color w:val="000000"/>
        </w:rPr>
        <w:t>sageduse muutumiskiiruse taluvuse osas peab tootmismoodul olema suuteline jääma võrku ühendatuks ja talitlema kuni sageduse muutumiskiiruse väärtuseni  2,5 Hz/s,</w:t>
      </w:r>
      <w:r w:rsidRPr="003D07B8">
        <w:rPr>
          <w:rFonts w:ascii="inherit" w:hAnsi="inherit"/>
          <w:color w:val="000000"/>
        </w:rPr>
        <w:t xml:space="preserve"> välja arvatud juhul, kui ühenduse katkemise põhjustab sagedusmuutumiskiiruse tüüpi võrgukaotuskaitse. Asjaomane võrguettevõtja määrab koos asjaomase põhivõrguettevõtjaga kindlaks sellise sagedusmuutumiskiiruse tüüpi võrgukaotuskaitse tingimused.</w:t>
      </w:r>
    </w:p>
    <w:p w14:paraId="49C14A7C" w14:textId="77777777" w:rsidR="00824F32" w:rsidRPr="003D07B8" w:rsidRDefault="00824F32" w:rsidP="00824F32">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2</w:t>
      </w:r>
    </w:p>
    <w:p w14:paraId="1753651F" w14:textId="77777777" w:rsidR="00824F32" w:rsidRPr="003D07B8" w:rsidRDefault="00824F32" w:rsidP="00824F32">
      <w:pPr>
        <w:pStyle w:val="ti-tbl"/>
        <w:spacing w:before="120" w:beforeAutospacing="0" w:after="120" w:afterAutospacing="0"/>
        <w:jc w:val="center"/>
        <w:rPr>
          <w:rFonts w:ascii="inherit" w:hAnsi="inherit"/>
          <w:color w:val="000000"/>
          <w:lang w:val="et-EE"/>
        </w:rPr>
      </w:pPr>
      <w:r w:rsidRPr="003D07B8">
        <w:rPr>
          <w:rStyle w:val="bold"/>
          <w:rFonts w:ascii="inherit" w:hAnsi="inherit"/>
          <w:b/>
          <w:bCs/>
          <w:color w:val="000000"/>
          <w:lang w:val="et-EE"/>
        </w:rPr>
        <w:t>Lühimad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159"/>
        <w:gridCol w:w="3047"/>
        <w:gridCol w:w="2850"/>
      </w:tblGrid>
      <w:tr w:rsidR="00824F32" w:rsidRPr="003D07B8" w14:paraId="046AB287"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5B0337"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3F975495"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2B94BEDB"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Talitluse kestus</w:t>
            </w:r>
          </w:p>
        </w:tc>
      </w:tr>
      <w:tr w:rsidR="00824F32" w:rsidRPr="00770DF9" w14:paraId="7BFBCB81" w14:textId="77777777" w:rsidTr="00E076A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C4F85CA"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1CC5851"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776515A1"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r w:rsidR="00824F32" w:rsidRPr="00770DF9" w14:paraId="2398E6FD"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BB042F"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729C3D56"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6EEA0A45"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r w:rsidR="00824F32" w:rsidRPr="00770DF9" w14:paraId="31A19D46"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E23D5F"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71592799"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0450FA5E"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Piiramata</w:t>
            </w:r>
          </w:p>
        </w:tc>
      </w:tr>
      <w:tr w:rsidR="00824F32" w:rsidRPr="00770DF9" w14:paraId="00B43E72"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1B57F4"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5409F71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1D592A3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bl>
    <w:p w14:paraId="0A5ADA6B" w14:textId="77777777" w:rsidR="00824F32" w:rsidRPr="00770DF9" w:rsidRDefault="00824F32" w:rsidP="002C38A7">
      <w:pPr>
        <w:spacing w:before="120"/>
        <w:jc w:val="both"/>
        <w:rPr>
          <w:rFonts w:ascii="inherit" w:hAnsi="inherit"/>
          <w:color w:val="000000"/>
        </w:rPr>
      </w:pPr>
    </w:p>
    <w:p w14:paraId="6BAC91C1" w14:textId="77777777" w:rsidR="00824F32" w:rsidRPr="00770DF9" w:rsidRDefault="00824F32" w:rsidP="00824F32">
      <w:pPr>
        <w:pStyle w:val="ListParagraph"/>
        <w:numPr>
          <w:ilvl w:val="0"/>
          <w:numId w:val="18"/>
        </w:numPr>
        <w:spacing w:before="120"/>
        <w:jc w:val="both"/>
        <w:rPr>
          <w:color w:val="000000"/>
        </w:rPr>
      </w:pPr>
      <w:r w:rsidRPr="00770DF9">
        <w:rPr>
          <w:color w:val="000000"/>
        </w:rPr>
        <w:t>Ülesagedusega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p w14:paraId="2AEDEEE0" w14:textId="32F0EBDB" w:rsidR="002C38A7" w:rsidRPr="00770DF9" w:rsidRDefault="00824F32" w:rsidP="00824F32">
      <w:pPr>
        <w:pStyle w:val="ListParagraph"/>
        <w:rPr>
          <w:rFonts w:ascii="inherit" w:hAnsi="inherit"/>
          <w:color w:val="000000"/>
        </w:rPr>
      </w:pPr>
      <w:r w:rsidRPr="00770DF9">
        <w:t xml:space="preserve">c) </w:t>
      </w:r>
      <w:r w:rsidRPr="00770DF9">
        <w:rPr>
          <w:rFonts w:ascii="inherit" w:hAnsi="inherit"/>
          <w:color w:val="000000"/>
        </w:rPr>
        <w:t>sageduse piirmäär on 50,2 Hz;</w:t>
      </w:r>
    </w:p>
    <w:p w14:paraId="5F950A8C" w14:textId="1EBC3599" w:rsidR="00824F32" w:rsidRDefault="00824F32" w:rsidP="00824F32">
      <w:pPr>
        <w:pStyle w:val="ListParagraph"/>
        <w:rPr>
          <w:rFonts w:ascii="inherit" w:hAnsi="inherit"/>
          <w:color w:val="000000"/>
        </w:rPr>
      </w:pPr>
      <w:r w:rsidRPr="00770DF9">
        <w:t xml:space="preserve">d) </w:t>
      </w:r>
      <w:r w:rsidRPr="00770DF9">
        <w:rPr>
          <w:rFonts w:ascii="inherit" w:hAnsi="inherit"/>
          <w:color w:val="000000"/>
        </w:rPr>
        <w:t>statism on 5 %;</w:t>
      </w:r>
    </w:p>
    <w:p w14:paraId="5CF845D8" w14:textId="77777777" w:rsidR="00824F32" w:rsidRDefault="00824F32">
      <w:pPr>
        <w:rPr>
          <w:rStyle w:val="italic"/>
          <w:rFonts w:ascii="inherit" w:hAnsi="inherit" w:cs="Times New Roman"/>
          <w:b/>
          <w:bCs/>
          <w:i/>
          <w:iCs/>
          <w:color w:val="000000"/>
          <w:sz w:val="24"/>
          <w:szCs w:val="24"/>
        </w:rPr>
      </w:pPr>
      <w:r>
        <w:rPr>
          <w:rStyle w:val="italic"/>
          <w:rFonts w:ascii="inherit" w:hAnsi="inherit"/>
          <w:b/>
          <w:bCs/>
          <w:i/>
          <w:iCs/>
          <w:color w:val="000000"/>
        </w:rPr>
        <w:br w:type="page"/>
      </w:r>
    </w:p>
    <w:p w14:paraId="46D5FF99" w14:textId="5DE6091B"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italic"/>
          <w:rFonts w:ascii="inherit" w:hAnsi="inherit"/>
          <w:b/>
          <w:bCs/>
          <w:i/>
          <w:iCs/>
          <w:color w:val="000000"/>
          <w:lang w:val="et-EE"/>
        </w:rPr>
        <w:lastRenderedPageBreak/>
        <w:t>Joonis 1</w:t>
      </w:r>
    </w:p>
    <w:p w14:paraId="1ABB590A" w14:textId="77777777"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bold"/>
          <w:rFonts w:ascii="inherit" w:hAnsi="inherit"/>
          <w:b/>
          <w:bCs/>
          <w:color w:val="000000"/>
          <w:lang w:val="et-EE"/>
        </w:rPr>
        <w:t>Aktiivvõimsuskaja sageduse muutumisel tootmismoodulites ülesagedusega piiratud sagedustundlikus talitluses</w:t>
      </w:r>
    </w:p>
    <w:p w14:paraId="2053A0E9" w14:textId="77777777" w:rsidR="00824F32" w:rsidRPr="00770DF9" w:rsidRDefault="00824F32" w:rsidP="00824F32">
      <w:pPr>
        <w:rPr>
          <w:rFonts w:ascii="inherit" w:eastAsia="Times New Roman" w:hAnsi="inherit"/>
          <w:color w:val="000000"/>
        </w:rPr>
      </w:pPr>
    </w:p>
    <w:p w14:paraId="4350E109" w14:textId="77777777" w:rsidR="00824F32" w:rsidRPr="00770DF9" w:rsidRDefault="00824F32" w:rsidP="00824F32">
      <w:pPr>
        <w:rPr>
          <w:rFonts w:ascii="inherit" w:eastAsia="Times New Roman" w:hAnsi="inherit"/>
          <w:color w:val="000000"/>
        </w:rPr>
      </w:pPr>
    </w:p>
    <w:p w14:paraId="10D600AC" w14:textId="77777777" w:rsidR="00824F32" w:rsidRPr="00770DF9" w:rsidRDefault="00824F32" w:rsidP="00824F32">
      <w:pPr>
        <w:spacing w:before="120"/>
        <w:jc w:val="both"/>
        <w:rPr>
          <w:rFonts w:ascii="inherit" w:hAnsi="inherit"/>
          <w:color w:val="000000"/>
        </w:rPr>
      </w:pPr>
      <w:r w:rsidRPr="00770DF9">
        <w:rPr>
          <w:rFonts w:ascii="inherit" w:hAnsi="inherit"/>
          <w:color w:val="000000"/>
        </w:rPr>
        <w:object w:dxaOrig="28579" w:dyaOrig="17862" w14:anchorId="7720F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58.85pt" o:ole="">
            <v:imagedata r:id="rId8" o:title=""/>
          </v:shape>
          <o:OLEObject Type="Embed" ProgID="Visio.Drawing.11" ShapeID="_x0000_i1025" DrawAspect="Content" ObjectID="_1578134952" r:id="rId9"/>
        </w:object>
      </w:r>
    </w:p>
    <w:p w14:paraId="470E1FE2" w14:textId="3B9C6508" w:rsidR="00824F32" w:rsidRPr="00770DF9" w:rsidRDefault="00824F32" w:rsidP="00824F32">
      <w:r w:rsidRPr="00770DF9">
        <w:rPr>
          <w:rFonts w:ascii="inherit" w:hAnsi="inherit"/>
          <w:color w:val="000000"/>
        </w:rPr>
        <w:t>P</w:t>
      </w:r>
      <w:r w:rsidRPr="00770DF9">
        <w:rPr>
          <w:rStyle w:val="sub"/>
          <w:rFonts w:ascii="inherit" w:hAnsi="inherit"/>
          <w:color w:val="000000"/>
          <w:sz w:val="17"/>
          <w:szCs w:val="17"/>
          <w:vertAlign w:val="subscript"/>
        </w:rPr>
        <w:t>ref</w:t>
      </w:r>
      <w:r w:rsidRPr="00770DF9">
        <w:rPr>
          <w:rStyle w:val="apple-converted-space"/>
          <w:rFonts w:ascii="inherit" w:hAnsi="inherit"/>
          <w:color w:val="000000"/>
        </w:rPr>
        <w:t> </w:t>
      </w:r>
      <w:r w:rsidRPr="00770DF9">
        <w:rPr>
          <w:rFonts w:ascii="inherit" w:hAnsi="inherit"/>
          <w:color w:val="000000"/>
        </w:rPr>
        <w:t>on aktiivvõimsuse baasväärtus, mille suhtes leitakse võimsuse muut ΔΡ, ning see on võrdne sünkroonmooduli ja energiapargimooduli korral töösoleva maksimumvõimsusega. ΔΡ on tootmismooduli väljundaktiivvõimsuse muut. f</w:t>
      </w:r>
      <w:r w:rsidRPr="00770DF9">
        <w:rPr>
          <w:rStyle w:val="sub"/>
          <w:rFonts w:ascii="inherit" w:hAnsi="inherit"/>
          <w:color w:val="000000"/>
          <w:sz w:val="17"/>
          <w:szCs w:val="17"/>
          <w:vertAlign w:val="subscript"/>
        </w:rPr>
        <w:t>n</w:t>
      </w:r>
      <w:r w:rsidRPr="00770DF9">
        <w:rPr>
          <w:rStyle w:val="apple-converted-space"/>
          <w:rFonts w:ascii="inherit" w:hAnsi="inherit"/>
          <w:color w:val="000000"/>
        </w:rPr>
        <w:t> </w:t>
      </w:r>
      <w:r w:rsidRPr="00770DF9">
        <w:rPr>
          <w:rFonts w:ascii="inherit" w:hAnsi="inherit"/>
          <w:color w:val="000000"/>
        </w:rPr>
        <w:t>on võrgu nimisagedus (50 Hz) ja Δf on võrgusageduse kõrvalekalle. Ülesagedusel, kui Δf on suurem kui Δf</w:t>
      </w:r>
      <w:r w:rsidRPr="00770DF9">
        <w:rPr>
          <w:rStyle w:val="sub"/>
          <w:rFonts w:ascii="inherit" w:hAnsi="inherit"/>
          <w:color w:val="000000"/>
          <w:sz w:val="17"/>
          <w:szCs w:val="17"/>
          <w:vertAlign w:val="subscript"/>
        </w:rPr>
        <w:t>1</w:t>
      </w:r>
      <w:r w:rsidRPr="00770DF9">
        <w:rPr>
          <w:rFonts w:ascii="inherit" w:hAnsi="inherit"/>
          <w:color w:val="000000"/>
        </w:rPr>
        <w:t>=0,2 Hz, peab tootmismoodul tagama negatiivse väljundaktiivvõimsuse muudu vastavalt statismile s</w:t>
      </w:r>
      <w:r w:rsidRPr="00770DF9">
        <w:rPr>
          <w:rStyle w:val="sub"/>
          <w:rFonts w:ascii="inherit" w:hAnsi="inherit"/>
          <w:color w:val="000000"/>
          <w:sz w:val="17"/>
          <w:szCs w:val="17"/>
          <w:vertAlign w:val="subscript"/>
        </w:rPr>
        <w:t>2</w:t>
      </w:r>
      <w:r w:rsidRPr="00770DF9">
        <w:rPr>
          <w:rFonts w:ascii="inherit" w:hAnsi="inherit"/>
          <w:color w:val="000000"/>
        </w:rPr>
        <w:t>=2%</w:t>
      </w:r>
    </w:p>
    <w:p w14:paraId="107BDB67" w14:textId="5A5AE0BF" w:rsidR="00824F32" w:rsidRDefault="00824F32" w:rsidP="00824F32">
      <w:pPr>
        <w:spacing w:before="120"/>
        <w:jc w:val="both"/>
        <w:rPr>
          <w:rFonts w:ascii="inherit" w:hAnsi="inherit"/>
          <w:color w:val="000000"/>
        </w:rPr>
      </w:pPr>
      <w:r w:rsidRPr="00770DF9">
        <w:rPr>
          <w:color w:val="000000"/>
        </w:rPr>
        <w:t xml:space="preserve">4.    Sageduse vähenemisel lubatav aktiivvõimsuse vähenemine maksimumväljundvõimsuse suhtes ei tohi olla suurem kui on esitatud joonisel 2 pidevjoonega: </w:t>
      </w:r>
      <w:r w:rsidRPr="00770DF9">
        <w:rPr>
          <w:rFonts w:ascii="inherit" w:hAnsi="inherit"/>
          <w:color w:val="000000"/>
        </w:rPr>
        <w:t>sagedusel alla 49,0 Hz: ühehertsise sageduse languse kohta on lubatud kahanemine 2 % maksimumvõimsusest sagedusel 50 Hz;</w:t>
      </w:r>
    </w:p>
    <w:p w14:paraId="6B6CE703" w14:textId="13FE30D7" w:rsidR="00824F32" w:rsidRDefault="00824F32" w:rsidP="00824F32">
      <w:pPr>
        <w:spacing w:before="120"/>
        <w:jc w:val="both"/>
        <w:rPr>
          <w:color w:val="000000"/>
        </w:rPr>
      </w:pPr>
    </w:p>
    <w:p w14:paraId="3CECA941" w14:textId="77777777" w:rsidR="00824F32" w:rsidRDefault="00824F32">
      <w:pPr>
        <w:rPr>
          <w:rStyle w:val="italic"/>
          <w:rFonts w:ascii="inherit" w:hAnsi="inherit" w:cs="Times New Roman"/>
          <w:b/>
          <w:bCs/>
          <w:i/>
          <w:iCs/>
          <w:color w:val="000000"/>
          <w:sz w:val="24"/>
          <w:szCs w:val="24"/>
        </w:rPr>
      </w:pPr>
      <w:r>
        <w:rPr>
          <w:rStyle w:val="italic"/>
          <w:rFonts w:ascii="inherit" w:hAnsi="inherit"/>
          <w:b/>
          <w:bCs/>
          <w:i/>
          <w:iCs/>
          <w:color w:val="000000"/>
        </w:rPr>
        <w:br w:type="page"/>
      </w:r>
    </w:p>
    <w:p w14:paraId="510C58B3" w14:textId="64A22EDC"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italic"/>
          <w:rFonts w:ascii="inherit" w:hAnsi="inherit"/>
          <w:b/>
          <w:bCs/>
          <w:i/>
          <w:iCs/>
          <w:color w:val="000000"/>
          <w:lang w:val="et-EE"/>
        </w:rPr>
        <w:lastRenderedPageBreak/>
        <w:t>Joonis 2</w:t>
      </w:r>
    </w:p>
    <w:p w14:paraId="61B3B74C" w14:textId="77777777" w:rsidR="00824F32" w:rsidRPr="003D07B8" w:rsidRDefault="00824F32" w:rsidP="00824F32">
      <w:pPr>
        <w:pStyle w:val="ti-grseq-1"/>
        <w:spacing w:before="240" w:beforeAutospacing="0" w:after="120" w:afterAutospacing="0"/>
        <w:jc w:val="both"/>
        <w:rPr>
          <w:rFonts w:ascii="inherit" w:hAnsi="inherit"/>
          <w:b/>
          <w:bCs/>
          <w:color w:val="000000"/>
          <w:lang w:val="et-EE"/>
        </w:rPr>
      </w:pPr>
      <w:r w:rsidRPr="00770DF9">
        <w:rPr>
          <w:rStyle w:val="bold"/>
          <w:rFonts w:ascii="inherit" w:hAnsi="inherit"/>
          <w:b/>
          <w:bCs/>
          <w:color w:val="000000"/>
          <w:lang w:val="et-EE"/>
        </w:rPr>
        <w:t>Maksimumvõimsuse vähenemine sageduse vähenemisel</w:t>
      </w:r>
    </w:p>
    <w:p w14:paraId="468BCA82" w14:textId="77777777" w:rsidR="00824F32" w:rsidRDefault="00824F32" w:rsidP="00824F32">
      <w:pPr>
        <w:rPr>
          <w:rFonts w:ascii="inherit" w:eastAsia="Times New Roman" w:hAnsi="inherit"/>
          <w:color w:val="000000"/>
        </w:rPr>
      </w:pPr>
    </w:p>
    <w:p w14:paraId="7BE4A647" w14:textId="77777777" w:rsidR="00824F32" w:rsidRPr="003D07B8" w:rsidRDefault="00824F32" w:rsidP="00824F32">
      <w:pPr>
        <w:rPr>
          <w:rFonts w:ascii="inherit" w:eastAsia="Times New Roman" w:hAnsi="inherit"/>
          <w:color w:val="000000"/>
        </w:rPr>
      </w:pPr>
      <w:r>
        <w:rPr>
          <w:rFonts w:ascii="inherit" w:eastAsia="Times New Roman" w:hAnsi="inherit"/>
          <w:color w:val="000000"/>
        </w:rPr>
        <w:object w:dxaOrig="20532" w:dyaOrig="16637" w14:anchorId="548D6FF1">
          <v:shape id="_x0000_i1026" type="#_x0000_t75" style="width:438pt;height:354.85pt" o:ole="">
            <v:imagedata r:id="rId10" o:title=""/>
          </v:shape>
          <o:OLEObject Type="Embed" ProgID="Visio.Drawing.11" ShapeID="_x0000_i1026" DrawAspect="Content" ObjectID="_1578134953" r:id="rId11"/>
        </w:object>
      </w:r>
    </w:p>
    <w:p w14:paraId="19A470F0" w14:textId="1BF84DAD" w:rsidR="00824F32" w:rsidRPr="00770DF9" w:rsidRDefault="00824F32" w:rsidP="00824F32">
      <w:pPr>
        <w:spacing w:before="120"/>
        <w:jc w:val="both"/>
        <w:rPr>
          <w:rFonts w:ascii="inherit" w:hAnsi="inherit"/>
          <w:color w:val="000000"/>
        </w:rPr>
      </w:pPr>
      <w:r w:rsidRPr="00770DF9">
        <w:rPr>
          <w:rFonts w:ascii="inherit" w:hAnsi="inherit"/>
          <w:color w:val="000000"/>
        </w:rPr>
        <w:t>Joonisel 2 on näidatud tootmismooduli maksimumvõimsuse lubatud vähenemise määra sageduse alanedes.</w:t>
      </w:r>
    </w:p>
    <w:p w14:paraId="1FC8B606" w14:textId="58F207C9" w:rsidR="00824F32" w:rsidRPr="00770DF9" w:rsidRDefault="00824F32" w:rsidP="00824F32">
      <w:pPr>
        <w:pStyle w:val="Heading3"/>
      </w:pPr>
      <w:r w:rsidRPr="00770DF9">
        <w:t>Artikkel 14 – Üldnõuded B-tüüpi tootmismoodulite kohta</w:t>
      </w:r>
    </w:p>
    <w:p w14:paraId="58217F49" w14:textId="22C4B41B" w:rsidR="00824F32" w:rsidRPr="00770DF9" w:rsidRDefault="00824F32" w:rsidP="00824F32">
      <w:pPr>
        <w:pStyle w:val="ListParagraph"/>
        <w:numPr>
          <w:ilvl w:val="0"/>
          <w:numId w:val="18"/>
        </w:numPr>
        <w:rPr>
          <w:lang w:val="en-US"/>
        </w:rPr>
      </w:pPr>
      <w:r w:rsidRPr="00770DF9">
        <w:rPr>
          <w:color w:val="000000"/>
        </w:rPr>
        <w:t>B-tüüpi tootmismoodulid peavad talitluskindluse suhtes vastama järgmistele nõuetele:</w:t>
      </w:r>
    </w:p>
    <w:p w14:paraId="6F3E345E" w14:textId="5F856038" w:rsidR="00824F32" w:rsidRPr="00770DF9" w:rsidRDefault="00824F32" w:rsidP="00824F32">
      <w:pPr>
        <w:pStyle w:val="ListParagraph"/>
        <w:numPr>
          <w:ilvl w:val="0"/>
          <w:numId w:val="19"/>
        </w:numPr>
        <w:rPr>
          <w:lang w:val="en-US"/>
        </w:rPr>
      </w:pPr>
      <w:r w:rsidRPr="00770DF9">
        <w:rPr>
          <w:color w:val="000000"/>
        </w:rPr>
        <w:t>Seoses tootmismoodulite rikkeläbimisvõimega:</w:t>
      </w:r>
    </w:p>
    <w:p w14:paraId="7DB81E1B" w14:textId="122DC22E" w:rsidR="00824F32" w:rsidRDefault="00824F32" w:rsidP="00824F32">
      <w:pPr>
        <w:pStyle w:val="ListParagraph"/>
        <w:ind w:left="1080"/>
        <w:rPr>
          <w:color w:val="000000"/>
        </w:rPr>
      </w:pPr>
      <w:r w:rsidRPr="00770DF9">
        <w:rPr>
          <w:color w:val="000000"/>
        </w:rPr>
        <w:t>i)</w:t>
      </w:r>
      <w:r w:rsidRPr="00770DF9">
        <w:t xml:space="preserve"> </w:t>
      </w:r>
      <w:r w:rsidRPr="00770DF9">
        <w:rPr>
          <w:color w:val="000000"/>
        </w:rPr>
        <w:t>Joonisel 3 on määratud pinge-aja graafik (pingelohu läbimise kõver) rikke olukorras;</w:t>
      </w:r>
      <w:r w:rsidRPr="00824F32">
        <w:rPr>
          <w:color w:val="000000"/>
        </w:rPr>
        <w:t xml:space="preserve"> pinge-aja graafik kirjeldab tingimusi, mille puhul tootmismoodul suudab võrku ühendatuks ja stabiilselt talitlema jääda pärast seda, kui elektrivõrgus on ülekandes</w:t>
      </w:r>
      <w:r>
        <w:rPr>
          <w:color w:val="000000"/>
        </w:rPr>
        <w:t>üsteemis toimunud turvatud rike.</w:t>
      </w:r>
    </w:p>
    <w:p w14:paraId="2AFE87CD" w14:textId="77777777" w:rsidR="00824F32" w:rsidRDefault="00824F32">
      <w:pPr>
        <w:rPr>
          <w:rStyle w:val="italic"/>
          <w:rFonts w:ascii="inherit" w:hAnsi="inherit" w:cs="Times New Roman"/>
          <w:b/>
          <w:bCs/>
          <w:i/>
          <w:iCs/>
          <w:sz w:val="24"/>
          <w:szCs w:val="24"/>
        </w:rPr>
      </w:pPr>
      <w:r>
        <w:rPr>
          <w:rStyle w:val="italic"/>
          <w:rFonts w:ascii="inherit" w:hAnsi="inherit"/>
          <w:b/>
          <w:bCs/>
          <w:i/>
          <w:iCs/>
        </w:rPr>
        <w:br w:type="page"/>
      </w:r>
    </w:p>
    <w:p w14:paraId="202605BB" w14:textId="5CDD25C3"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lastRenderedPageBreak/>
        <w:t>Joonis 3</w:t>
      </w:r>
    </w:p>
    <w:p w14:paraId="6DB6A47B"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Pingelohu läbimise kõver.</w:t>
      </w:r>
    </w:p>
    <w:p w14:paraId="12D102D0" w14:textId="77777777" w:rsidR="00824F32" w:rsidRDefault="00824F32" w:rsidP="00824F32">
      <w:pPr>
        <w:rPr>
          <w:rFonts w:ascii="inherit" w:eastAsia="Times New Roman" w:hAnsi="inherit"/>
        </w:rPr>
      </w:pPr>
    </w:p>
    <w:p w14:paraId="7765B06A" w14:textId="0587BB3A" w:rsidR="00824F32" w:rsidRPr="003D07B8" w:rsidRDefault="00824F32" w:rsidP="00824F32">
      <w:pPr>
        <w:rPr>
          <w:rFonts w:ascii="inherit" w:eastAsia="Times New Roman" w:hAnsi="inherit"/>
        </w:rPr>
      </w:pPr>
    </w:p>
    <w:p w14:paraId="132DBDF5" w14:textId="7AF2145E" w:rsidR="00824F32" w:rsidRDefault="00824F32" w:rsidP="00824F32">
      <w:pPr>
        <w:spacing w:before="120"/>
        <w:jc w:val="both"/>
        <w:rPr>
          <w:rFonts w:ascii="inherit" w:hAnsi="inherit"/>
        </w:rPr>
      </w:pPr>
      <w:r w:rsidRPr="003D07B8">
        <w:rPr>
          <w:rFonts w:ascii="inherit" w:hAnsi="inherit"/>
        </w:rPr>
        <w:t>Joonisel on näidatud pinge-aja kõveral pinge alumine piir ühenduspunktis; tegelik pinge on näidatud suhtena võrdlusväärtuse 1 (suhtelistes ühikutes) suhtes enne riket, rikke ajal ja pärast riket. U</w:t>
      </w:r>
      <w:r w:rsidRPr="003D07B8">
        <w:rPr>
          <w:rStyle w:val="sub"/>
          <w:rFonts w:ascii="inherit" w:hAnsi="inherit"/>
          <w:sz w:val="17"/>
          <w:szCs w:val="17"/>
          <w:vertAlign w:val="subscript"/>
        </w:rPr>
        <w:t>ret</w:t>
      </w:r>
      <w:r w:rsidRPr="003D07B8">
        <w:rPr>
          <w:rStyle w:val="apple-converted-space"/>
          <w:rFonts w:ascii="inherit" w:hAnsi="inherit"/>
        </w:rPr>
        <w:t> </w:t>
      </w:r>
      <w:r w:rsidRPr="003D07B8">
        <w:rPr>
          <w:rFonts w:ascii="inherit" w:hAnsi="inherit"/>
        </w:rPr>
        <w:t>on jääkpinge rikke ajal ühenduspunktis, t</w:t>
      </w:r>
      <w:r w:rsidRPr="003D07B8">
        <w:rPr>
          <w:rStyle w:val="sub"/>
          <w:rFonts w:ascii="inherit" w:hAnsi="inherit"/>
          <w:sz w:val="17"/>
          <w:szCs w:val="17"/>
          <w:vertAlign w:val="subscript"/>
        </w:rPr>
        <w:t>clear</w:t>
      </w:r>
      <w:r w:rsidRPr="003D07B8">
        <w:rPr>
          <w:rStyle w:val="apple-converted-space"/>
          <w:rFonts w:ascii="inherit" w:hAnsi="inherit"/>
        </w:rPr>
        <w:t> </w:t>
      </w:r>
      <w:r w:rsidRPr="003D07B8">
        <w:rPr>
          <w:rFonts w:ascii="inherit" w:hAnsi="inherit"/>
        </w:rPr>
        <w:t>on rikke eraldamise hetk. U</w:t>
      </w:r>
      <w:r w:rsidRPr="003D07B8">
        <w:rPr>
          <w:rStyle w:val="sub"/>
          <w:rFonts w:ascii="inherit" w:hAnsi="inherit"/>
          <w:sz w:val="17"/>
          <w:szCs w:val="17"/>
          <w:vertAlign w:val="subscript"/>
        </w:rPr>
        <w:t>rec1</w:t>
      </w:r>
      <w:r w:rsidRPr="003D07B8">
        <w:rPr>
          <w:rFonts w:ascii="inherit" w:hAnsi="inherit"/>
        </w:rPr>
        <w:t>, U</w:t>
      </w:r>
      <w:r w:rsidRPr="003D07B8">
        <w:rPr>
          <w:rStyle w:val="sub"/>
          <w:rFonts w:ascii="inherit" w:hAnsi="inherit"/>
          <w:sz w:val="17"/>
          <w:szCs w:val="17"/>
          <w:vertAlign w:val="subscript"/>
        </w:rPr>
        <w:t>rec2</w:t>
      </w:r>
      <w:r w:rsidRPr="003D07B8">
        <w:rPr>
          <w:rFonts w:ascii="inherit" w:hAnsi="inherit"/>
        </w:rPr>
        <w:t>, t</w:t>
      </w:r>
      <w:r w:rsidRPr="003D07B8">
        <w:rPr>
          <w:rStyle w:val="sub"/>
          <w:rFonts w:ascii="inherit" w:hAnsi="inherit"/>
          <w:sz w:val="17"/>
          <w:szCs w:val="17"/>
          <w:vertAlign w:val="subscript"/>
        </w:rPr>
        <w:t>rec1</w:t>
      </w:r>
      <w:r w:rsidRPr="003D07B8">
        <w:rPr>
          <w:rFonts w:ascii="inherit" w:hAnsi="inherit"/>
        </w:rPr>
        <w:t>, t</w:t>
      </w:r>
      <w:r w:rsidRPr="003D07B8">
        <w:rPr>
          <w:rStyle w:val="sub"/>
          <w:rFonts w:ascii="inherit" w:hAnsi="inherit"/>
          <w:sz w:val="17"/>
          <w:szCs w:val="17"/>
          <w:vertAlign w:val="subscript"/>
        </w:rPr>
        <w:t>rec2</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rec3</w:t>
      </w:r>
      <w:r w:rsidRPr="003D07B8">
        <w:rPr>
          <w:rStyle w:val="apple-converted-space"/>
          <w:rFonts w:ascii="inherit" w:hAnsi="inherit"/>
        </w:rPr>
        <w:t> </w:t>
      </w:r>
      <w:r w:rsidRPr="003D07B8">
        <w:rPr>
          <w:rFonts w:ascii="inherit" w:hAnsi="inherit"/>
        </w:rPr>
        <w:t>tähistavad teatavaid punkte, kus pinge taastamise alampiir muutub pärast rikke eraldamist.</w:t>
      </w:r>
    </w:p>
    <w:p w14:paraId="3404570E" w14:textId="48A91D2E" w:rsidR="00DE55A1" w:rsidRPr="003D07B8" w:rsidRDefault="00537D63" w:rsidP="00824F32">
      <w:pPr>
        <w:spacing w:before="120"/>
        <w:jc w:val="both"/>
        <w:rPr>
          <w:rFonts w:ascii="inherit" w:hAnsi="inherit"/>
        </w:rPr>
      </w:pPr>
      <w:r>
        <w:rPr>
          <w:rFonts w:ascii="inherit" w:hAnsi="inherit"/>
        </w:rPr>
        <w:object w:dxaOrig="23472" w:dyaOrig="29797" w14:anchorId="16672A6B">
          <v:shape id="_x0000_i1027" type="#_x0000_t75" style="width:438pt;height:555.45pt" o:ole="">
            <v:imagedata r:id="rId12" o:title=""/>
          </v:shape>
          <o:OLEObject Type="Embed" ProgID="Visio.Drawing.15" ShapeID="_x0000_i1027" DrawAspect="Content" ObjectID="_1578134954" r:id="rId13"/>
        </w:object>
      </w:r>
    </w:p>
    <w:p w14:paraId="19956AA2" w14:textId="14287A28" w:rsidR="00824F32" w:rsidRPr="00824F32" w:rsidRDefault="00824F32" w:rsidP="00824F32">
      <w:pPr>
        <w:rPr>
          <w:color w:val="000000"/>
        </w:rPr>
      </w:pPr>
    </w:p>
    <w:p w14:paraId="279F3FC2" w14:textId="77777777" w:rsidR="00823AFE" w:rsidRDefault="00823AFE">
      <w:pPr>
        <w:rPr>
          <w:rStyle w:val="italic"/>
          <w:rFonts w:ascii="inherit" w:hAnsi="inherit" w:cs="Times New Roman"/>
          <w:i/>
          <w:iCs/>
          <w:sz w:val="24"/>
          <w:szCs w:val="24"/>
        </w:rPr>
      </w:pPr>
      <w:r>
        <w:rPr>
          <w:rStyle w:val="italic"/>
          <w:rFonts w:ascii="inherit" w:hAnsi="inherit"/>
          <w:i/>
          <w:iCs/>
        </w:rPr>
        <w:br w:type="page"/>
      </w:r>
    </w:p>
    <w:p w14:paraId="58F04A41" w14:textId="07501E18"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lastRenderedPageBreak/>
        <w:t>Tabel 3.1</w:t>
      </w:r>
    </w:p>
    <w:p w14:paraId="155D81D9" w14:textId="16530E6C"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sünkroonmoodulite rikkeläbimisvõime kohta</w:t>
      </w:r>
      <w:r w:rsidR="00852863">
        <w:rPr>
          <w:rStyle w:val="bold"/>
          <w:rFonts w:ascii="inherit" w:hAnsi="inherit"/>
          <w:b/>
          <w:bCs/>
          <w:lang w:val="et-EE"/>
        </w:rPr>
        <w:t xml:space="preserve"> (joonis 3, a)</w:t>
      </w:r>
    </w:p>
    <w:tbl>
      <w:tblPr>
        <w:tblW w:w="2304"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86"/>
        <w:gridCol w:w="1158"/>
        <w:gridCol w:w="826"/>
        <w:gridCol w:w="1203"/>
      </w:tblGrid>
      <w:tr w:rsidR="00824F32" w:rsidRPr="003D07B8" w14:paraId="43E25193" w14:textId="77777777" w:rsidTr="00770DF9">
        <w:trPr>
          <w:tblCellSpacing w:w="0" w:type="dxa"/>
        </w:trPr>
        <w:tc>
          <w:tcPr>
            <w:tcW w:w="2568" w:type="pct"/>
            <w:gridSpan w:val="2"/>
            <w:tcBorders>
              <w:top w:val="single" w:sz="6" w:space="0" w:color="000000"/>
              <w:left w:val="single" w:sz="6" w:space="0" w:color="000000"/>
              <w:bottom w:val="single" w:sz="6" w:space="0" w:color="000000"/>
              <w:right w:val="single" w:sz="6" w:space="0" w:color="000000"/>
            </w:tcBorders>
            <w:hideMark/>
          </w:tcPr>
          <w:p w14:paraId="3F4B1A54"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2432" w:type="pct"/>
            <w:gridSpan w:val="2"/>
            <w:tcBorders>
              <w:top w:val="single" w:sz="6" w:space="0" w:color="000000"/>
              <w:left w:val="single" w:sz="6" w:space="0" w:color="000000"/>
              <w:bottom w:val="single" w:sz="6" w:space="0" w:color="000000"/>
              <w:right w:val="single" w:sz="6" w:space="0" w:color="000000"/>
            </w:tcBorders>
            <w:hideMark/>
          </w:tcPr>
          <w:p w14:paraId="3F3DE0B5"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824F32" w:rsidRPr="003D07B8" w14:paraId="2A496F9B" w14:textId="77777777" w:rsidTr="00770DF9">
        <w:trPr>
          <w:tblCellSpacing w:w="0" w:type="dxa"/>
        </w:trPr>
        <w:tc>
          <w:tcPr>
            <w:tcW w:w="1181" w:type="pct"/>
            <w:tcBorders>
              <w:top w:val="single" w:sz="6" w:space="0" w:color="000000"/>
              <w:left w:val="single" w:sz="6" w:space="0" w:color="000000"/>
              <w:bottom w:val="single" w:sz="6" w:space="0" w:color="000000"/>
              <w:right w:val="single" w:sz="6" w:space="0" w:color="000000"/>
            </w:tcBorders>
            <w:hideMark/>
          </w:tcPr>
          <w:p w14:paraId="5C605BB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1386" w:type="pct"/>
            <w:tcBorders>
              <w:top w:val="single" w:sz="6" w:space="0" w:color="000000"/>
              <w:left w:val="single" w:sz="6" w:space="0" w:color="000000"/>
              <w:bottom w:val="single" w:sz="6" w:space="0" w:color="000000"/>
              <w:right w:val="single" w:sz="6" w:space="0" w:color="000000"/>
            </w:tcBorders>
            <w:hideMark/>
          </w:tcPr>
          <w:p w14:paraId="77ABDAEA" w14:textId="0828B685" w:rsidR="00824F32" w:rsidRPr="003D07B8" w:rsidRDefault="00824F32" w:rsidP="00754B0D">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r w:rsidR="00754B0D">
              <w:rPr>
                <w:rFonts w:ascii="inherit" w:hAnsi="inherit"/>
                <w:sz w:val="22"/>
                <w:szCs w:val="22"/>
                <w:lang w:val="et-EE"/>
              </w:rPr>
              <w:t>2</w:t>
            </w:r>
            <w:r w:rsidR="00754B0D" w:rsidRPr="003D07B8">
              <w:rPr>
                <w:rFonts w:ascii="inherit" w:hAnsi="inherit"/>
                <w:sz w:val="22"/>
                <w:szCs w:val="22"/>
                <w:lang w:val="et-EE"/>
              </w:rPr>
              <w:t>5</w:t>
            </w:r>
          </w:p>
        </w:tc>
        <w:tc>
          <w:tcPr>
            <w:tcW w:w="990" w:type="pct"/>
            <w:tcBorders>
              <w:top w:val="single" w:sz="6" w:space="0" w:color="000000"/>
              <w:left w:val="single" w:sz="6" w:space="0" w:color="000000"/>
              <w:bottom w:val="single" w:sz="6" w:space="0" w:color="000000"/>
              <w:right w:val="single" w:sz="6" w:space="0" w:color="000000"/>
            </w:tcBorders>
            <w:hideMark/>
          </w:tcPr>
          <w:p w14:paraId="16FA35E0"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1443" w:type="pct"/>
            <w:tcBorders>
              <w:top w:val="single" w:sz="6" w:space="0" w:color="000000"/>
              <w:left w:val="single" w:sz="6" w:space="0" w:color="000000"/>
              <w:bottom w:val="single" w:sz="6" w:space="0" w:color="000000"/>
              <w:right w:val="single" w:sz="6" w:space="0" w:color="000000"/>
            </w:tcBorders>
            <w:hideMark/>
          </w:tcPr>
          <w:p w14:paraId="17F19763" w14:textId="0BCDFC9D" w:rsidR="00824F32" w:rsidRPr="003D07B8" w:rsidRDefault="00754B0D" w:rsidP="00754B0D">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r w:rsidR="00824F32" w:rsidRPr="003D07B8">
              <w:rPr>
                <w:rFonts w:ascii="inherit" w:hAnsi="inherit"/>
                <w:sz w:val="22"/>
                <w:szCs w:val="22"/>
                <w:lang w:val="et-EE"/>
              </w:rPr>
              <w:t xml:space="preserve"> </w:t>
            </w:r>
          </w:p>
        </w:tc>
      </w:tr>
      <w:tr w:rsidR="00824F32" w:rsidRPr="003D07B8" w14:paraId="0263DEAF" w14:textId="77777777" w:rsidTr="00770DF9">
        <w:trPr>
          <w:tblCellSpacing w:w="0" w:type="dxa"/>
        </w:trPr>
        <w:tc>
          <w:tcPr>
            <w:tcW w:w="1181" w:type="pct"/>
            <w:tcBorders>
              <w:top w:val="single" w:sz="6" w:space="0" w:color="000000"/>
              <w:left w:val="single" w:sz="6" w:space="0" w:color="000000"/>
              <w:bottom w:val="single" w:sz="6" w:space="0" w:color="000000"/>
              <w:right w:val="single" w:sz="6" w:space="0" w:color="000000"/>
            </w:tcBorders>
            <w:hideMark/>
          </w:tcPr>
          <w:p w14:paraId="5E4B6174"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1386" w:type="pct"/>
            <w:tcBorders>
              <w:top w:val="single" w:sz="6" w:space="0" w:color="000000"/>
              <w:left w:val="single" w:sz="6" w:space="0" w:color="000000"/>
              <w:bottom w:val="single" w:sz="6" w:space="0" w:color="000000"/>
              <w:right w:val="single" w:sz="6" w:space="0" w:color="000000"/>
            </w:tcBorders>
            <w:hideMark/>
          </w:tcPr>
          <w:p w14:paraId="0CE6784F" w14:textId="7860D618" w:rsidR="00824F32" w:rsidRPr="003D07B8" w:rsidRDefault="00824F32" w:rsidP="00754B0D">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w:t>
            </w:r>
          </w:p>
        </w:tc>
        <w:tc>
          <w:tcPr>
            <w:tcW w:w="990" w:type="pct"/>
            <w:tcBorders>
              <w:top w:val="single" w:sz="6" w:space="0" w:color="000000"/>
              <w:left w:val="single" w:sz="6" w:space="0" w:color="000000"/>
              <w:bottom w:val="single" w:sz="6" w:space="0" w:color="000000"/>
              <w:right w:val="single" w:sz="6" w:space="0" w:color="000000"/>
            </w:tcBorders>
            <w:hideMark/>
          </w:tcPr>
          <w:p w14:paraId="00A22806"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1443" w:type="pct"/>
            <w:tcBorders>
              <w:top w:val="single" w:sz="6" w:space="0" w:color="000000"/>
              <w:left w:val="single" w:sz="6" w:space="0" w:color="000000"/>
              <w:bottom w:val="single" w:sz="6" w:space="0" w:color="000000"/>
              <w:right w:val="single" w:sz="6" w:space="0" w:color="000000"/>
            </w:tcBorders>
            <w:hideMark/>
          </w:tcPr>
          <w:p w14:paraId="67E61FE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824F32" w:rsidRPr="003D07B8" w14:paraId="4EA141FD" w14:textId="77777777" w:rsidTr="00770DF9">
        <w:trPr>
          <w:tblCellSpacing w:w="0" w:type="dxa"/>
        </w:trPr>
        <w:tc>
          <w:tcPr>
            <w:tcW w:w="1181" w:type="pct"/>
            <w:tcBorders>
              <w:top w:val="single" w:sz="6" w:space="0" w:color="000000"/>
              <w:left w:val="single" w:sz="6" w:space="0" w:color="000000"/>
              <w:bottom w:val="single" w:sz="6" w:space="0" w:color="000000"/>
              <w:right w:val="single" w:sz="6" w:space="0" w:color="000000"/>
            </w:tcBorders>
            <w:hideMark/>
          </w:tcPr>
          <w:p w14:paraId="4C6289C2"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1386" w:type="pct"/>
            <w:tcBorders>
              <w:top w:val="single" w:sz="6" w:space="0" w:color="000000"/>
              <w:left w:val="single" w:sz="6" w:space="0" w:color="000000"/>
              <w:bottom w:val="single" w:sz="6" w:space="0" w:color="000000"/>
              <w:right w:val="single" w:sz="6" w:space="0" w:color="000000"/>
            </w:tcBorders>
            <w:hideMark/>
          </w:tcPr>
          <w:p w14:paraId="7B4BBB6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990" w:type="pct"/>
            <w:tcBorders>
              <w:top w:val="single" w:sz="6" w:space="0" w:color="000000"/>
              <w:left w:val="single" w:sz="6" w:space="0" w:color="000000"/>
              <w:bottom w:val="single" w:sz="6" w:space="0" w:color="000000"/>
              <w:right w:val="single" w:sz="6" w:space="0" w:color="000000"/>
            </w:tcBorders>
            <w:hideMark/>
          </w:tcPr>
          <w:p w14:paraId="236267A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1443" w:type="pct"/>
            <w:tcBorders>
              <w:top w:val="single" w:sz="6" w:space="0" w:color="000000"/>
              <w:left w:val="single" w:sz="6" w:space="0" w:color="000000"/>
              <w:bottom w:val="single" w:sz="6" w:space="0" w:color="000000"/>
              <w:right w:val="single" w:sz="6" w:space="0" w:color="000000"/>
            </w:tcBorders>
            <w:hideMark/>
          </w:tcPr>
          <w:p w14:paraId="112EE20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824F32" w:rsidRPr="003D07B8" w14:paraId="27342E78" w14:textId="77777777" w:rsidTr="00770DF9">
        <w:trPr>
          <w:tblCellSpacing w:w="0" w:type="dxa"/>
        </w:trPr>
        <w:tc>
          <w:tcPr>
            <w:tcW w:w="1181" w:type="pct"/>
            <w:tcBorders>
              <w:top w:val="single" w:sz="6" w:space="0" w:color="000000"/>
              <w:left w:val="single" w:sz="6" w:space="0" w:color="000000"/>
              <w:bottom w:val="single" w:sz="6" w:space="0" w:color="000000"/>
              <w:right w:val="single" w:sz="6" w:space="0" w:color="000000"/>
            </w:tcBorders>
            <w:hideMark/>
          </w:tcPr>
          <w:p w14:paraId="1B6D69E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1386" w:type="pct"/>
            <w:tcBorders>
              <w:top w:val="single" w:sz="6" w:space="0" w:color="000000"/>
              <w:left w:val="single" w:sz="6" w:space="0" w:color="000000"/>
              <w:bottom w:val="single" w:sz="6" w:space="0" w:color="000000"/>
              <w:right w:val="single" w:sz="6" w:space="0" w:color="000000"/>
            </w:tcBorders>
            <w:hideMark/>
          </w:tcPr>
          <w:p w14:paraId="4F8427A5" w14:textId="3B275E13" w:rsidR="00824F32" w:rsidRPr="003D07B8" w:rsidRDefault="00824F32" w:rsidP="00852863">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w:t>
            </w:r>
          </w:p>
        </w:tc>
        <w:tc>
          <w:tcPr>
            <w:tcW w:w="990" w:type="pct"/>
            <w:tcBorders>
              <w:top w:val="single" w:sz="6" w:space="0" w:color="000000"/>
              <w:left w:val="single" w:sz="6" w:space="0" w:color="000000"/>
              <w:bottom w:val="single" w:sz="6" w:space="0" w:color="000000"/>
              <w:right w:val="single" w:sz="6" w:space="0" w:color="000000"/>
            </w:tcBorders>
            <w:hideMark/>
          </w:tcPr>
          <w:p w14:paraId="1BF1BA4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1443" w:type="pct"/>
            <w:tcBorders>
              <w:top w:val="single" w:sz="6" w:space="0" w:color="000000"/>
              <w:left w:val="single" w:sz="6" w:space="0" w:color="000000"/>
              <w:bottom w:val="single" w:sz="6" w:space="0" w:color="000000"/>
              <w:right w:val="single" w:sz="6" w:space="0" w:color="000000"/>
            </w:tcBorders>
            <w:hideMark/>
          </w:tcPr>
          <w:p w14:paraId="2384581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Style w:val="apple-converted-space"/>
                <w:rFonts w:ascii="inherit" w:hAnsi="inherit"/>
                <w:sz w:val="22"/>
                <w:szCs w:val="22"/>
                <w:lang w:val="et-EE"/>
              </w:rPr>
              <w:t> </w:t>
            </w:r>
            <w:r w:rsidRPr="003D07B8">
              <w:rPr>
                <w:rFonts w:ascii="inherit" w:hAnsi="inherit"/>
                <w:sz w:val="22"/>
                <w:szCs w:val="22"/>
                <w:lang w:val="et-EE"/>
              </w:rPr>
              <w:t>– 1,5</w:t>
            </w:r>
          </w:p>
        </w:tc>
      </w:tr>
    </w:tbl>
    <w:p w14:paraId="79708F6B" w14:textId="77777777" w:rsidR="00824F32" w:rsidRPr="003D07B8" w:rsidRDefault="00824F32" w:rsidP="00824F32">
      <w:pPr>
        <w:spacing w:before="120"/>
        <w:jc w:val="both"/>
        <w:rPr>
          <w:color w:val="000000"/>
        </w:rPr>
      </w:pPr>
    </w:p>
    <w:p w14:paraId="22E60330" w14:textId="77777777" w:rsidR="002C38A7" w:rsidRDefault="002C38A7" w:rsidP="001A7BB2"/>
    <w:p w14:paraId="47249F6C" w14:textId="6304DC7B" w:rsidR="000E0D41" w:rsidRPr="000E0D41" w:rsidRDefault="000E0D41" w:rsidP="000E0D41">
      <w:pPr>
        <w:rPr>
          <w:rFonts w:ascii="inherit" w:hAnsi="inherit"/>
          <w:sz w:val="18"/>
        </w:rPr>
      </w:pPr>
    </w:p>
    <w:p w14:paraId="085E2C32"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3.2</w:t>
      </w:r>
    </w:p>
    <w:p w14:paraId="1FD23057" w14:textId="0048A7F1"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energiapargimoodulite rikkeläbimisvõime kohta (joonis 3</w:t>
      </w:r>
      <w:r w:rsidR="00852863">
        <w:rPr>
          <w:rStyle w:val="bold"/>
          <w:rFonts w:ascii="inherit" w:hAnsi="inherit"/>
          <w:b/>
          <w:bCs/>
          <w:lang w:val="et-EE"/>
        </w:rPr>
        <w:t>, b</w:t>
      </w:r>
      <w:r w:rsidRPr="003D07B8">
        <w:rPr>
          <w:rStyle w:val="bold"/>
          <w:rFonts w:ascii="inherit" w:hAnsi="inherit"/>
          <w:b/>
          <w:bCs/>
          <w:lang w:val="et-EE"/>
        </w:rPr>
        <w:t>).</w:t>
      </w:r>
    </w:p>
    <w:tbl>
      <w:tblPr>
        <w:tblW w:w="2322"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10"/>
        <w:gridCol w:w="1222"/>
        <w:gridCol w:w="763"/>
        <w:gridCol w:w="911"/>
      </w:tblGrid>
      <w:tr w:rsidR="00824F32" w:rsidRPr="003D07B8" w14:paraId="6DD7871A" w14:textId="77777777" w:rsidTr="00770DF9">
        <w:trPr>
          <w:trHeight w:val="336"/>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5D953998"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40CF5AB4"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824F32" w:rsidRPr="003D07B8" w14:paraId="7443D6B7" w14:textId="77777777" w:rsidTr="00770DF9">
        <w:trPr>
          <w:trHeight w:val="328"/>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066D6E0"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44E0E8B" w14:textId="6C955B11"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4190A2B2"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4BE515A" w14:textId="59134032" w:rsidR="00824F32" w:rsidRPr="003D07B8" w:rsidRDefault="00852863" w:rsidP="00DE55A1">
            <w:pPr>
              <w:pStyle w:val="tbl-txt"/>
              <w:spacing w:before="60" w:beforeAutospacing="0" w:after="60" w:afterAutospacing="0"/>
              <w:rPr>
                <w:rFonts w:ascii="inherit" w:hAnsi="inherit"/>
                <w:sz w:val="22"/>
                <w:szCs w:val="22"/>
                <w:lang w:val="et-EE"/>
              </w:rPr>
            </w:pPr>
            <w:r>
              <w:rPr>
                <w:rFonts w:ascii="inherit" w:hAnsi="inherit"/>
                <w:sz w:val="22"/>
                <w:szCs w:val="22"/>
                <w:lang w:val="et-EE"/>
              </w:rPr>
              <w:t>0,</w:t>
            </w:r>
            <w:r w:rsidR="00DE55A1">
              <w:rPr>
                <w:rFonts w:ascii="inherit" w:hAnsi="inherit"/>
                <w:sz w:val="22"/>
                <w:szCs w:val="22"/>
                <w:lang w:val="et-EE"/>
              </w:rPr>
              <w:t>15</w:t>
            </w:r>
          </w:p>
        </w:tc>
      </w:tr>
      <w:tr w:rsidR="00824F32" w:rsidRPr="003D07B8" w14:paraId="60AFDF1B" w14:textId="77777777" w:rsidTr="00770DF9">
        <w:trPr>
          <w:trHeight w:val="328"/>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9910F5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D061C99" w14:textId="73799071" w:rsidR="00824F32" w:rsidRPr="003D07B8" w:rsidRDefault="00852863" w:rsidP="00E076AC">
            <w:pPr>
              <w:pStyle w:val="tbl-txt"/>
              <w:spacing w:before="60" w:beforeAutospacing="0" w:after="60" w:afterAutospacing="0"/>
              <w:rPr>
                <w:rFonts w:ascii="inherit" w:hAnsi="inherit"/>
                <w:sz w:val="22"/>
                <w:szCs w:val="22"/>
                <w:lang w:val="et-EE"/>
              </w:rPr>
            </w:pPr>
            <w:r>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6E8408EC"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A5742F0"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824F32" w:rsidRPr="003D07B8" w14:paraId="0A04196A" w14:textId="77777777" w:rsidTr="00770DF9">
        <w:trPr>
          <w:trHeight w:val="328"/>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60EFA8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7AEFB12"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2EE2A114"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74A574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824F32" w:rsidRPr="003D07B8" w14:paraId="795E6380" w14:textId="77777777" w:rsidTr="00770DF9">
        <w:trPr>
          <w:trHeight w:val="336"/>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A4FB55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EEC055F" w14:textId="1BDF2122"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7F96EDA4"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C27AE81" w14:textId="235DC26E" w:rsidR="00824F32" w:rsidRPr="003D07B8" w:rsidRDefault="00824F32" w:rsidP="00823AF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p>
        </w:tc>
      </w:tr>
    </w:tbl>
    <w:p w14:paraId="4C8B4A40" w14:textId="77777777" w:rsidR="000E0D41" w:rsidRPr="00824F32" w:rsidRDefault="000E0D41" w:rsidP="00824F32">
      <w:pPr>
        <w:rPr>
          <w:sz w:val="18"/>
        </w:rPr>
      </w:pPr>
    </w:p>
    <w:p w14:paraId="44C44550" w14:textId="2312A3D3" w:rsidR="00824F32" w:rsidRPr="00824F32" w:rsidRDefault="00824F32" w:rsidP="00824F32">
      <w:pPr>
        <w:pStyle w:val="ListParagraph"/>
        <w:numPr>
          <w:ilvl w:val="0"/>
          <w:numId w:val="19"/>
        </w:numPr>
        <w:rPr>
          <w:color w:val="000000"/>
        </w:rPr>
      </w:pPr>
      <w:r w:rsidRPr="003D07B8">
        <w:rPr>
          <w:rFonts w:ascii="inherit" w:hAnsi="inherit"/>
          <w:color w:val="000000"/>
        </w:rPr>
        <w:t>iga põhivõrguettevõtja peab määrama kindlaks asümmeetrilise rikke läbimise suutlikkuse.</w:t>
      </w:r>
      <w:r>
        <w:rPr>
          <w:rFonts w:ascii="inherit" w:hAnsi="inherit"/>
          <w:color w:val="000000"/>
        </w:rPr>
        <w:t xml:space="preserve"> </w:t>
      </w:r>
      <w:r w:rsidRPr="00770DF9">
        <w:rPr>
          <w:rFonts w:ascii="inherit" w:hAnsi="inherit"/>
          <w:color w:val="000000"/>
        </w:rPr>
        <w:t>Iga tootmismoodul peab olema võimeline läbime nii sümmeetrilisi kui asümmeetrilisi lühiseid (ühe-, kahe- ja kolmefaasilisi).</w:t>
      </w:r>
    </w:p>
    <w:p w14:paraId="1D239365" w14:textId="77777777" w:rsidR="00824F32" w:rsidRPr="00824F32" w:rsidRDefault="00824F32" w:rsidP="00824F32">
      <w:pPr>
        <w:rPr>
          <w:color w:val="000000"/>
        </w:rPr>
      </w:pPr>
    </w:p>
    <w:p w14:paraId="20EFA00D" w14:textId="13C341E9" w:rsidR="00824F32" w:rsidRPr="00824F32" w:rsidRDefault="00824F32" w:rsidP="00824F32">
      <w:pPr>
        <w:pStyle w:val="ListParagraph"/>
        <w:numPr>
          <w:ilvl w:val="0"/>
          <w:numId w:val="18"/>
        </w:numPr>
        <w:spacing w:before="120"/>
        <w:jc w:val="both"/>
        <w:rPr>
          <w:color w:val="000000"/>
        </w:rPr>
      </w:pPr>
      <w:r w:rsidRPr="00824F32">
        <w:rPr>
          <w:color w:val="000000"/>
        </w:rPr>
        <w:t>Süsteemi taastamise suhtes kehtib B-tüüpi tootmismoodulite puhul järgmine:</w:t>
      </w:r>
    </w:p>
    <w:p w14:paraId="2A1BCB58" w14:textId="77777777" w:rsidR="008A0FF3" w:rsidRDefault="008A0FF3" w:rsidP="00824F32">
      <w:pPr>
        <w:pStyle w:val="Heading3"/>
      </w:pPr>
    </w:p>
    <w:p w14:paraId="40A73128" w14:textId="0F9033B1" w:rsidR="00824F32" w:rsidRDefault="00824F32" w:rsidP="00824F32">
      <w:pPr>
        <w:pStyle w:val="Heading3"/>
      </w:pPr>
      <w:r>
        <w:t>Artikkel 15 – Üldnõuded C-tüüpi tootmismoodulite kohta</w:t>
      </w:r>
    </w:p>
    <w:p w14:paraId="1BEF82DD" w14:textId="77777777" w:rsidR="00824F32" w:rsidRPr="003D07B8" w:rsidRDefault="00824F32" w:rsidP="00824F32">
      <w:pPr>
        <w:spacing w:before="120"/>
        <w:jc w:val="both"/>
        <w:rPr>
          <w:color w:val="000000"/>
        </w:rPr>
      </w:pPr>
      <w:r w:rsidRPr="003D07B8">
        <w:rPr>
          <w:color w:val="000000"/>
        </w:rPr>
        <w:t>2.   C-tüüpi tootmismoodulid peavad vastama järgmistele sageduse stabiilsusega seotud nõuetele:</w:t>
      </w:r>
    </w:p>
    <w:p w14:paraId="3F80ADE4" w14:textId="292440BC" w:rsidR="00824F32" w:rsidRDefault="00824F32" w:rsidP="00824F32">
      <w:pPr>
        <w:spacing w:before="120"/>
        <w:jc w:val="both"/>
        <w:rPr>
          <w:rFonts w:ascii="inherit" w:hAnsi="inherit"/>
          <w:color w:val="000000"/>
        </w:rPr>
      </w:pPr>
      <w:r>
        <w:rPr>
          <w:color w:val="000000"/>
        </w:rPr>
        <w:t xml:space="preserve">c) </w:t>
      </w:r>
      <w:r w:rsidRPr="003D07B8">
        <w:rPr>
          <w:rFonts w:ascii="inherit" w:hAnsi="inherit"/>
          <w:color w:val="000000"/>
        </w:rPr>
        <w:t>lisaks artikli 13 lõikele 2 kohaldatakse C-tüüpi tootmismoodulite suhtes järgmisi nõudeid seoses alasagedusega piiratud sagedustundliku seisundiga:</w:t>
      </w:r>
    </w:p>
    <w:p w14:paraId="4DC09D4E" w14:textId="269AD3F6" w:rsidR="00824F32" w:rsidRPr="003D07B8" w:rsidRDefault="00824F32" w:rsidP="00824F32">
      <w:pPr>
        <w:spacing w:before="120"/>
        <w:jc w:val="both"/>
        <w:rPr>
          <w:rFonts w:ascii="inherit" w:hAnsi="inherit"/>
        </w:rPr>
      </w:pPr>
      <w:r>
        <w:rPr>
          <w:rFonts w:ascii="inherit" w:hAnsi="inherit"/>
          <w:color w:val="000000"/>
        </w:rPr>
        <w:t>i)</w:t>
      </w:r>
      <w:r w:rsidRPr="00824F32">
        <w:rPr>
          <w:rFonts w:ascii="inherit" w:hAnsi="inherit"/>
        </w:rPr>
        <w:t xml:space="preserve"> </w:t>
      </w:r>
      <w:r w:rsidRPr="003D07B8">
        <w:rPr>
          <w:rFonts w:ascii="inherit" w:hAnsi="inherit"/>
        </w:rPr>
        <w:t>tootmismoodul peab suutma käivitada väljundaktiivvõimsuse kaja sageduse piirmäära ja statismiga, 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351"/>
        <w:gridCol w:w="8721"/>
      </w:tblGrid>
      <w:tr w:rsidR="00824F32" w:rsidRPr="00770DF9" w14:paraId="0763EC3F" w14:textId="77777777" w:rsidTr="00E076AC">
        <w:trPr>
          <w:tblCellSpacing w:w="0" w:type="dxa"/>
        </w:trPr>
        <w:tc>
          <w:tcPr>
            <w:tcW w:w="0" w:type="auto"/>
            <w:hideMark/>
          </w:tcPr>
          <w:p w14:paraId="490FA58D" w14:textId="77777777" w:rsidR="00824F32" w:rsidRPr="00770DF9" w:rsidRDefault="00824F32" w:rsidP="00E076AC">
            <w:pPr>
              <w:spacing w:before="120"/>
              <w:jc w:val="both"/>
              <w:rPr>
                <w:rFonts w:ascii="inherit" w:hAnsi="inherit"/>
              </w:rPr>
            </w:pPr>
            <w:r w:rsidRPr="00770DF9">
              <w:rPr>
                <w:rFonts w:ascii="inherit" w:hAnsi="inherit"/>
              </w:rPr>
              <w:t>—</w:t>
            </w:r>
          </w:p>
        </w:tc>
        <w:tc>
          <w:tcPr>
            <w:tcW w:w="0" w:type="auto"/>
            <w:hideMark/>
          </w:tcPr>
          <w:p w14:paraId="784EF041" w14:textId="7C8A9156" w:rsidR="00824F32" w:rsidRPr="00770DF9" w:rsidRDefault="00824F32" w:rsidP="00E076AC">
            <w:pPr>
              <w:spacing w:before="120"/>
              <w:jc w:val="both"/>
              <w:rPr>
                <w:rFonts w:ascii="inherit" w:hAnsi="inherit"/>
              </w:rPr>
            </w:pPr>
            <w:r w:rsidRPr="00770DF9">
              <w:rPr>
                <w:rFonts w:ascii="inherit" w:hAnsi="inherit"/>
              </w:rPr>
              <w:t>põhivõrguettevõtja määratud sageduspiir peab olema 49,8 Hz;</w:t>
            </w:r>
          </w:p>
        </w:tc>
      </w:tr>
    </w:tbl>
    <w:p w14:paraId="1F6ADF77" w14:textId="77777777" w:rsidR="00824F32" w:rsidRPr="00770DF9" w:rsidRDefault="00824F32" w:rsidP="00824F32">
      <w:pPr>
        <w:rPr>
          <w:rFonts w:ascii="inherit" w:eastAsia="Times New Roman" w:hAnsi="inherit"/>
          <w:vanish/>
        </w:rPr>
      </w:pPr>
    </w:p>
    <w:tbl>
      <w:tblPr>
        <w:tblW w:w="5000" w:type="pct"/>
        <w:tblCellSpacing w:w="0" w:type="dxa"/>
        <w:tblCellMar>
          <w:left w:w="0" w:type="dxa"/>
          <w:right w:w="0" w:type="dxa"/>
        </w:tblCellMar>
        <w:tblLook w:val="04A0" w:firstRow="1" w:lastRow="0" w:firstColumn="1" w:lastColumn="0" w:noHBand="0" w:noVBand="1"/>
      </w:tblPr>
      <w:tblGrid>
        <w:gridCol w:w="403"/>
        <w:gridCol w:w="8669"/>
      </w:tblGrid>
      <w:tr w:rsidR="00824F32" w:rsidRPr="003D07B8" w14:paraId="139F82FD" w14:textId="77777777" w:rsidTr="00E076AC">
        <w:trPr>
          <w:tblCellSpacing w:w="0" w:type="dxa"/>
        </w:trPr>
        <w:tc>
          <w:tcPr>
            <w:tcW w:w="0" w:type="auto"/>
            <w:hideMark/>
          </w:tcPr>
          <w:p w14:paraId="620BA302" w14:textId="77777777" w:rsidR="00824F32" w:rsidRPr="00770DF9" w:rsidRDefault="00824F32" w:rsidP="00E076AC">
            <w:pPr>
              <w:spacing w:before="120"/>
              <w:jc w:val="both"/>
              <w:rPr>
                <w:rFonts w:ascii="inherit" w:hAnsi="inherit"/>
              </w:rPr>
            </w:pPr>
            <w:r w:rsidRPr="00770DF9">
              <w:rPr>
                <w:rFonts w:ascii="inherit" w:hAnsi="inherit"/>
              </w:rPr>
              <w:t>—</w:t>
            </w:r>
          </w:p>
        </w:tc>
        <w:tc>
          <w:tcPr>
            <w:tcW w:w="0" w:type="auto"/>
            <w:hideMark/>
          </w:tcPr>
          <w:p w14:paraId="73796834" w14:textId="77777777" w:rsidR="00824F32" w:rsidRPr="003D07B8" w:rsidRDefault="00824F32" w:rsidP="00E076AC">
            <w:pPr>
              <w:spacing w:before="120"/>
              <w:jc w:val="both"/>
              <w:rPr>
                <w:rFonts w:ascii="inherit" w:hAnsi="inherit"/>
              </w:rPr>
            </w:pPr>
            <w:r w:rsidRPr="00770DF9">
              <w:rPr>
                <w:rFonts w:ascii="inherit" w:hAnsi="inherit"/>
              </w:rPr>
              <w:t>põhivõrguettevõtja määratud statism peab olema 5 %.</w:t>
            </w:r>
          </w:p>
        </w:tc>
      </w:tr>
    </w:tbl>
    <w:p w14:paraId="6ED427DD" w14:textId="0E4559AE" w:rsidR="00824F32" w:rsidRPr="00824F32" w:rsidRDefault="00824F32" w:rsidP="00824F32">
      <w:pPr>
        <w:spacing w:before="120"/>
        <w:jc w:val="both"/>
        <w:rPr>
          <w:color w:val="000000"/>
        </w:rPr>
      </w:pPr>
    </w:p>
    <w:p w14:paraId="77FA9252" w14:textId="77777777" w:rsidR="00824F32" w:rsidRDefault="00824F32">
      <w:pPr>
        <w:rPr>
          <w:rStyle w:val="italic"/>
          <w:rFonts w:ascii="inherit" w:hAnsi="inherit" w:cs="Times New Roman"/>
          <w:b/>
          <w:bCs/>
          <w:i/>
          <w:iCs/>
          <w:sz w:val="24"/>
          <w:szCs w:val="24"/>
        </w:rPr>
      </w:pPr>
      <w:r>
        <w:rPr>
          <w:rStyle w:val="italic"/>
          <w:rFonts w:ascii="inherit" w:hAnsi="inherit"/>
          <w:b/>
          <w:bCs/>
          <w:i/>
          <w:iCs/>
        </w:rPr>
        <w:lastRenderedPageBreak/>
        <w:br w:type="page"/>
      </w:r>
    </w:p>
    <w:p w14:paraId="6034873B" w14:textId="4B257B5E"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lastRenderedPageBreak/>
        <w:t>Joonis 4</w:t>
      </w:r>
    </w:p>
    <w:p w14:paraId="5A34C244"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aktiivvõimsuskaja suutlikkus sageduse muutumisel alasagedusega piiratud sagedustundlikus talitluses</w:t>
      </w:r>
    </w:p>
    <w:p w14:paraId="350D90C2" w14:textId="77777777" w:rsidR="00824F32" w:rsidRDefault="00824F32" w:rsidP="00824F32">
      <w:pPr>
        <w:rPr>
          <w:rFonts w:ascii="inherit" w:eastAsia="Times New Roman" w:hAnsi="inherit"/>
        </w:rPr>
      </w:pPr>
    </w:p>
    <w:p w14:paraId="64772516" w14:textId="77777777" w:rsidR="00824F32" w:rsidRPr="003D07B8" w:rsidRDefault="00824F32" w:rsidP="00824F32">
      <w:pPr>
        <w:rPr>
          <w:rFonts w:ascii="inherit" w:eastAsia="Times New Roman" w:hAnsi="inherit"/>
        </w:rPr>
      </w:pPr>
      <w:r>
        <w:rPr>
          <w:rFonts w:ascii="inherit" w:eastAsia="Times New Roman" w:hAnsi="inherit"/>
        </w:rPr>
        <w:object w:dxaOrig="22059" w:dyaOrig="16607" w14:anchorId="702F4344">
          <v:shape id="_x0000_i1028" type="#_x0000_t75" style="width:480pt;height:360.85pt" o:ole="">
            <v:imagedata r:id="rId14" o:title=""/>
          </v:shape>
          <o:OLEObject Type="Embed" ProgID="Visio.Drawing.11" ShapeID="_x0000_i1028" DrawAspect="Content" ObjectID="_1578134955" r:id="rId15"/>
        </w:object>
      </w:r>
    </w:p>
    <w:p w14:paraId="3095D427" w14:textId="2CFCAFDE" w:rsidR="00824F32" w:rsidRDefault="00824F32" w:rsidP="00824F32">
      <w:pPr>
        <w:rPr>
          <w:rFonts w:ascii="inherit" w:hAnsi="inherit"/>
        </w:rPr>
      </w:pPr>
      <w:r w:rsidRPr="003D07B8">
        <w:rPr>
          <w:rFonts w:ascii="inherit" w:hAnsi="inherit"/>
        </w:rPr>
        <w:t>P</w:t>
      </w:r>
      <w:r w:rsidRPr="003D07B8">
        <w:rPr>
          <w:rStyle w:val="sub"/>
          <w:rFonts w:ascii="inherit" w:hAnsi="inherit"/>
          <w:sz w:val="17"/>
          <w:szCs w:val="17"/>
          <w:vertAlign w:val="subscript"/>
        </w:rPr>
        <w:t>ref</w:t>
      </w:r>
      <w:r w:rsidRPr="003D07B8">
        <w:rPr>
          <w:rStyle w:val="apple-converted-space"/>
          <w:rFonts w:ascii="inherit" w:hAnsi="inherit"/>
        </w:rPr>
        <w:t> </w:t>
      </w:r>
      <w:r w:rsidRPr="003D07B8">
        <w:rPr>
          <w:rFonts w:ascii="inherit" w:hAnsi="inherit"/>
        </w:rPr>
        <w:t>on aktiivvõimsuse baasväärtus, mille suhtes leitakse võimsuse muut ΔΡ, ning selle võib erinevalt määratleda sünkroonmooduli ja energiapargimooduli korral. ΔΡ on tootmismooduli väljundaktiivvõimsuse muut. f</w:t>
      </w:r>
      <w:r w:rsidRPr="003D07B8">
        <w:rPr>
          <w:rStyle w:val="sub"/>
          <w:rFonts w:ascii="inherit" w:hAnsi="inherit"/>
          <w:sz w:val="17"/>
          <w:szCs w:val="17"/>
          <w:vertAlign w:val="subscript"/>
        </w:rPr>
        <w:t>n</w:t>
      </w:r>
      <w:r w:rsidRPr="003D07B8">
        <w:rPr>
          <w:rStyle w:val="apple-converted-space"/>
          <w:rFonts w:ascii="inherit" w:hAnsi="inherit"/>
        </w:rPr>
        <w:t> </w:t>
      </w:r>
      <w:r w:rsidRPr="003D07B8">
        <w:rPr>
          <w:rFonts w:ascii="inherit" w:hAnsi="inherit"/>
        </w:rPr>
        <w:t>on võrgu nimisagedus (50 Hz) ja Δf on võrgu sageduse kõrvalekalle. Alasagedusel, kui Δf on väiksem kui Δf</w:t>
      </w:r>
      <w:r w:rsidRPr="003D07B8">
        <w:rPr>
          <w:rStyle w:val="sub"/>
          <w:rFonts w:ascii="inherit" w:hAnsi="inherit"/>
          <w:sz w:val="17"/>
          <w:szCs w:val="17"/>
          <w:vertAlign w:val="subscript"/>
        </w:rPr>
        <w:t>1</w:t>
      </w:r>
      <w:r w:rsidRPr="003D07B8">
        <w:rPr>
          <w:rFonts w:ascii="inherit" w:hAnsi="inherit"/>
        </w:rPr>
        <w:t>, peab tootmismoodul tagama positiivse väljundaktiivvõimsuse muudu vastavalt statismile s</w:t>
      </w:r>
      <w:r w:rsidRPr="003D07B8">
        <w:rPr>
          <w:rStyle w:val="sub"/>
          <w:rFonts w:ascii="inherit" w:hAnsi="inherit"/>
          <w:sz w:val="17"/>
          <w:szCs w:val="17"/>
          <w:vertAlign w:val="subscript"/>
        </w:rPr>
        <w:t>2</w:t>
      </w:r>
      <w:r w:rsidRPr="003D07B8">
        <w:rPr>
          <w:rFonts w:ascii="inherit" w:hAnsi="inherit"/>
        </w:rPr>
        <w:t>;</w:t>
      </w:r>
    </w:p>
    <w:p w14:paraId="74F39F47" w14:textId="41325982" w:rsidR="00824F32" w:rsidRDefault="00824F32" w:rsidP="00824F32">
      <w:pPr>
        <w:rPr>
          <w:rFonts w:ascii="inherit" w:hAnsi="inherit"/>
        </w:rPr>
      </w:pPr>
    </w:p>
    <w:p w14:paraId="5F1D5960" w14:textId="77777777" w:rsidR="00824F32" w:rsidRDefault="00824F32">
      <w:pPr>
        <w:rPr>
          <w:rStyle w:val="italic"/>
          <w:rFonts w:ascii="inherit" w:hAnsi="inherit" w:cs="Times New Roman"/>
          <w:i/>
          <w:iCs/>
          <w:sz w:val="24"/>
          <w:szCs w:val="24"/>
        </w:rPr>
      </w:pPr>
      <w:r>
        <w:rPr>
          <w:rStyle w:val="italic"/>
          <w:rFonts w:ascii="inherit" w:hAnsi="inherit"/>
          <w:i/>
          <w:iCs/>
        </w:rPr>
        <w:br w:type="page"/>
      </w:r>
    </w:p>
    <w:p w14:paraId="716B7BF8" w14:textId="6C6E50C4"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lastRenderedPageBreak/>
        <w:t>Tabel 4</w:t>
      </w:r>
    </w:p>
    <w:p w14:paraId="437FDFAA"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080"/>
        <w:gridCol w:w="1879"/>
        <w:gridCol w:w="2097"/>
      </w:tblGrid>
      <w:tr w:rsidR="00824F32" w:rsidRPr="003D07B8" w14:paraId="4B6A7B52"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BB45F4B"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71B86E40"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Vahemikud</w:t>
            </w:r>
          </w:p>
        </w:tc>
      </w:tr>
      <w:tr w:rsidR="00824F32" w:rsidRPr="00770DF9" w14:paraId="18FC2F4F"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4F09CC2F" w14:textId="77777777" w:rsidR="00824F32" w:rsidRPr="00770DF9" w:rsidRDefault="00824F32" w:rsidP="00E076AC">
            <w:pPr>
              <w:rPr>
                <w:rFonts w:ascii="inherit" w:eastAsia="Times New Roman" w:hAnsi="inherit"/>
              </w:rPr>
            </w:pPr>
            <w:r w:rsidRPr="00770DF9">
              <w:rPr>
                <w:rFonts w:ascii="inherit" w:eastAsia="Times New Roman" w:hAnsi="inherit"/>
              </w:rPr>
              <w:t>Aktiivvõimsuse muut maksimumvõimsuse suhtes</w:t>
            </w:r>
          </w:p>
          <w:p w14:paraId="45EB0748"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3120E2A9" wp14:editId="55A441B0">
                  <wp:extent cx="597535" cy="552450"/>
                  <wp:effectExtent l="0" t="0" r="12065" b="6350"/>
                  <wp:docPr id="22" name="Picture 22"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648337AF"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w:t>
            </w:r>
          </w:p>
        </w:tc>
      </w:tr>
      <w:tr w:rsidR="00824F32" w:rsidRPr="00770DF9" w14:paraId="5C147E4B" w14:textId="77777777" w:rsidTr="00E076AC">
        <w:trPr>
          <w:trHeight w:val="1655"/>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DAFB16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Sageduskaja tundetus</w:t>
            </w:r>
          </w:p>
        </w:tc>
        <w:tc>
          <w:tcPr>
            <w:tcW w:w="0" w:type="auto"/>
            <w:tcBorders>
              <w:top w:val="single" w:sz="6" w:space="0" w:color="000000"/>
              <w:left w:val="single" w:sz="6" w:space="0" w:color="000000"/>
              <w:right w:val="single" w:sz="6" w:space="0" w:color="000000"/>
            </w:tcBorders>
            <w:hideMark/>
          </w:tcPr>
          <w:p w14:paraId="7835B619"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1978E40B" wp14:editId="4DD12B13">
                  <wp:extent cx="434340" cy="298450"/>
                  <wp:effectExtent l="0" t="0" r="0" b="6350"/>
                  <wp:docPr id="21" name="Picture 2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m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 cy="298450"/>
                          </a:xfrm>
                          <a:prstGeom prst="rect">
                            <a:avLst/>
                          </a:prstGeom>
                          <a:noFill/>
                          <a:ln>
                            <a:noFill/>
                          </a:ln>
                        </pic:spPr>
                      </pic:pic>
                    </a:graphicData>
                  </a:graphic>
                </wp:inline>
              </w:drawing>
            </w:r>
          </w:p>
          <w:p w14:paraId="3F97DCAF" w14:textId="77777777" w:rsidR="00824F32" w:rsidRPr="00770DF9" w:rsidRDefault="00824F32" w:rsidP="00E076AC">
            <w:pPr>
              <w:pStyle w:val="NormalWeb"/>
              <w:rPr>
                <w:rFonts w:ascii="inherit" w:hAnsi="inherit"/>
                <w:lang w:val="et-EE"/>
              </w:rPr>
            </w:pPr>
          </w:p>
        </w:tc>
        <w:tc>
          <w:tcPr>
            <w:tcW w:w="0" w:type="auto"/>
            <w:tcBorders>
              <w:top w:val="single" w:sz="6" w:space="0" w:color="000000"/>
              <w:left w:val="single" w:sz="6" w:space="0" w:color="000000"/>
              <w:right w:val="single" w:sz="6" w:space="0" w:color="000000"/>
            </w:tcBorders>
            <w:hideMark/>
          </w:tcPr>
          <w:p w14:paraId="3FFA0C4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mHz</w:t>
            </w:r>
          </w:p>
          <w:p w14:paraId="76B6C0EF" w14:textId="77777777" w:rsidR="00824F32" w:rsidRPr="00770DF9" w:rsidRDefault="00824F32" w:rsidP="00E076AC">
            <w:pPr>
              <w:pStyle w:val="tbl-txt"/>
              <w:spacing w:before="60" w:after="60"/>
              <w:rPr>
                <w:rFonts w:ascii="inherit" w:hAnsi="inherit"/>
                <w:sz w:val="22"/>
                <w:szCs w:val="22"/>
                <w:lang w:val="et-EE"/>
              </w:rPr>
            </w:pPr>
          </w:p>
        </w:tc>
      </w:tr>
      <w:tr w:rsidR="00824F32" w:rsidRPr="00770DF9" w14:paraId="46669FF0"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93DEBA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77850D92"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w:t>
            </w:r>
            <w:r w:rsidRPr="00770DF9">
              <w:rPr>
                <w:sz w:val="22"/>
                <w:szCs w:val="22"/>
                <w:lang w:val="et-EE"/>
              </w:rPr>
              <w:t>±</w:t>
            </w:r>
            <w:r w:rsidRPr="00770DF9">
              <w:rPr>
                <w:rFonts w:ascii="inherit" w:hAnsi="inherit"/>
                <w:sz w:val="22"/>
                <w:szCs w:val="22"/>
                <w:lang w:val="et-EE"/>
              </w:rPr>
              <w:t>500 mHz</w:t>
            </w:r>
          </w:p>
        </w:tc>
      </w:tr>
      <w:tr w:rsidR="00824F32" w:rsidRPr="00770DF9" w14:paraId="50B6E81C"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A12847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Statism</w:t>
            </w:r>
            <w:r w:rsidRPr="00770DF9">
              <w:rPr>
                <w:rStyle w:val="apple-converted-space"/>
                <w:rFonts w:ascii="inherit" w:hAnsi="inherit"/>
                <w:sz w:val="22"/>
                <w:szCs w:val="22"/>
                <w:lang w:val="et-EE"/>
              </w:rPr>
              <w:t> </w:t>
            </w:r>
            <w:r w:rsidRPr="00770DF9">
              <w:rPr>
                <w:rStyle w:val="italic"/>
                <w:rFonts w:ascii="inherit" w:hAnsi="inherit"/>
                <w:i/>
                <w:iCs/>
                <w:sz w:val="22"/>
                <w:szCs w:val="22"/>
                <w:lang w:val="et-EE"/>
              </w:rPr>
              <w:t>s</w:t>
            </w:r>
            <w:r w:rsidRPr="00770DF9">
              <w:rPr>
                <w:rStyle w:val="apple-converted-space"/>
                <w:rFonts w:ascii="inherit" w:hAnsi="inherit"/>
                <w:sz w:val="22"/>
                <w:szCs w:val="22"/>
                <w:lang w:val="et-EE"/>
              </w:rPr>
              <w:t> </w:t>
            </w:r>
            <w:r w:rsidRPr="00770DF9">
              <w:rPr>
                <w:rStyle w:val="sub"/>
                <w:rFonts w:ascii="inherit" w:hAnsi="inherit"/>
                <w:sz w:val="15"/>
                <w:szCs w:val="15"/>
                <w:vertAlign w:val="subscript"/>
                <w:lang w:val="et-EE"/>
              </w:rPr>
              <w:t>1</w:t>
            </w:r>
          </w:p>
        </w:tc>
        <w:tc>
          <w:tcPr>
            <w:tcW w:w="0" w:type="auto"/>
            <w:tcBorders>
              <w:top w:val="single" w:sz="6" w:space="0" w:color="000000"/>
              <w:left w:val="single" w:sz="6" w:space="0" w:color="000000"/>
              <w:bottom w:val="single" w:sz="6" w:space="0" w:color="000000"/>
              <w:right w:val="single" w:sz="6" w:space="0" w:color="000000"/>
            </w:tcBorders>
            <w:hideMark/>
          </w:tcPr>
          <w:p w14:paraId="636FBD1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2–12 %</w:t>
            </w:r>
          </w:p>
        </w:tc>
      </w:tr>
    </w:tbl>
    <w:p w14:paraId="13F36D91"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5</w:t>
      </w:r>
    </w:p>
    <w:p w14:paraId="7CBEFCA8"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aktiivvõimsuse sageduskaja sagedustundlikus talitluses; näidatud on juht, kus nii tundetuspiirkond kui ka tundetus on 0</w:t>
      </w:r>
    </w:p>
    <w:p w14:paraId="1AB00CF4" w14:textId="39155931" w:rsidR="00824F32" w:rsidRPr="003D07B8" w:rsidRDefault="00824F32" w:rsidP="00824F32">
      <w:pPr>
        <w:rPr>
          <w:rFonts w:ascii="inherit" w:eastAsia="Times New Roman" w:hAnsi="inherit"/>
        </w:rPr>
      </w:pPr>
      <w:r>
        <w:rPr>
          <w:rFonts w:ascii="inherit" w:eastAsia="Times New Roman" w:hAnsi="inherit"/>
        </w:rPr>
        <w:object w:dxaOrig="22598" w:dyaOrig="16659" w14:anchorId="063319A5">
          <v:shape id="_x0000_i1029" type="#_x0000_t75" style="width:426pt;height:312pt" o:ole="">
            <v:imagedata r:id="rId18" o:title=""/>
          </v:shape>
          <o:OLEObject Type="Embed" ProgID="Visio.Drawing.11" ShapeID="_x0000_i1029" DrawAspect="Content" ObjectID="_1578134956" r:id="rId19"/>
        </w:object>
      </w:r>
    </w:p>
    <w:p w14:paraId="43A0ADAA" w14:textId="030B8C7D" w:rsidR="00824F32" w:rsidRDefault="00824F32" w:rsidP="00824F32">
      <w:pPr>
        <w:rPr>
          <w:rFonts w:ascii="inherit" w:hAnsi="inherit"/>
        </w:rPr>
      </w:pPr>
      <w:r w:rsidRPr="003D07B8">
        <w:rPr>
          <w:rFonts w:ascii="inherit" w:hAnsi="inherit"/>
        </w:rPr>
        <w:t>P</w:t>
      </w:r>
      <w:r w:rsidRPr="003D07B8">
        <w:rPr>
          <w:rStyle w:val="sub"/>
          <w:rFonts w:ascii="inherit" w:hAnsi="inherit"/>
          <w:sz w:val="17"/>
          <w:szCs w:val="17"/>
          <w:vertAlign w:val="subscript"/>
        </w:rPr>
        <w:t>ref</w:t>
      </w:r>
      <w:r w:rsidRPr="003D07B8">
        <w:rPr>
          <w:rStyle w:val="apple-converted-space"/>
          <w:rFonts w:ascii="inherit" w:hAnsi="inherit"/>
        </w:rPr>
        <w:t> </w:t>
      </w:r>
      <w:r w:rsidRPr="003D07B8">
        <w:rPr>
          <w:rFonts w:ascii="inherit" w:hAnsi="inherit"/>
        </w:rPr>
        <w:t>on aktiivvõimsuse baasväärtus, mille suhtes arvutatakse võimsuse muut ΔΡ. ΔΡ on tootmismooduli väljundaktiivvõimsuse muut. f</w:t>
      </w:r>
      <w:r w:rsidRPr="003D07B8">
        <w:rPr>
          <w:rStyle w:val="sub"/>
          <w:rFonts w:ascii="inherit" w:hAnsi="inherit"/>
          <w:sz w:val="17"/>
          <w:szCs w:val="17"/>
          <w:vertAlign w:val="subscript"/>
        </w:rPr>
        <w:t>n</w:t>
      </w:r>
      <w:r w:rsidRPr="003D07B8">
        <w:rPr>
          <w:rStyle w:val="apple-converted-space"/>
          <w:rFonts w:ascii="inherit" w:hAnsi="inherit"/>
        </w:rPr>
        <w:t> </w:t>
      </w:r>
      <w:r w:rsidRPr="003D07B8">
        <w:rPr>
          <w:rFonts w:ascii="inherit" w:hAnsi="inherit"/>
        </w:rPr>
        <w:t>on võrgu nimisagedus (50 Hz) ja Δf on võrgu sageduse kõrvalekalle;</w:t>
      </w:r>
    </w:p>
    <w:p w14:paraId="2DA2A3A8"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lastRenderedPageBreak/>
        <w:t>Joonis 6</w:t>
      </w:r>
    </w:p>
    <w:p w14:paraId="536D225F"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Aktiivvõimsuse sageduskaja suutlikkus</w:t>
      </w:r>
    </w:p>
    <w:p w14:paraId="1CCC7526" w14:textId="77777777" w:rsidR="00824F32" w:rsidRDefault="00824F32" w:rsidP="00824F32">
      <w:pPr>
        <w:rPr>
          <w:rFonts w:ascii="inherit" w:eastAsia="Times New Roman" w:hAnsi="inherit"/>
        </w:rPr>
      </w:pPr>
    </w:p>
    <w:p w14:paraId="6AB6F617" w14:textId="77777777" w:rsidR="00824F32" w:rsidRPr="003D07B8" w:rsidRDefault="00824F32" w:rsidP="00824F32">
      <w:pPr>
        <w:rPr>
          <w:rFonts w:ascii="inherit" w:eastAsia="Times New Roman" w:hAnsi="inherit"/>
        </w:rPr>
      </w:pPr>
      <w:r>
        <w:rPr>
          <w:rFonts w:ascii="inherit" w:eastAsia="Times New Roman" w:hAnsi="inherit"/>
        </w:rPr>
        <w:object w:dxaOrig="22233" w:dyaOrig="16672" w14:anchorId="4BFFC12C">
          <v:shape id="_x0000_i1030" type="#_x0000_t75" style="width:453.45pt;height:338.55pt" o:ole="">
            <v:imagedata r:id="rId20" o:title=""/>
          </v:shape>
          <o:OLEObject Type="Embed" ProgID="Visio.Drawing.11" ShapeID="_x0000_i1030" DrawAspect="Content" ObjectID="_1578134957" r:id="rId21"/>
        </w:object>
      </w:r>
    </w:p>
    <w:p w14:paraId="6D194929" w14:textId="4333CA56" w:rsidR="00824F32" w:rsidRDefault="00824F32" w:rsidP="00824F32">
      <w:pPr>
        <w:rPr>
          <w:rFonts w:ascii="inherit" w:hAnsi="inherit"/>
        </w:rPr>
      </w:pPr>
      <w:r w:rsidRPr="003D07B8">
        <w:rPr>
          <w:rStyle w:val="italic"/>
          <w:rFonts w:ascii="inherit" w:hAnsi="inherit"/>
          <w:i/>
          <w:iCs/>
        </w:rPr>
        <w:t>P</w:t>
      </w:r>
      <w:r w:rsidRPr="003D07B8">
        <w:rPr>
          <w:rStyle w:val="sub"/>
          <w:rFonts w:ascii="inherit" w:hAnsi="inherit"/>
          <w:i/>
          <w:iCs/>
          <w:sz w:val="17"/>
          <w:szCs w:val="17"/>
          <w:vertAlign w:val="subscript"/>
        </w:rPr>
        <w:t>max</w:t>
      </w:r>
      <w:r w:rsidRPr="003D07B8">
        <w:rPr>
          <w:rStyle w:val="apple-converted-space"/>
          <w:rFonts w:ascii="inherit" w:hAnsi="inherit"/>
          <w:i/>
          <w:iCs/>
        </w:rPr>
        <w:t> </w:t>
      </w:r>
      <w:r w:rsidRPr="003D07B8">
        <w:rPr>
          <w:rFonts w:ascii="inherit" w:hAnsi="inherit"/>
        </w:rPr>
        <w:t>on maksimumvõimsus, mille suhtes arvutatakse võimsuse muut ΔΡ. ΔΡ on tootmismooduli väljundaktiivvõimsuse muut. Tootmismoodul peab tagama väljundaktiivvõimsuse muudu ΔΡ kasvu kuni väärtuseni ΔΡ</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ajavahemikul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kuni t</w:t>
      </w:r>
      <w:r w:rsidRPr="003D07B8">
        <w:rPr>
          <w:rStyle w:val="sub"/>
          <w:rFonts w:ascii="inherit" w:hAnsi="inherit"/>
          <w:sz w:val="17"/>
          <w:szCs w:val="17"/>
          <w:vertAlign w:val="subscript"/>
        </w:rPr>
        <w:t>2</w:t>
      </w:r>
      <w:r w:rsidRPr="003D07B8">
        <w:rPr>
          <w:rFonts w:ascii="inherit" w:hAnsi="inherit"/>
        </w:rPr>
        <w:t>; suuruste ΔΡ</w:t>
      </w:r>
      <w:r w:rsidRPr="003D07B8">
        <w:rPr>
          <w:rStyle w:val="sub"/>
          <w:rFonts w:ascii="inherit" w:hAnsi="inherit"/>
          <w:sz w:val="17"/>
          <w:szCs w:val="17"/>
          <w:vertAlign w:val="subscript"/>
        </w:rPr>
        <w:t>1</w:t>
      </w:r>
      <w:r w:rsidRPr="003D07B8">
        <w:rPr>
          <w:rFonts w:ascii="inherit" w:hAnsi="inherit"/>
        </w:rPr>
        <w:t>,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2</w:t>
      </w:r>
      <w:r w:rsidRPr="003D07B8">
        <w:rPr>
          <w:rStyle w:val="apple-converted-space"/>
          <w:rFonts w:ascii="inherit" w:hAnsi="inherit"/>
        </w:rPr>
        <w:t> </w:t>
      </w:r>
      <w:r w:rsidRPr="003D07B8">
        <w:rPr>
          <w:rFonts w:ascii="inherit" w:hAnsi="inherit"/>
        </w:rPr>
        <w:t>väärtused määrab kindlaks asjaomane põhivõrguettevõtja tabeli 5 järgi.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on algviivitus, t</w:t>
      </w:r>
      <w:r w:rsidRPr="003D07B8">
        <w:rPr>
          <w:rStyle w:val="sub"/>
          <w:rFonts w:ascii="inherit" w:hAnsi="inherit"/>
          <w:sz w:val="17"/>
          <w:szCs w:val="17"/>
          <w:vertAlign w:val="subscript"/>
        </w:rPr>
        <w:t>2</w:t>
      </w:r>
      <w:r w:rsidRPr="003D07B8">
        <w:rPr>
          <w:rStyle w:val="apple-converted-space"/>
          <w:rFonts w:ascii="inherit" w:hAnsi="inherit"/>
        </w:rPr>
        <w:t> </w:t>
      </w:r>
      <w:r w:rsidRPr="003D07B8">
        <w:rPr>
          <w:rFonts w:ascii="inherit" w:hAnsi="inherit"/>
        </w:rPr>
        <w:t>on täieliku aktiveerimise aeg;</w:t>
      </w:r>
    </w:p>
    <w:p w14:paraId="12D4E308" w14:textId="77777777" w:rsidR="00824F32" w:rsidRDefault="00824F32">
      <w:pPr>
        <w:rPr>
          <w:rStyle w:val="italic"/>
          <w:rFonts w:ascii="inherit" w:hAnsi="inherit" w:cs="Times New Roman"/>
          <w:i/>
          <w:iCs/>
          <w:sz w:val="24"/>
          <w:szCs w:val="24"/>
        </w:rPr>
      </w:pPr>
      <w:r>
        <w:rPr>
          <w:rStyle w:val="italic"/>
          <w:rFonts w:ascii="inherit" w:hAnsi="inherit"/>
          <w:i/>
          <w:iCs/>
        </w:rPr>
        <w:br w:type="page"/>
      </w:r>
    </w:p>
    <w:p w14:paraId="3A50573A" w14:textId="2D6B9236"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lastRenderedPageBreak/>
        <w:t>Tabel 5</w:t>
      </w:r>
    </w:p>
    <w:p w14:paraId="372F1C3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899"/>
        <w:gridCol w:w="2157"/>
      </w:tblGrid>
      <w:tr w:rsidR="00824F32" w:rsidRPr="003D07B8" w14:paraId="414D96F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55B5E00"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3D31F9EC"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Suuruste vahemikud või väärtused</w:t>
            </w:r>
          </w:p>
        </w:tc>
      </w:tr>
      <w:tr w:rsidR="00824F32" w:rsidRPr="003D07B8" w14:paraId="601B0D70"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8A67A52" w14:textId="77777777" w:rsidR="00824F32" w:rsidRPr="00770DF9" w:rsidRDefault="00824F32" w:rsidP="00E076AC">
            <w:pPr>
              <w:rPr>
                <w:rFonts w:ascii="inherit" w:eastAsia="Times New Roman" w:hAnsi="inherit"/>
              </w:rPr>
            </w:pPr>
            <w:r w:rsidRPr="00770DF9">
              <w:rPr>
                <w:rFonts w:ascii="inherit" w:eastAsia="Times New Roman" w:hAnsi="inherit"/>
              </w:rPr>
              <w:t>Aktiivvõimsuse muut maksimumvõimsuse suhtes (sageduskaja vahemik)</w:t>
            </w:r>
          </w:p>
          <w:p w14:paraId="05AF72C9"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39894FAC" wp14:editId="63C23B58">
                  <wp:extent cx="597535" cy="552450"/>
                  <wp:effectExtent l="0" t="0" r="12065" b="6350"/>
                  <wp:docPr id="17" name="Picture 17"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36D33813"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w:t>
            </w:r>
          </w:p>
        </w:tc>
      </w:tr>
      <w:tr w:rsidR="00824F32" w:rsidRPr="003D07B8" w14:paraId="106E289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8DF680B"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Inertsiga tootmismoodulite suurim lubatud algviivitus t</w:t>
            </w:r>
            <w:r w:rsidRPr="00770DF9">
              <w:rPr>
                <w:rStyle w:val="sub"/>
                <w:rFonts w:ascii="inherit" w:hAnsi="inherit"/>
                <w:sz w:val="15"/>
                <w:szCs w:val="15"/>
                <w:vertAlign w:val="subscript"/>
                <w:lang w:val="et-EE"/>
              </w:rPr>
              <w:t>1</w:t>
            </w:r>
            <w:r w:rsidRPr="00770DF9">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7DA7261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2 sekundit</w:t>
            </w:r>
          </w:p>
        </w:tc>
      </w:tr>
      <w:tr w:rsidR="00824F32" w:rsidRPr="003D07B8" w14:paraId="52D27A82"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D18CF19"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Inertsita tootmismoodulite suurim lubatud algviivitus t</w:t>
            </w:r>
            <w:r w:rsidRPr="00770DF9">
              <w:rPr>
                <w:rStyle w:val="sub"/>
                <w:rFonts w:ascii="inherit" w:hAnsi="inherit"/>
                <w:sz w:val="15"/>
                <w:szCs w:val="15"/>
                <w:vertAlign w:val="subscript"/>
                <w:lang w:val="et-EE"/>
              </w:rPr>
              <w:t>1</w:t>
            </w:r>
            <w:r w:rsidRPr="00770DF9">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6BCDD78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0,5 sekundit</w:t>
            </w:r>
          </w:p>
        </w:tc>
      </w:tr>
      <w:tr w:rsidR="00824F32" w:rsidRPr="003D07B8" w14:paraId="7C252F02"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FB2C20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Suurim lubatud täieliku aktiveerimise aeg t</w:t>
            </w:r>
            <w:r w:rsidRPr="003D07B8">
              <w:rPr>
                <w:rStyle w:val="sub"/>
                <w:rFonts w:ascii="inherit" w:hAnsi="inherit"/>
                <w:sz w:val="15"/>
                <w:szCs w:val="15"/>
                <w:vertAlign w:val="subscript"/>
                <w:lang w:val="et-EE"/>
              </w:rPr>
              <w:t>2</w:t>
            </w:r>
            <w:r w:rsidRPr="003D07B8">
              <w:rPr>
                <w:rFonts w:ascii="inherit" w:hAnsi="inherit"/>
                <w:sz w:val="22"/>
                <w:szCs w:val="22"/>
                <w:lang w:val="et-EE"/>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37CADA4B"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sekundit</w:t>
            </w:r>
          </w:p>
        </w:tc>
      </w:tr>
    </w:tbl>
    <w:p w14:paraId="34E615CB" w14:textId="0C167357" w:rsidR="00824F32" w:rsidRDefault="00824F32" w:rsidP="00824F32">
      <w:pPr>
        <w:rPr>
          <w:color w:val="000000"/>
        </w:rPr>
      </w:pPr>
    </w:p>
    <w:p w14:paraId="3AFB14BC" w14:textId="6699BF04" w:rsidR="00823AFE" w:rsidRDefault="00823AFE">
      <w:r>
        <w:br w:type="page"/>
      </w:r>
    </w:p>
    <w:p w14:paraId="3CE5E0C0" w14:textId="77777777" w:rsidR="00823AFE" w:rsidRPr="003D07B8" w:rsidRDefault="00823AFE" w:rsidP="00823AFE">
      <w:pPr>
        <w:pStyle w:val="ti-art"/>
        <w:spacing w:before="360" w:beforeAutospacing="0" w:after="120" w:afterAutospacing="0"/>
        <w:jc w:val="center"/>
        <w:rPr>
          <w:i/>
          <w:iCs/>
          <w:color w:val="000000"/>
          <w:lang w:val="et-EE"/>
        </w:rPr>
      </w:pPr>
      <w:r w:rsidRPr="003D07B8">
        <w:rPr>
          <w:i/>
          <w:iCs/>
          <w:color w:val="000000"/>
          <w:lang w:val="et-EE"/>
        </w:rPr>
        <w:lastRenderedPageBreak/>
        <w:t>Artikkel 16</w:t>
      </w:r>
    </w:p>
    <w:p w14:paraId="59EBFC97" w14:textId="77777777" w:rsidR="00823AFE" w:rsidRPr="003D07B8" w:rsidRDefault="00823AFE" w:rsidP="00823AFE">
      <w:pPr>
        <w:pStyle w:val="Heading3"/>
        <w:rPr>
          <w:lang w:val="et-EE"/>
        </w:rPr>
      </w:pPr>
      <w:bookmarkStart w:id="1" w:name="_Toc494972445"/>
      <w:r w:rsidRPr="003D07B8">
        <w:rPr>
          <w:lang w:val="et-EE"/>
        </w:rPr>
        <w:t>Üldnõuded D-tüüpi tootmismoodulite kohta</w:t>
      </w:r>
      <w:bookmarkEnd w:id="1"/>
    </w:p>
    <w:p w14:paraId="57C1B266" w14:textId="77777777" w:rsidR="00823AFE" w:rsidRDefault="00823AFE" w:rsidP="00823AFE">
      <w:pPr>
        <w:spacing w:before="120"/>
        <w:jc w:val="both"/>
        <w:rPr>
          <w:rStyle w:val="italic"/>
          <w:rFonts w:ascii="Times New Roman" w:hAnsi="Times New Roman" w:cs="Times New Roman"/>
          <w:b/>
          <w:bCs/>
          <w:i/>
          <w:iCs/>
          <w:lang w:val="en-US"/>
        </w:rPr>
      </w:pPr>
    </w:p>
    <w:p w14:paraId="07ADD221" w14:textId="49FBB0FD" w:rsidR="00823AFE" w:rsidRPr="00823AFE" w:rsidRDefault="00823AFE" w:rsidP="00823AFE">
      <w:pPr>
        <w:spacing w:before="120"/>
        <w:jc w:val="both"/>
        <w:rPr>
          <w:rFonts w:ascii="Times New Roman" w:hAnsi="Times New Roman" w:cs="Times New Roman"/>
          <w:b/>
          <w:bCs/>
          <w:i/>
          <w:iCs/>
          <w:lang w:val="en-US"/>
        </w:rPr>
      </w:pPr>
      <w:r w:rsidRPr="00BD3540">
        <w:rPr>
          <w:rStyle w:val="italic"/>
          <w:rFonts w:ascii="Times New Roman" w:hAnsi="Times New Roman" w:cs="Times New Roman"/>
          <w:b/>
          <w:bCs/>
          <w:i/>
          <w:iCs/>
          <w:lang w:val="en-US"/>
        </w:rPr>
        <w:t>Joonis 7</w:t>
      </w:r>
      <w:r>
        <w:rPr>
          <w:rFonts w:ascii="inherit" w:hAnsi="inherit"/>
        </w:rPr>
        <w:t xml:space="preserve"> Pingelohu läbimise kõver D-tüüpi tootmismoodulitel</w:t>
      </w:r>
    </w:p>
    <w:p w14:paraId="3262FEFA" w14:textId="77777777" w:rsidR="00823AFE" w:rsidRPr="003D07B8" w:rsidRDefault="00823AFE" w:rsidP="00823AFE">
      <w:pPr>
        <w:spacing w:before="120"/>
        <w:jc w:val="both"/>
        <w:rPr>
          <w:rFonts w:ascii="inherit" w:hAnsi="inherit"/>
        </w:rPr>
      </w:pPr>
    </w:p>
    <w:p w14:paraId="1ADC7F22" w14:textId="4D2985D4" w:rsidR="00823AFE" w:rsidRDefault="00C53167" w:rsidP="00823AFE">
      <w:pPr>
        <w:pStyle w:val="ti-tbl"/>
        <w:spacing w:before="120" w:beforeAutospacing="0" w:after="120" w:afterAutospacing="0"/>
        <w:jc w:val="center"/>
        <w:rPr>
          <w:rStyle w:val="italic"/>
          <w:rFonts w:ascii="inherit" w:hAnsi="inherit"/>
          <w:i/>
          <w:iCs/>
          <w:lang w:val="et-EE"/>
        </w:rPr>
      </w:pPr>
      <w:r>
        <w:rPr>
          <w:rStyle w:val="italic"/>
          <w:rFonts w:ascii="inherit" w:hAnsi="inherit"/>
          <w:i/>
          <w:iCs/>
          <w:lang w:val="et-EE"/>
        </w:rPr>
        <w:object w:dxaOrig="23472" w:dyaOrig="29797" w14:anchorId="67B95CC9">
          <v:shape id="_x0000_i1031" type="#_x0000_t75" style="width:466.3pt;height:593.15pt" o:ole="">
            <v:imagedata r:id="rId22" o:title=""/>
          </v:shape>
          <o:OLEObject Type="Embed" ProgID="Visio.Drawing.15" ShapeID="_x0000_i1031" DrawAspect="Content" ObjectID="_1578134958" r:id="rId23"/>
        </w:object>
      </w:r>
    </w:p>
    <w:p w14:paraId="18060BAD" w14:textId="77777777" w:rsidR="00823AFE" w:rsidRDefault="00823AFE" w:rsidP="00823AFE">
      <w:pPr>
        <w:pStyle w:val="ti-tbl"/>
        <w:spacing w:before="120" w:beforeAutospacing="0" w:after="120" w:afterAutospacing="0"/>
        <w:jc w:val="center"/>
        <w:rPr>
          <w:rStyle w:val="italic"/>
          <w:rFonts w:ascii="inherit" w:hAnsi="inherit"/>
          <w:i/>
          <w:iCs/>
          <w:lang w:val="et-EE"/>
        </w:rPr>
      </w:pPr>
      <w:r w:rsidRPr="003D07B8">
        <w:rPr>
          <w:rStyle w:val="italic"/>
          <w:rFonts w:ascii="inherit" w:hAnsi="inherit"/>
          <w:i/>
          <w:iCs/>
          <w:lang w:val="et-EE"/>
        </w:rPr>
        <w:lastRenderedPageBreak/>
        <w:t>Tabel 7.1</w:t>
      </w:r>
    </w:p>
    <w:p w14:paraId="3AFABAE6" w14:textId="77777777" w:rsidR="00823AFE" w:rsidRPr="003D07B8" w:rsidRDefault="00823AFE" w:rsidP="00823AFE">
      <w:pPr>
        <w:spacing w:before="120"/>
        <w:jc w:val="both"/>
        <w:rPr>
          <w:rFonts w:ascii="inherit" w:hAnsi="inherit"/>
        </w:rPr>
      </w:pPr>
      <w:r w:rsidRPr="003D07B8">
        <w:rPr>
          <w:rFonts w:ascii="inherit" w:hAnsi="inherit"/>
        </w:rPr>
        <w:t>Joonisel</w:t>
      </w:r>
      <w:r>
        <w:rPr>
          <w:rFonts w:ascii="inherit" w:hAnsi="inherit"/>
        </w:rPr>
        <w:t xml:space="preserve"> 7</w:t>
      </w:r>
      <w:r w:rsidRPr="003D07B8">
        <w:rPr>
          <w:rFonts w:ascii="inherit" w:hAnsi="inherit"/>
        </w:rPr>
        <w:t xml:space="preserve"> on näidatud pinge-aja kõveral pinge alumine piir ühenduspunktis; tegelik pinge on näidatud suhtena võrdlusväärtuse 1 (suhtelistes ühikutes) suhtes enne riket, rikke ajal ja pärast riket. U</w:t>
      </w:r>
      <w:r w:rsidRPr="003D07B8">
        <w:rPr>
          <w:rStyle w:val="sub"/>
          <w:rFonts w:ascii="inherit" w:hAnsi="inherit"/>
          <w:sz w:val="17"/>
          <w:szCs w:val="17"/>
          <w:vertAlign w:val="subscript"/>
        </w:rPr>
        <w:t>ret</w:t>
      </w:r>
      <w:r w:rsidRPr="003D07B8">
        <w:rPr>
          <w:rStyle w:val="apple-converted-space"/>
          <w:rFonts w:ascii="inherit" w:hAnsi="inherit"/>
        </w:rPr>
        <w:t> </w:t>
      </w:r>
      <w:r w:rsidRPr="003D07B8">
        <w:rPr>
          <w:rFonts w:ascii="inherit" w:hAnsi="inherit"/>
        </w:rPr>
        <w:t>on jääkpinge rikke ajal ühenduspunktis, t</w:t>
      </w:r>
      <w:r w:rsidRPr="003D07B8">
        <w:rPr>
          <w:rStyle w:val="sub"/>
          <w:rFonts w:ascii="inherit" w:hAnsi="inherit"/>
          <w:sz w:val="17"/>
          <w:szCs w:val="17"/>
          <w:vertAlign w:val="subscript"/>
        </w:rPr>
        <w:t>clear</w:t>
      </w:r>
      <w:r w:rsidRPr="003D07B8">
        <w:rPr>
          <w:rStyle w:val="apple-converted-space"/>
          <w:rFonts w:ascii="inherit" w:hAnsi="inherit"/>
        </w:rPr>
        <w:t> </w:t>
      </w:r>
      <w:r w:rsidRPr="003D07B8">
        <w:rPr>
          <w:rFonts w:ascii="inherit" w:hAnsi="inherit"/>
        </w:rPr>
        <w:t>on rikke eraldamise hetk. U</w:t>
      </w:r>
      <w:r w:rsidRPr="003D07B8">
        <w:rPr>
          <w:rStyle w:val="sub"/>
          <w:rFonts w:ascii="inherit" w:hAnsi="inherit"/>
          <w:sz w:val="17"/>
          <w:szCs w:val="17"/>
          <w:vertAlign w:val="subscript"/>
        </w:rPr>
        <w:t>rec1</w:t>
      </w:r>
      <w:r w:rsidRPr="003D07B8">
        <w:rPr>
          <w:rFonts w:ascii="inherit" w:hAnsi="inherit"/>
        </w:rPr>
        <w:t>, U</w:t>
      </w:r>
      <w:r w:rsidRPr="003D07B8">
        <w:rPr>
          <w:rStyle w:val="sub"/>
          <w:rFonts w:ascii="inherit" w:hAnsi="inherit"/>
          <w:sz w:val="17"/>
          <w:szCs w:val="17"/>
          <w:vertAlign w:val="subscript"/>
        </w:rPr>
        <w:t>rec2</w:t>
      </w:r>
      <w:r w:rsidRPr="003D07B8">
        <w:rPr>
          <w:rFonts w:ascii="inherit" w:hAnsi="inherit"/>
        </w:rPr>
        <w:t>, t</w:t>
      </w:r>
      <w:r w:rsidRPr="003D07B8">
        <w:rPr>
          <w:rStyle w:val="sub"/>
          <w:rFonts w:ascii="inherit" w:hAnsi="inherit"/>
          <w:sz w:val="17"/>
          <w:szCs w:val="17"/>
          <w:vertAlign w:val="subscript"/>
        </w:rPr>
        <w:t>rec1</w:t>
      </w:r>
      <w:r w:rsidRPr="003D07B8">
        <w:rPr>
          <w:rFonts w:ascii="inherit" w:hAnsi="inherit"/>
        </w:rPr>
        <w:t>, t</w:t>
      </w:r>
      <w:r w:rsidRPr="003D07B8">
        <w:rPr>
          <w:rStyle w:val="sub"/>
          <w:rFonts w:ascii="inherit" w:hAnsi="inherit"/>
          <w:sz w:val="17"/>
          <w:szCs w:val="17"/>
          <w:vertAlign w:val="subscript"/>
        </w:rPr>
        <w:t>rec2</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rec3</w:t>
      </w:r>
      <w:r w:rsidRPr="003D07B8">
        <w:rPr>
          <w:rStyle w:val="apple-converted-space"/>
          <w:rFonts w:ascii="inherit" w:hAnsi="inherit"/>
        </w:rPr>
        <w:t> </w:t>
      </w:r>
      <w:r w:rsidRPr="003D07B8">
        <w:rPr>
          <w:rFonts w:ascii="inherit" w:hAnsi="inherit"/>
        </w:rPr>
        <w:t>tähistavad teatavaid punkte, kus pinge taastamise alampiir muutub pärast rikke eraldamist.</w:t>
      </w:r>
    </w:p>
    <w:p w14:paraId="3FE0D53C" w14:textId="77777777" w:rsidR="00823AFE" w:rsidRPr="003D07B8" w:rsidRDefault="00823AFE" w:rsidP="00823AFE">
      <w:pPr>
        <w:pStyle w:val="ti-tbl"/>
        <w:spacing w:before="120" w:beforeAutospacing="0" w:after="120" w:afterAutospacing="0"/>
        <w:jc w:val="center"/>
        <w:rPr>
          <w:rFonts w:ascii="inherit" w:hAnsi="inherit"/>
          <w:lang w:val="et-EE"/>
        </w:rPr>
      </w:pPr>
    </w:p>
    <w:p w14:paraId="351304B7" w14:textId="77777777" w:rsidR="00C53167" w:rsidRPr="003D07B8" w:rsidRDefault="00C53167" w:rsidP="00C53167">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7.1</w:t>
      </w:r>
    </w:p>
    <w:p w14:paraId="35A8AA96" w14:textId="77777777" w:rsidR="00C53167" w:rsidRPr="003D07B8" w:rsidRDefault="00C53167" w:rsidP="00C53167">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joonisel 3 sünkroonmoodulite rikkeläbimisvõime kohta</w:t>
      </w:r>
      <w:r>
        <w:rPr>
          <w:rStyle w:val="bold"/>
          <w:rFonts w:ascii="inherit" w:hAnsi="inherit"/>
          <w:b/>
          <w:bCs/>
          <w:lang w:val="et-EE"/>
        </w:rPr>
        <w:t xml:space="preserve"> (joonis 7, 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29"/>
        <w:gridCol w:w="3123"/>
        <w:gridCol w:w="1330"/>
        <w:gridCol w:w="2274"/>
      </w:tblGrid>
      <w:tr w:rsidR="00C53167" w:rsidRPr="003D07B8" w14:paraId="6905249E" w14:textId="77777777" w:rsidTr="002E3DE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2A5089F" w14:textId="77777777" w:rsidR="00C53167" w:rsidRPr="003D07B8" w:rsidRDefault="00C53167" w:rsidP="002E3DE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0488438" w14:textId="77777777" w:rsidR="00C53167" w:rsidRPr="003D07B8" w:rsidRDefault="00C53167" w:rsidP="002E3DE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C53167" w:rsidRPr="003D07B8" w14:paraId="42AAA073"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5ABE2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3DC892"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2E4439D2"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6AEA49" w14:textId="77777777" w:rsidR="00C53167" w:rsidRPr="003D07B8" w:rsidRDefault="00C53167" w:rsidP="002E3DEC">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p>
        </w:tc>
      </w:tr>
      <w:tr w:rsidR="00C53167" w:rsidRPr="003D07B8" w14:paraId="0C018F01"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6DA42E1"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E44892F" w14:textId="77777777" w:rsidR="00C53167" w:rsidRPr="003D07B8" w:rsidRDefault="00C53167" w:rsidP="002E3DEC">
            <w:pPr>
              <w:pStyle w:val="tbl-txt"/>
              <w:spacing w:before="60" w:beforeAutospacing="0" w:after="60" w:afterAutospacing="0"/>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64F829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512B9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C53167" w:rsidRPr="003D07B8" w14:paraId="33C2B2F9"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D7E2B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F218004"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0,5–0,7</w:t>
            </w:r>
          </w:p>
        </w:tc>
        <w:tc>
          <w:tcPr>
            <w:tcW w:w="0" w:type="auto"/>
            <w:tcBorders>
              <w:top w:val="single" w:sz="6" w:space="0" w:color="000000"/>
              <w:left w:val="single" w:sz="6" w:space="0" w:color="000000"/>
              <w:bottom w:val="single" w:sz="6" w:space="0" w:color="000000"/>
              <w:right w:val="single" w:sz="6" w:space="0" w:color="000000"/>
            </w:tcBorders>
            <w:hideMark/>
          </w:tcPr>
          <w:p w14:paraId="6338E4C1"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8ACAF0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C53167" w:rsidRPr="003D07B8" w14:paraId="574F3C7A"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F58CCBA"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CB2E65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163B9197"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64D1C9C" w14:textId="77777777" w:rsidR="00C53167" w:rsidRPr="003D07B8" w:rsidRDefault="00C53167" w:rsidP="002E3DEC">
            <w:pPr>
              <w:pStyle w:val="tbl-txt"/>
              <w:spacing w:before="60" w:beforeAutospacing="0" w:after="60" w:afterAutospacing="0"/>
              <w:rPr>
                <w:rFonts w:ascii="inherit" w:hAnsi="inherit"/>
                <w:sz w:val="22"/>
                <w:szCs w:val="22"/>
                <w:lang w:val="et-EE"/>
              </w:rPr>
            </w:pPr>
            <w:r>
              <w:rPr>
                <w:rFonts w:ascii="inherit" w:hAnsi="inherit"/>
                <w:sz w:val="22"/>
                <w:szCs w:val="22"/>
                <w:lang w:val="et-EE"/>
              </w:rPr>
              <w:t>0,75</w:t>
            </w:r>
          </w:p>
        </w:tc>
      </w:tr>
    </w:tbl>
    <w:p w14:paraId="2A3E5A18" w14:textId="77777777" w:rsidR="00C53167" w:rsidRDefault="00C53167" w:rsidP="00823AFE">
      <w:pPr>
        <w:pStyle w:val="ti-tbl"/>
        <w:spacing w:before="120" w:beforeAutospacing="0" w:after="120" w:afterAutospacing="0"/>
        <w:jc w:val="center"/>
        <w:rPr>
          <w:rStyle w:val="italic"/>
          <w:rFonts w:ascii="inherit" w:hAnsi="inherit"/>
          <w:i/>
          <w:iCs/>
          <w:lang w:val="et-EE"/>
        </w:rPr>
      </w:pPr>
    </w:p>
    <w:p w14:paraId="4F219F39" w14:textId="2A737438" w:rsidR="00823AFE" w:rsidRPr="003D07B8" w:rsidRDefault="00823AFE" w:rsidP="00823AFE">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7.2</w:t>
      </w:r>
    </w:p>
    <w:p w14:paraId="57E63CD4" w14:textId="77777777" w:rsidR="00823AFE" w:rsidRPr="003D07B8" w:rsidRDefault="00823AFE" w:rsidP="00823AFE">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energiapargimoodulite rikkeläbimisvõime kohta</w:t>
      </w:r>
      <w:r>
        <w:rPr>
          <w:rStyle w:val="bold"/>
          <w:rFonts w:ascii="inherit" w:hAnsi="inherit"/>
          <w:b/>
          <w:bCs/>
          <w:lang w:val="et-EE"/>
        </w:rPr>
        <w:t xml:space="preserve"> (joonis 7, b)</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20"/>
        <w:gridCol w:w="2632"/>
        <w:gridCol w:w="1642"/>
        <w:gridCol w:w="1962"/>
      </w:tblGrid>
      <w:tr w:rsidR="00823AFE" w:rsidRPr="003D07B8" w14:paraId="6C0F575A" w14:textId="77777777" w:rsidTr="00BD3540">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36B869CE" w14:textId="77777777" w:rsidR="00823AFE" w:rsidRPr="003D07B8" w:rsidRDefault="00823AFE" w:rsidP="00BD354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5BBFE70A" w14:textId="77777777" w:rsidR="00823AFE" w:rsidRPr="003D07B8" w:rsidRDefault="00823AFE" w:rsidP="00BD354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823AFE" w:rsidRPr="003D07B8" w14:paraId="2C4D7198"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397070A"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F5E17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3AD7CCCD"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3D8B968"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r>
      <w:tr w:rsidR="00823AFE" w:rsidRPr="003D07B8" w14:paraId="112C24EC"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0BB181"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A5812D"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3959509F"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276C33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823AFE" w:rsidRPr="003D07B8" w14:paraId="5B8EF7F1"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5912296"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BE8BED2"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7AED281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282E8E"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823AFE" w:rsidRPr="003D07B8" w14:paraId="63E4958C"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6CACA38"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BC8EDF"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68C1FA9E"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4B8781B"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p>
        </w:tc>
      </w:tr>
    </w:tbl>
    <w:p w14:paraId="3341ECEC" w14:textId="3EEA975E" w:rsidR="00823AFE" w:rsidRDefault="00823AFE"/>
    <w:p w14:paraId="1FC117BE" w14:textId="77777777" w:rsidR="00823AFE" w:rsidRDefault="00823AFE"/>
    <w:p w14:paraId="07AAFB48" w14:textId="77777777" w:rsidR="00824F32" w:rsidRDefault="00824F32">
      <w:pPr>
        <w:rPr>
          <w:rFonts w:asciiTheme="majorHAnsi" w:eastAsiaTheme="majorEastAsia" w:hAnsiTheme="majorHAnsi" w:cstheme="majorBidi"/>
          <w:b/>
          <w:color w:val="1F4D78" w:themeColor="accent1" w:themeShade="7F"/>
          <w:sz w:val="24"/>
          <w:szCs w:val="24"/>
          <w:lang w:val="en-US"/>
        </w:rPr>
      </w:pPr>
    </w:p>
    <w:p w14:paraId="5B9C7512" w14:textId="77777777" w:rsidR="00823AFE" w:rsidRDefault="00823AFE">
      <w:pPr>
        <w:rPr>
          <w:rFonts w:asciiTheme="majorHAnsi" w:eastAsiaTheme="majorEastAsia" w:hAnsiTheme="majorHAnsi" w:cstheme="majorBidi"/>
          <w:b/>
          <w:color w:val="1F4D78" w:themeColor="accent1" w:themeShade="7F"/>
          <w:sz w:val="24"/>
          <w:szCs w:val="24"/>
          <w:lang w:val="en-US"/>
        </w:rPr>
      </w:pPr>
      <w:r>
        <w:br w:type="page"/>
      </w:r>
    </w:p>
    <w:p w14:paraId="54538461" w14:textId="534A11DF" w:rsidR="00824F32" w:rsidRDefault="00824F32" w:rsidP="00824F32">
      <w:pPr>
        <w:pStyle w:val="Heading3"/>
      </w:pPr>
      <w:r>
        <w:lastRenderedPageBreak/>
        <w:t>Artikkel 17 – Nõuded B-tüüpi sünkroonmoodulite kohta</w:t>
      </w:r>
    </w:p>
    <w:p w14:paraId="311C589D" w14:textId="5B14133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 xml:space="preserve">Joonis </w:t>
      </w:r>
      <w:r w:rsidR="00823AFE">
        <w:rPr>
          <w:rStyle w:val="italic"/>
          <w:rFonts w:ascii="inherit" w:hAnsi="inherit"/>
          <w:b/>
          <w:bCs/>
          <w:i/>
          <w:iCs/>
          <w:lang w:val="et-EE"/>
        </w:rPr>
        <w:t>8</w:t>
      </w:r>
    </w:p>
    <w:p w14:paraId="2780470B"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Sünkroonmooduli U-Q/P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7F3239D3" w14:textId="77777777" w:rsidR="00824F32" w:rsidRDefault="00824F32" w:rsidP="00824F32">
      <w:pPr>
        <w:rPr>
          <w:rFonts w:ascii="inherit" w:eastAsia="Times New Roman" w:hAnsi="inherit"/>
        </w:rPr>
      </w:pPr>
    </w:p>
    <w:p w14:paraId="44E142C5" w14:textId="77777777" w:rsidR="00824F32" w:rsidRPr="003D07B8" w:rsidRDefault="00824F32" w:rsidP="00824F32">
      <w:pPr>
        <w:rPr>
          <w:rFonts w:ascii="inherit" w:eastAsia="Times New Roman" w:hAnsi="inherit"/>
        </w:rPr>
      </w:pPr>
      <w:r>
        <w:rPr>
          <w:rFonts w:ascii="inherit" w:eastAsia="Times New Roman" w:hAnsi="inherit"/>
        </w:rPr>
        <w:object w:dxaOrig="21887" w:dyaOrig="16707" w14:anchorId="6328D911">
          <v:shape id="_x0000_i1032" type="#_x0000_t75" style="width:454.3pt;height:346.3pt" o:ole="">
            <v:imagedata r:id="rId24" o:title=""/>
          </v:shape>
          <o:OLEObject Type="Embed" ProgID="Visio.Drawing.11" ShapeID="_x0000_i1032" DrawAspect="Content" ObjectID="_1578134959" r:id="rId25"/>
        </w:object>
      </w:r>
    </w:p>
    <w:p w14:paraId="10CB67CB" w14:textId="77777777" w:rsidR="00824F32" w:rsidRPr="003D07B8" w:rsidRDefault="00824F32" w:rsidP="00824F32">
      <w:pPr>
        <w:spacing w:before="120"/>
        <w:jc w:val="both"/>
        <w:rPr>
          <w:rFonts w:ascii="inherit" w:hAnsi="inherit"/>
        </w:rPr>
      </w:pPr>
      <w:r w:rsidRPr="003D07B8">
        <w:rPr>
          <w:rFonts w:ascii="inherit" w:hAnsi="inherit"/>
        </w:rPr>
        <w:t>Joonisel on kujutatud U-Q/P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U on ühenduspunkti pinge, esitatud võrdlusväärtuse 1 suhtes (s.ü.),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maksimumvõimsus. Sisemise ristküliku paiknemine, mõõtmed ja kuju on näitlikud.</w:t>
      </w:r>
    </w:p>
    <w:p w14:paraId="6659A39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8</w:t>
      </w:r>
    </w:p>
    <w:p w14:paraId="17E6F28A" w14:textId="157B29CF"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r w:rsidR="00823AFE">
        <w:rPr>
          <w:rStyle w:val="bold"/>
          <w:rFonts w:ascii="inherit" w:hAnsi="inherit"/>
          <w:b/>
          <w:bCs/>
          <w:lang w:val="et-EE"/>
        </w:rPr>
        <w:t>8</w:t>
      </w:r>
      <w:r w:rsidRPr="003D07B8">
        <w:rPr>
          <w:rStyle w:val="bold"/>
          <w:rFonts w:ascii="inherit" w:hAnsi="inherit"/>
          <w:b/>
          <w:bCs/>
          <w:lang w:val="et-EE"/>
        </w:rPr>
        <w:t xml:space="preserve">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34"/>
        <w:gridCol w:w="2232"/>
        <w:gridCol w:w="4790"/>
      </w:tblGrid>
      <w:tr w:rsidR="00824F32" w:rsidRPr="003D07B8" w14:paraId="2AEB610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1F36191"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0F2AB74"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Q/P</w:t>
            </w:r>
            <w:r w:rsidRPr="003D07B8">
              <w:rPr>
                <w:rStyle w:val="sub"/>
                <w:rFonts w:ascii="inherit" w:hAnsi="inherit"/>
                <w:b/>
                <w:bCs/>
                <w:sz w:val="15"/>
                <w:szCs w:val="15"/>
                <w:vertAlign w:val="subscript"/>
                <w:lang w:val="et-EE"/>
              </w:rPr>
              <w:t>max</w:t>
            </w:r>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38A84853"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824F32" w:rsidRPr="003D07B8" w14:paraId="1A2B6FA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F74C2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0432180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0D017B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7596E6DB"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F67F44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2213E72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7097409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824F32" w:rsidRPr="003D07B8" w14:paraId="676C424E"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9234A5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19E77294"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5F23471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3075C58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F38A691"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7B5AE8A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1,08</w:t>
            </w:r>
          </w:p>
        </w:tc>
        <w:tc>
          <w:tcPr>
            <w:tcW w:w="0" w:type="auto"/>
            <w:tcBorders>
              <w:top w:val="single" w:sz="6" w:space="0" w:color="000000"/>
              <w:left w:val="single" w:sz="6" w:space="0" w:color="000000"/>
              <w:bottom w:val="single" w:sz="6" w:space="0" w:color="000000"/>
              <w:right w:val="single" w:sz="6" w:space="0" w:color="000000"/>
            </w:tcBorders>
            <w:hideMark/>
          </w:tcPr>
          <w:p w14:paraId="699C690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824F32" w:rsidRPr="003D07B8" w14:paraId="5AF7F3C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12878C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8AF54B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p>
        </w:tc>
        <w:tc>
          <w:tcPr>
            <w:tcW w:w="0" w:type="auto"/>
            <w:tcBorders>
              <w:top w:val="single" w:sz="6" w:space="0" w:color="000000"/>
              <w:left w:val="single" w:sz="6" w:space="0" w:color="000000"/>
              <w:bottom w:val="single" w:sz="6" w:space="0" w:color="000000"/>
              <w:right w:val="single" w:sz="6" w:space="0" w:color="000000"/>
            </w:tcBorders>
            <w:hideMark/>
          </w:tcPr>
          <w:p w14:paraId="7952078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1D655E35" w14:textId="2A509098" w:rsidR="00824F32" w:rsidRDefault="00824F32" w:rsidP="00824F32">
      <w:pPr>
        <w:rPr>
          <w:lang w:val="en-US"/>
        </w:rPr>
      </w:pPr>
    </w:p>
    <w:p w14:paraId="6FC7F1CE" w14:textId="50C3D95C" w:rsidR="00824F32" w:rsidRDefault="00824F32" w:rsidP="00824F32">
      <w:pPr>
        <w:pStyle w:val="Heading3"/>
      </w:pPr>
      <w:r>
        <w:lastRenderedPageBreak/>
        <w:t>Artikkel 21 – Nõuded c-tüüpi energiamoodulite kohta</w:t>
      </w:r>
    </w:p>
    <w:p w14:paraId="03F69C89" w14:textId="15BEA7D1"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 xml:space="preserve">Joonis </w:t>
      </w:r>
      <w:r w:rsidR="00823AFE">
        <w:rPr>
          <w:rStyle w:val="italic"/>
          <w:rFonts w:ascii="inherit" w:hAnsi="inherit"/>
          <w:b/>
          <w:bCs/>
          <w:i/>
          <w:iCs/>
          <w:lang w:val="et-EE"/>
        </w:rPr>
        <w:t>9</w:t>
      </w:r>
    </w:p>
    <w:p w14:paraId="26DFE0E1"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U-Q/P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75C2E40C" w14:textId="77777777" w:rsidR="00824F32" w:rsidRDefault="00824F32" w:rsidP="00824F32">
      <w:pPr>
        <w:rPr>
          <w:rFonts w:ascii="inherit" w:eastAsia="Times New Roman" w:hAnsi="inherit"/>
        </w:rPr>
      </w:pPr>
    </w:p>
    <w:p w14:paraId="50B385C6" w14:textId="77777777" w:rsidR="00824F32" w:rsidRPr="003D07B8" w:rsidRDefault="00824F32" w:rsidP="00824F32">
      <w:pPr>
        <w:rPr>
          <w:rFonts w:ascii="inherit" w:eastAsia="Times New Roman" w:hAnsi="inherit"/>
        </w:rPr>
      </w:pPr>
      <w:r>
        <w:rPr>
          <w:rFonts w:ascii="inherit" w:eastAsia="Times New Roman" w:hAnsi="inherit"/>
        </w:rPr>
        <w:object w:dxaOrig="21887" w:dyaOrig="16694" w14:anchorId="0149B6CE">
          <v:shape id="_x0000_i1033" type="#_x0000_t75" style="width:453.45pt;height:345.45pt" o:ole="">
            <v:imagedata r:id="rId26" o:title=""/>
          </v:shape>
          <o:OLEObject Type="Embed" ProgID="Visio.Drawing.11" ShapeID="_x0000_i1033" DrawAspect="Content" ObjectID="_1578134960" r:id="rId27"/>
        </w:object>
      </w:r>
    </w:p>
    <w:p w14:paraId="121FE442" w14:textId="77777777" w:rsidR="00824F32" w:rsidRPr="003D07B8" w:rsidRDefault="00824F32" w:rsidP="00824F32">
      <w:pPr>
        <w:spacing w:before="120"/>
        <w:jc w:val="both"/>
        <w:rPr>
          <w:rFonts w:ascii="inherit" w:hAnsi="inherit"/>
        </w:rPr>
      </w:pPr>
      <w:r w:rsidRPr="003D07B8">
        <w:rPr>
          <w:rFonts w:ascii="inherit" w:hAnsi="inherit"/>
        </w:rPr>
        <w:t>Joonisel on kujutatud U-Q/P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U on ühenduspunkti pinge, esitatud võrdlusväärtuse 1 suhtes (s.ü.),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on maksimumvõimsus. Sisemise ristküliku paiknemine, mõõtmed ja kuju on näitlikud.</w:t>
      </w:r>
    </w:p>
    <w:p w14:paraId="6C847DF5"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9</w:t>
      </w:r>
    </w:p>
    <w:p w14:paraId="31E112D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Joonisel 8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34"/>
        <w:gridCol w:w="2232"/>
        <w:gridCol w:w="4790"/>
      </w:tblGrid>
      <w:tr w:rsidR="00824F32" w:rsidRPr="003D07B8" w14:paraId="6DAB7D7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9DBA06"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7F636D3"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Q/P</w:t>
            </w:r>
            <w:r w:rsidRPr="003D07B8">
              <w:rPr>
                <w:rStyle w:val="sub"/>
                <w:rFonts w:ascii="inherit" w:hAnsi="inherit"/>
                <w:b/>
                <w:bCs/>
                <w:sz w:val="15"/>
                <w:szCs w:val="15"/>
                <w:vertAlign w:val="subscript"/>
                <w:lang w:val="et-EE"/>
              </w:rPr>
              <w:t>max</w:t>
            </w:r>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5BA1EA6F"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824F32" w:rsidRPr="003D07B8" w14:paraId="25F80C8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6FA041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207BE4E9"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4C09907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2BC338D0"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8068FEF"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6ECC905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38C9AB7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824F32" w:rsidRPr="003D07B8" w14:paraId="0ACFD23A"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675BD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473AACC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1043E1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31DAB361"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1C0BFE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A8FE48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D3EEB6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824F32" w:rsidRPr="003D07B8" w14:paraId="0CD0690E"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E20509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8C0FEE9"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0,80</w:t>
            </w:r>
          </w:p>
        </w:tc>
        <w:tc>
          <w:tcPr>
            <w:tcW w:w="0" w:type="auto"/>
            <w:tcBorders>
              <w:top w:val="single" w:sz="6" w:space="0" w:color="000000"/>
              <w:left w:val="single" w:sz="6" w:space="0" w:color="000000"/>
              <w:bottom w:val="single" w:sz="6" w:space="0" w:color="000000"/>
              <w:right w:val="single" w:sz="6" w:space="0" w:color="000000"/>
            </w:tcBorders>
            <w:hideMark/>
          </w:tcPr>
          <w:p w14:paraId="0EFFF7C1"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047681C8" w14:textId="02B2AE4B" w:rsidR="00824F32" w:rsidRDefault="00824F32" w:rsidP="00824F32">
      <w:pPr>
        <w:rPr>
          <w:lang w:val="en-US"/>
        </w:rPr>
      </w:pPr>
    </w:p>
    <w:tbl>
      <w:tblPr>
        <w:tblW w:w="5000" w:type="pct"/>
        <w:tblCellSpacing w:w="0" w:type="dxa"/>
        <w:tblCellMar>
          <w:left w:w="0" w:type="dxa"/>
          <w:right w:w="0" w:type="dxa"/>
        </w:tblCellMar>
        <w:tblLook w:val="04A0" w:firstRow="1" w:lastRow="0" w:firstColumn="1" w:lastColumn="0" w:noHBand="0" w:noVBand="1"/>
      </w:tblPr>
      <w:tblGrid>
        <w:gridCol w:w="257"/>
        <w:gridCol w:w="8815"/>
      </w:tblGrid>
      <w:tr w:rsidR="00824F32" w:rsidRPr="003D07B8" w14:paraId="7509EBD3" w14:textId="77777777" w:rsidTr="00E076AC">
        <w:trPr>
          <w:tblCellSpacing w:w="0" w:type="dxa"/>
        </w:trPr>
        <w:tc>
          <w:tcPr>
            <w:tcW w:w="0" w:type="auto"/>
            <w:hideMark/>
          </w:tcPr>
          <w:p w14:paraId="28801DD1" w14:textId="77777777" w:rsidR="00824F32" w:rsidRPr="003D07B8" w:rsidRDefault="00824F32" w:rsidP="00E076AC">
            <w:pPr>
              <w:spacing w:before="120"/>
              <w:jc w:val="both"/>
              <w:rPr>
                <w:rFonts w:ascii="inherit" w:hAnsi="inherit"/>
              </w:rPr>
            </w:pPr>
            <w:r w:rsidRPr="003D07B8">
              <w:rPr>
                <w:rFonts w:ascii="inherit" w:hAnsi="inherit"/>
              </w:rPr>
              <w:lastRenderedPageBreak/>
              <w:t>iii)</w:t>
            </w:r>
          </w:p>
        </w:tc>
        <w:tc>
          <w:tcPr>
            <w:tcW w:w="0" w:type="auto"/>
            <w:hideMark/>
          </w:tcPr>
          <w:p w14:paraId="5604B2F7" w14:textId="77777777" w:rsidR="00824F32" w:rsidRPr="003D07B8" w:rsidRDefault="00824F32" w:rsidP="00E076AC">
            <w:pPr>
              <w:spacing w:before="120"/>
              <w:jc w:val="both"/>
              <w:rPr>
                <w:rFonts w:ascii="inherit" w:hAnsi="inherit"/>
              </w:rPr>
            </w:pPr>
            <w:r w:rsidRPr="003D07B8">
              <w:rPr>
                <w:rFonts w:ascii="inherit" w:hAnsi="inherit"/>
              </w:rPr>
              <w:t>kui energiapargimoodul töötab väljundaktiivvõimsusega, mis on väiksem kui maksimumvõimsus (P &lt; P</w:t>
            </w:r>
            <w:r w:rsidRPr="003D07B8">
              <w:rPr>
                <w:rStyle w:val="sub"/>
                <w:rFonts w:ascii="inherit" w:hAnsi="inherit"/>
                <w:sz w:val="17"/>
                <w:szCs w:val="17"/>
                <w:vertAlign w:val="subscript"/>
              </w:rPr>
              <w:t>max</w:t>
            </w:r>
            <w:r w:rsidRPr="003D07B8">
              <w:rPr>
                <w:rFonts w:ascii="inherit" w:hAnsi="inherit"/>
              </w:rPr>
              <w:t>), peab energiapargimoodul suutma igas P-Q/P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0D5297FB" w14:textId="77777777" w:rsidR="00824F32" w:rsidRPr="003D07B8" w:rsidRDefault="00824F32" w:rsidP="00E076AC">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9</w:t>
            </w:r>
          </w:p>
          <w:p w14:paraId="349D4164" w14:textId="77777777" w:rsidR="00824F32" w:rsidRPr="003D07B8" w:rsidRDefault="00824F32" w:rsidP="00E076A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P-Q/P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0FE25E91" w14:textId="77777777" w:rsidR="00824F32" w:rsidRDefault="00824F32" w:rsidP="00E076AC">
            <w:pPr>
              <w:rPr>
                <w:rFonts w:ascii="inherit" w:eastAsia="Times New Roman" w:hAnsi="inherit"/>
              </w:rPr>
            </w:pPr>
          </w:p>
          <w:p w14:paraId="7A528DDB" w14:textId="77777777" w:rsidR="00824F32" w:rsidRPr="003D07B8" w:rsidRDefault="00824F32" w:rsidP="00E076AC">
            <w:pPr>
              <w:rPr>
                <w:rFonts w:ascii="inherit" w:eastAsia="Times New Roman" w:hAnsi="inherit"/>
              </w:rPr>
            </w:pPr>
            <w:r>
              <w:rPr>
                <w:rFonts w:ascii="inherit" w:eastAsia="Times New Roman" w:hAnsi="inherit"/>
              </w:rPr>
              <w:object w:dxaOrig="21904" w:dyaOrig="16695" w14:anchorId="5AA5DF9B">
                <v:shape id="_x0000_i1034" type="#_x0000_t75" style="width:416.55pt;height:317.15pt" o:ole="">
                  <v:imagedata r:id="rId28" o:title=""/>
                </v:shape>
                <o:OLEObject Type="Embed" ProgID="Visio.Drawing.11" ShapeID="_x0000_i1034" DrawAspect="Content" ObjectID="_1578134961" r:id="rId29"/>
              </w:object>
            </w:r>
          </w:p>
          <w:p w14:paraId="4C18F8B4" w14:textId="77777777" w:rsidR="00824F32" w:rsidRPr="003D07B8" w:rsidRDefault="00824F32" w:rsidP="00E076AC">
            <w:pPr>
              <w:spacing w:before="120"/>
              <w:jc w:val="both"/>
              <w:rPr>
                <w:rFonts w:ascii="inherit" w:hAnsi="inherit"/>
              </w:rPr>
            </w:pPr>
            <w:r w:rsidRPr="003D07B8">
              <w:rPr>
                <w:rFonts w:ascii="inherit" w:hAnsi="inherit"/>
              </w:rPr>
              <w:t>Joonisel on kujutatud P-Q/P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P on ühenduspunkti aktiivvõimsus, väljendatud suhtelistes ühikutes (maksimumvõimsuse suhtes),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on maksimumvõimsus. Sisemise ristküliku paiknemine, mõõtmed ja kuju on näitlikud;</w:t>
            </w:r>
          </w:p>
        </w:tc>
      </w:tr>
    </w:tbl>
    <w:p w14:paraId="1BD522D4" w14:textId="77777777" w:rsidR="00824F32" w:rsidRPr="00824F32" w:rsidRDefault="00824F32" w:rsidP="00824F32">
      <w:pPr>
        <w:rPr>
          <w:lang w:val="en-US"/>
        </w:rPr>
      </w:pPr>
    </w:p>
    <w:sectPr w:rsidR="00824F32" w:rsidRPr="00824F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6B5D1" w14:textId="77777777" w:rsidR="003C088C" w:rsidRDefault="003C088C" w:rsidP="00491468">
      <w:pPr>
        <w:spacing w:after="0" w:line="240" w:lineRule="auto"/>
      </w:pPr>
      <w:r>
        <w:separator/>
      </w:r>
    </w:p>
  </w:endnote>
  <w:endnote w:type="continuationSeparator" w:id="0">
    <w:p w14:paraId="31AF39BD" w14:textId="77777777" w:rsidR="003C088C" w:rsidRDefault="003C088C" w:rsidP="0049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67E61" w14:textId="77777777" w:rsidR="003C088C" w:rsidRDefault="003C088C" w:rsidP="00491468">
      <w:pPr>
        <w:spacing w:after="0" w:line="240" w:lineRule="auto"/>
      </w:pPr>
      <w:r>
        <w:separator/>
      </w:r>
    </w:p>
  </w:footnote>
  <w:footnote w:type="continuationSeparator" w:id="0">
    <w:p w14:paraId="31F2FF65" w14:textId="77777777" w:rsidR="003C088C" w:rsidRDefault="003C088C" w:rsidP="00491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D62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010DF"/>
    <w:multiLevelType w:val="hybridMultilevel"/>
    <w:tmpl w:val="5EDA3F5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3D8326F"/>
    <w:multiLevelType w:val="hybridMultilevel"/>
    <w:tmpl w:val="BAB66F2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BA4342F"/>
    <w:multiLevelType w:val="multilevel"/>
    <w:tmpl w:val="5F4A2F98"/>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F3D3D45"/>
    <w:multiLevelType w:val="hybridMultilevel"/>
    <w:tmpl w:val="6A0A69F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D475992"/>
    <w:multiLevelType w:val="hybridMultilevel"/>
    <w:tmpl w:val="1768597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DA02B66"/>
    <w:multiLevelType w:val="hybridMultilevel"/>
    <w:tmpl w:val="44CEF5D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79825B5"/>
    <w:multiLevelType w:val="hybridMultilevel"/>
    <w:tmpl w:val="9306AF5A"/>
    <w:lvl w:ilvl="0" w:tplc="04250019">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FC67199"/>
    <w:multiLevelType w:val="hybridMultilevel"/>
    <w:tmpl w:val="91F4BB7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35F6E80"/>
    <w:multiLevelType w:val="hybridMultilevel"/>
    <w:tmpl w:val="D32CFE12"/>
    <w:lvl w:ilvl="0" w:tplc="04250019">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3F5A2AC7"/>
    <w:multiLevelType w:val="hybridMultilevel"/>
    <w:tmpl w:val="9F1A348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3C92DA9"/>
    <w:multiLevelType w:val="hybridMultilevel"/>
    <w:tmpl w:val="E41456FC"/>
    <w:lvl w:ilvl="0" w:tplc="04250019">
      <w:start w:val="1"/>
      <w:numFmt w:val="lowerLetter"/>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2" w15:restartNumberingAfterBreak="0">
    <w:nsid w:val="55741977"/>
    <w:multiLevelType w:val="hybridMultilevel"/>
    <w:tmpl w:val="A6FA5448"/>
    <w:lvl w:ilvl="0" w:tplc="B28E5FE8">
      <w:start w:val="1"/>
      <w:numFmt w:val="lowerLetter"/>
      <w:lvlText w:val="%1)"/>
      <w:lvlJc w:val="left"/>
      <w:pPr>
        <w:ind w:left="1080" w:hanging="360"/>
      </w:pPr>
      <w:rPr>
        <w:rFonts w:hint="default"/>
        <w:color w:val="000000"/>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3" w15:restartNumberingAfterBreak="0">
    <w:nsid w:val="576C2050"/>
    <w:multiLevelType w:val="hybridMultilevel"/>
    <w:tmpl w:val="42F2A5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AB35A6A"/>
    <w:multiLevelType w:val="hybridMultilevel"/>
    <w:tmpl w:val="DC90FEC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9912CBE"/>
    <w:multiLevelType w:val="hybridMultilevel"/>
    <w:tmpl w:val="7ED08E6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A892353"/>
    <w:multiLevelType w:val="hybridMultilevel"/>
    <w:tmpl w:val="B5865B1A"/>
    <w:lvl w:ilvl="0" w:tplc="0425000F">
      <w:start w:val="1"/>
      <w:numFmt w:val="decimal"/>
      <w:lvlText w:val="%1."/>
      <w:lvlJc w:val="left"/>
      <w:pPr>
        <w:ind w:left="644" w:hanging="360"/>
      </w:p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17" w15:restartNumberingAfterBreak="0">
    <w:nsid w:val="7BE66D50"/>
    <w:multiLevelType w:val="hybridMultilevel"/>
    <w:tmpl w:val="BF1C170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17"/>
  </w:num>
  <w:num w:numId="6">
    <w:abstractNumId w:val="5"/>
  </w:num>
  <w:num w:numId="7">
    <w:abstractNumId w:val="14"/>
  </w:num>
  <w:num w:numId="8">
    <w:abstractNumId w:val="3"/>
    <w:lvlOverride w:ilvl="0">
      <w:startOverride w:val="3"/>
    </w:lvlOverride>
    <w:lvlOverride w:ilvl="1">
      <w:startOverride w:val="2"/>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16"/>
  </w:num>
  <w:num w:numId="12">
    <w:abstractNumId w:val="8"/>
  </w:num>
  <w:num w:numId="13">
    <w:abstractNumId w:val="11"/>
  </w:num>
  <w:num w:numId="14">
    <w:abstractNumId w:val="9"/>
  </w:num>
  <w:num w:numId="15">
    <w:abstractNumId w:val="2"/>
  </w:num>
  <w:num w:numId="16">
    <w:abstractNumId w:val="15"/>
  </w:num>
  <w:num w:numId="17">
    <w:abstractNumId w:val="3"/>
    <w:lvlOverride w:ilvl="0">
      <w:startOverride w:val="4"/>
    </w:lvlOverride>
    <w:lvlOverride w:ilvl="1">
      <w:startOverride w:val="8"/>
    </w:lvlOverride>
    <w:lvlOverride w:ilvl="2">
      <w:startOverride w:val="5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D48"/>
    <w:rsid w:val="0000297B"/>
    <w:rsid w:val="000A0186"/>
    <w:rsid w:val="000E0D41"/>
    <w:rsid w:val="001202FC"/>
    <w:rsid w:val="00150D48"/>
    <w:rsid w:val="001A7BB2"/>
    <w:rsid w:val="00224E2B"/>
    <w:rsid w:val="002C38A7"/>
    <w:rsid w:val="002D7488"/>
    <w:rsid w:val="003201E1"/>
    <w:rsid w:val="00330EBB"/>
    <w:rsid w:val="003C088C"/>
    <w:rsid w:val="003C25D9"/>
    <w:rsid w:val="003E7319"/>
    <w:rsid w:val="00404F11"/>
    <w:rsid w:val="0040667C"/>
    <w:rsid w:val="00407C79"/>
    <w:rsid w:val="00491468"/>
    <w:rsid w:val="004C7155"/>
    <w:rsid w:val="004D267C"/>
    <w:rsid w:val="00533132"/>
    <w:rsid w:val="00537D63"/>
    <w:rsid w:val="00547177"/>
    <w:rsid w:val="005A472E"/>
    <w:rsid w:val="005D076A"/>
    <w:rsid w:val="005E2FA2"/>
    <w:rsid w:val="006D16A4"/>
    <w:rsid w:val="00754B0D"/>
    <w:rsid w:val="00770DF9"/>
    <w:rsid w:val="007E6BBE"/>
    <w:rsid w:val="00823AFE"/>
    <w:rsid w:val="00824F32"/>
    <w:rsid w:val="00852863"/>
    <w:rsid w:val="008A0FF3"/>
    <w:rsid w:val="008B6C46"/>
    <w:rsid w:val="008D6967"/>
    <w:rsid w:val="00991C66"/>
    <w:rsid w:val="009E43FA"/>
    <w:rsid w:val="009F0E7F"/>
    <w:rsid w:val="00A53555"/>
    <w:rsid w:val="00A615DF"/>
    <w:rsid w:val="00AB48D1"/>
    <w:rsid w:val="00AC3C20"/>
    <w:rsid w:val="00B2724B"/>
    <w:rsid w:val="00BC3EC6"/>
    <w:rsid w:val="00C53167"/>
    <w:rsid w:val="00D01C73"/>
    <w:rsid w:val="00D737B9"/>
    <w:rsid w:val="00D95761"/>
    <w:rsid w:val="00DE55A1"/>
    <w:rsid w:val="00E8755B"/>
    <w:rsid w:val="00E91DE5"/>
    <w:rsid w:val="00F068CF"/>
    <w:rsid w:val="00F11FEF"/>
    <w:rsid w:val="00F33F9F"/>
    <w:rsid w:val="00FA481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82587"/>
  <w15:chartTrackingRefBased/>
  <w15:docId w15:val="{E66BAD2D-2009-4654-AAA0-8AC7E6F3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7B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7B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02FC"/>
    <w:pPr>
      <w:keepNext/>
      <w:keepLines/>
      <w:spacing w:before="40" w:after="0" w:line="240" w:lineRule="auto"/>
      <w:ind w:left="431" w:hanging="431"/>
      <w:jc w:val="center"/>
      <w:outlineLvl w:val="2"/>
    </w:pPr>
    <w:rPr>
      <w:rFonts w:asciiTheme="majorHAnsi" w:eastAsiaTheme="majorEastAsia" w:hAnsiTheme="majorHAnsi" w:cstheme="majorBidi"/>
      <w:b/>
      <w:color w:val="1F4D78" w:themeColor="accent1" w:themeShade="7F"/>
      <w:sz w:val="24"/>
      <w:szCs w:val="24"/>
      <w:lang w:val="en-US"/>
    </w:rPr>
  </w:style>
  <w:style w:type="paragraph" w:styleId="Heading4">
    <w:name w:val="heading 4"/>
    <w:basedOn w:val="Normal"/>
    <w:next w:val="Normal"/>
    <w:link w:val="Heading4Char"/>
    <w:uiPriority w:val="9"/>
    <w:unhideWhenUsed/>
    <w:qFormat/>
    <w:rsid w:val="001202FC"/>
    <w:pPr>
      <w:keepNext/>
      <w:keepLines/>
      <w:spacing w:before="40" w:after="0" w:line="240" w:lineRule="auto"/>
      <w:ind w:left="864" w:hanging="864"/>
      <w:outlineLvl w:val="3"/>
    </w:pPr>
    <w:rPr>
      <w:rFonts w:asciiTheme="majorHAnsi" w:eastAsiaTheme="majorEastAsia" w:hAnsiTheme="majorHAnsi" w:cstheme="majorBidi"/>
      <w:i/>
      <w:iCs/>
      <w:color w:val="2E74B5" w:themeColor="accent1" w:themeShade="BF"/>
      <w:sz w:val="24"/>
      <w:szCs w:val="24"/>
      <w:lang w:val="en-US"/>
    </w:rPr>
  </w:style>
  <w:style w:type="paragraph" w:styleId="Heading5">
    <w:name w:val="heading 5"/>
    <w:basedOn w:val="Normal"/>
    <w:next w:val="Normal"/>
    <w:link w:val="Heading5Char"/>
    <w:uiPriority w:val="9"/>
    <w:semiHidden/>
    <w:unhideWhenUsed/>
    <w:qFormat/>
    <w:rsid w:val="001202FC"/>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szCs w:val="24"/>
      <w:lang w:val="en-US"/>
    </w:rPr>
  </w:style>
  <w:style w:type="paragraph" w:styleId="Heading6">
    <w:name w:val="heading 6"/>
    <w:basedOn w:val="Normal"/>
    <w:next w:val="Normal"/>
    <w:link w:val="Heading6Char"/>
    <w:uiPriority w:val="9"/>
    <w:semiHidden/>
    <w:unhideWhenUsed/>
    <w:qFormat/>
    <w:rsid w:val="001202F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202FC"/>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szCs w:val="24"/>
      <w:lang w:val="en-US"/>
    </w:rPr>
  </w:style>
  <w:style w:type="paragraph" w:styleId="Heading8">
    <w:name w:val="heading 8"/>
    <w:basedOn w:val="Normal"/>
    <w:next w:val="Normal"/>
    <w:link w:val="Heading8Char"/>
    <w:uiPriority w:val="9"/>
    <w:semiHidden/>
    <w:unhideWhenUsed/>
    <w:qFormat/>
    <w:rsid w:val="001202FC"/>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1202FC"/>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7B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BB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A7BB2"/>
    <w:rPr>
      <w:color w:val="0563C1" w:themeColor="hyperlink"/>
      <w:u w:val="single"/>
    </w:rPr>
  </w:style>
  <w:style w:type="character" w:customStyle="1" w:styleId="Heading1Char">
    <w:name w:val="Heading 1 Char"/>
    <w:basedOn w:val="DefaultParagraphFont"/>
    <w:link w:val="Heading1"/>
    <w:uiPriority w:val="9"/>
    <w:rsid w:val="001A7B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A7BB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A7BB2"/>
    <w:pPr>
      <w:ind w:left="720"/>
      <w:contextualSpacing/>
    </w:pPr>
  </w:style>
  <w:style w:type="character" w:customStyle="1" w:styleId="Heading6Char">
    <w:name w:val="Heading 6 Char"/>
    <w:basedOn w:val="DefaultParagraphFont"/>
    <w:link w:val="Heading6"/>
    <w:uiPriority w:val="9"/>
    <w:semiHidden/>
    <w:rsid w:val="001202FC"/>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rsid w:val="001202FC"/>
    <w:rPr>
      <w:rFonts w:asciiTheme="majorHAnsi" w:eastAsiaTheme="majorEastAsia" w:hAnsiTheme="majorHAnsi" w:cstheme="majorBidi"/>
      <w:b/>
      <w:color w:val="1F4D78" w:themeColor="accent1" w:themeShade="7F"/>
      <w:sz w:val="24"/>
      <w:szCs w:val="24"/>
      <w:lang w:val="en-US"/>
    </w:rPr>
  </w:style>
  <w:style w:type="character" w:customStyle="1" w:styleId="Heading4Char">
    <w:name w:val="Heading 4 Char"/>
    <w:basedOn w:val="DefaultParagraphFont"/>
    <w:link w:val="Heading4"/>
    <w:uiPriority w:val="9"/>
    <w:rsid w:val="001202FC"/>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semiHidden/>
    <w:rsid w:val="001202FC"/>
    <w:rPr>
      <w:rFonts w:asciiTheme="majorHAnsi" w:eastAsiaTheme="majorEastAsia" w:hAnsiTheme="majorHAnsi" w:cstheme="majorBidi"/>
      <w:color w:val="2E74B5" w:themeColor="accent1" w:themeShade="BF"/>
      <w:sz w:val="24"/>
      <w:szCs w:val="24"/>
      <w:lang w:val="en-US"/>
    </w:rPr>
  </w:style>
  <w:style w:type="character" w:customStyle="1" w:styleId="Heading7Char">
    <w:name w:val="Heading 7 Char"/>
    <w:basedOn w:val="DefaultParagraphFont"/>
    <w:link w:val="Heading7"/>
    <w:uiPriority w:val="9"/>
    <w:semiHidden/>
    <w:rsid w:val="001202FC"/>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1202F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1202FC"/>
    <w:rPr>
      <w:rFonts w:asciiTheme="majorHAnsi" w:eastAsiaTheme="majorEastAsia" w:hAnsiTheme="majorHAnsi" w:cstheme="majorBidi"/>
      <w:i/>
      <w:iCs/>
      <w:color w:val="272727" w:themeColor="text1" w:themeTint="D8"/>
      <w:sz w:val="21"/>
      <w:szCs w:val="21"/>
      <w:lang w:val="en-US"/>
    </w:rPr>
  </w:style>
  <w:style w:type="paragraph" w:customStyle="1" w:styleId="ti-tbl">
    <w:name w:val="ti-tbl"/>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paragraph" w:customStyle="1" w:styleId="tbl-hdr">
    <w:name w:val="tbl-hdr"/>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paragraph" w:customStyle="1" w:styleId="tbl-txt">
    <w:name w:val="tbl-txt"/>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character" w:customStyle="1" w:styleId="bold">
    <w:name w:val="bold"/>
    <w:basedOn w:val="DefaultParagraphFont"/>
    <w:rsid w:val="005A472E"/>
  </w:style>
  <w:style w:type="character" w:customStyle="1" w:styleId="italic">
    <w:name w:val="italic"/>
    <w:basedOn w:val="DefaultParagraphFont"/>
    <w:rsid w:val="005A472E"/>
  </w:style>
  <w:style w:type="character" w:customStyle="1" w:styleId="apple-converted-space">
    <w:name w:val="apple-converted-space"/>
    <w:basedOn w:val="DefaultParagraphFont"/>
    <w:rsid w:val="005A472E"/>
  </w:style>
  <w:style w:type="character" w:customStyle="1" w:styleId="sub">
    <w:name w:val="sub"/>
    <w:basedOn w:val="DefaultParagraphFont"/>
    <w:rsid w:val="005A472E"/>
  </w:style>
  <w:style w:type="character" w:styleId="CommentReference">
    <w:name w:val="annotation reference"/>
    <w:basedOn w:val="DefaultParagraphFont"/>
    <w:uiPriority w:val="99"/>
    <w:semiHidden/>
    <w:unhideWhenUsed/>
    <w:rsid w:val="00A615DF"/>
    <w:rPr>
      <w:sz w:val="16"/>
      <w:szCs w:val="16"/>
    </w:rPr>
  </w:style>
  <w:style w:type="paragraph" w:styleId="CommentText">
    <w:name w:val="annotation text"/>
    <w:basedOn w:val="Normal"/>
    <w:link w:val="CommentTextChar"/>
    <w:uiPriority w:val="99"/>
    <w:semiHidden/>
    <w:unhideWhenUsed/>
    <w:rsid w:val="00A615DF"/>
    <w:pPr>
      <w:spacing w:after="0"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A615DF"/>
    <w:rPr>
      <w:rFonts w:ascii="Times New Roman" w:hAnsi="Times New Roman"/>
      <w:sz w:val="20"/>
      <w:szCs w:val="20"/>
      <w:lang w:val="en-US"/>
    </w:rPr>
  </w:style>
  <w:style w:type="paragraph" w:styleId="BalloonText">
    <w:name w:val="Balloon Text"/>
    <w:basedOn w:val="Normal"/>
    <w:link w:val="BalloonTextChar"/>
    <w:uiPriority w:val="99"/>
    <w:semiHidden/>
    <w:unhideWhenUsed/>
    <w:rsid w:val="00A61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5DF"/>
    <w:rPr>
      <w:rFonts w:ascii="Segoe UI" w:hAnsi="Segoe UI" w:cs="Segoe UI"/>
      <w:sz w:val="18"/>
      <w:szCs w:val="18"/>
    </w:rPr>
  </w:style>
  <w:style w:type="paragraph" w:styleId="NormalWeb">
    <w:name w:val="Normal (Web)"/>
    <w:basedOn w:val="Normal"/>
    <w:uiPriority w:val="99"/>
    <w:semiHidden/>
    <w:unhideWhenUsed/>
    <w:rsid w:val="00F068CF"/>
    <w:pPr>
      <w:spacing w:before="100" w:beforeAutospacing="1" w:after="100" w:afterAutospacing="1" w:line="240" w:lineRule="auto"/>
    </w:pPr>
    <w:rPr>
      <w:rFonts w:ascii="Times New Roman" w:hAnsi="Times New Roman" w:cs="Times New Roman"/>
      <w:sz w:val="24"/>
      <w:szCs w:val="24"/>
      <w:lang w:val="en-US"/>
    </w:rPr>
  </w:style>
  <w:style w:type="paragraph" w:customStyle="1" w:styleId="ti-grseq-1">
    <w:name w:val="ti-grseq-1"/>
    <w:basedOn w:val="Normal"/>
    <w:rsid w:val="00F068CF"/>
    <w:pPr>
      <w:spacing w:before="100" w:beforeAutospacing="1" w:after="100" w:afterAutospacing="1" w:line="240" w:lineRule="auto"/>
    </w:pPr>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2C38A7"/>
    <w:pPr>
      <w:spacing w:after="160"/>
    </w:pPr>
    <w:rPr>
      <w:rFonts w:asciiTheme="minorHAnsi" w:hAnsiTheme="minorHAnsi"/>
      <w:b/>
      <w:bCs/>
      <w:lang w:val="et-EE"/>
    </w:rPr>
  </w:style>
  <w:style w:type="character" w:customStyle="1" w:styleId="CommentSubjectChar">
    <w:name w:val="Comment Subject Char"/>
    <w:basedOn w:val="CommentTextChar"/>
    <w:link w:val="CommentSubject"/>
    <w:uiPriority w:val="99"/>
    <w:semiHidden/>
    <w:rsid w:val="002C38A7"/>
    <w:rPr>
      <w:rFonts w:ascii="Times New Roman" w:hAnsi="Times New Roman"/>
      <w:b/>
      <w:bCs/>
      <w:sz w:val="20"/>
      <w:szCs w:val="20"/>
      <w:lang w:val="en-US"/>
    </w:rPr>
  </w:style>
  <w:style w:type="paragraph" w:styleId="FootnoteText">
    <w:name w:val="footnote text"/>
    <w:basedOn w:val="Normal"/>
    <w:link w:val="FootnoteTextChar"/>
    <w:uiPriority w:val="99"/>
    <w:unhideWhenUsed/>
    <w:rsid w:val="006D16A4"/>
    <w:pPr>
      <w:spacing w:after="0" w:line="240" w:lineRule="auto"/>
    </w:pPr>
    <w:rPr>
      <w:sz w:val="20"/>
      <w:szCs w:val="24"/>
    </w:rPr>
  </w:style>
  <w:style w:type="character" w:customStyle="1" w:styleId="FootnoteTextChar">
    <w:name w:val="Footnote Text Char"/>
    <w:basedOn w:val="DefaultParagraphFont"/>
    <w:link w:val="FootnoteText"/>
    <w:uiPriority w:val="99"/>
    <w:rsid w:val="006D16A4"/>
    <w:rPr>
      <w:sz w:val="20"/>
      <w:szCs w:val="24"/>
    </w:rPr>
  </w:style>
  <w:style w:type="character" w:styleId="FootnoteReference">
    <w:name w:val="footnote reference"/>
    <w:basedOn w:val="DefaultParagraphFont"/>
    <w:uiPriority w:val="99"/>
    <w:unhideWhenUsed/>
    <w:rsid w:val="00491468"/>
    <w:rPr>
      <w:vertAlign w:val="superscript"/>
    </w:rPr>
  </w:style>
  <w:style w:type="paragraph" w:customStyle="1" w:styleId="ti-art">
    <w:name w:val="ti-art"/>
    <w:basedOn w:val="Normal"/>
    <w:rsid w:val="00823AFE"/>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Microsoft_Visio_2003-2010_Drawing4.vsd"/><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oleObject" Target="embeddings/Microsoft_Visio_2003-2010_Drawing5.vsd"/><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oleObject" Target="embeddings/Microsoft_Visio_2003-2010_Drawing7.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package" Target="embeddings/Microsoft_Visio_Drawing1.vsdx"/><Relationship Id="rId28"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oleObject" Target="embeddings/Microsoft_Visio_2003-2010_Drawing3.vsd"/><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Microsoft_Visio_2003-2010_Drawing6.vsd"/><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617754-FA3D-440A-ABC5-4993A237D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2066</Words>
  <Characters>11985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14023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Kroon</dc:creator>
  <cp:keywords/>
  <dc:description/>
  <cp:lastModifiedBy>Kätlin Klemmer</cp:lastModifiedBy>
  <cp:revision>2</cp:revision>
  <dcterms:created xsi:type="dcterms:W3CDTF">2018-01-22T12:01:00Z</dcterms:created>
  <dcterms:modified xsi:type="dcterms:W3CDTF">2018-01-22T12:01:00Z</dcterms:modified>
</cp:coreProperties>
</file>