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F6" w:rsidRPr="004528A7" w:rsidRDefault="00AF56F6" w:rsidP="00AF56F6">
      <w:pPr>
        <w:keepNext/>
        <w:keepLines/>
        <w:numPr>
          <w:ilvl w:val="1"/>
          <w:numId w:val="1"/>
        </w:numPr>
        <w:spacing w:before="280" w:after="0" w:line="360" w:lineRule="auto"/>
        <w:ind w:left="612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bookmarkStart w:id="0" w:name="_Toc3363318"/>
      <w:bookmarkStart w:id="1" w:name="_GoBack"/>
      <w:r w:rsidRPr="004528A7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C-tüüpi tootmismoodulitel nõutav signaalide maht</w:t>
      </w:r>
      <w:bookmarkEnd w:id="0"/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66"/>
        <w:gridCol w:w="1231"/>
        <w:gridCol w:w="299"/>
        <w:gridCol w:w="803"/>
        <w:gridCol w:w="191"/>
        <w:gridCol w:w="2323"/>
        <w:gridCol w:w="162"/>
        <w:gridCol w:w="1709"/>
        <w:gridCol w:w="10"/>
        <w:gridCol w:w="3820"/>
        <w:gridCol w:w="503"/>
        <w:gridCol w:w="1435"/>
      </w:tblGrid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bookmarkEnd w:id="1"/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ENERGIAPARGIMOODUL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Positsioon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 xml:space="preserve"> Andmetüüp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IEC Aadress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Nimi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Olek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Kirjeldus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Väärtus</w:t>
            </w:r>
          </w:p>
        </w:tc>
      </w:tr>
      <w:tr w:rsidR="00AF56F6" w:rsidRPr="004528A7" w:rsidTr="00A276C9">
        <w:trPr>
          <w:trHeight w:val="433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 xml:space="preserve">JUHTSIGNAALID JA TAGASIDE </w:t>
            </w:r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SAGEDUSSTABIILSUSE TAGAMISEKS NÕUTAVAD SIGNAALID</w:t>
            </w:r>
            <w:hyperlink r:id="rId5" w:anchor="d1e2484-1-1" w:history="1"/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Töösse/Välja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 10 %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 = Töösse, 01 = Välja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</w:t>
            </w:r>
            <w:proofErr w:type="spellEnd"/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Statismi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sätteväärtus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2 - 12 %, sammuga 1 %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tundetuse sätteväärtus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0 - 500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10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M_DP_TA (TB)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 10 % 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 = 1, Väljas = 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</w:t>
            </w:r>
            <w:proofErr w:type="spellEnd"/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Statismi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sätteväärtus 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Del="00AB0B03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2 - 12 %, sammuga 1 %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tundetuse sätteväärtus 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0 - 500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10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  <w:bdr w:val="single" w:sz="4" w:space="0" w:color="auto"/>
              </w:rPr>
              <w:t xml:space="preserve">SAGEDUSSTABIILSUSE VÕI PIIRKONNA STABIILSUSE TAGAMISEKS NÕUTAVAD SIGNAALID </w:t>
            </w:r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 xml:space="preserve">AKTIIVVÕIMSUSE REGULEERIMINE SÄTE JÄRGI KOOS TÕUSU JA LANGUS KIIRUSEGA 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Töösse/Välja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 = Töösse, 01 = Välja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säte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sätteväärtus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min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x 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languse kiirus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langus kiirus (MW/min)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 (samm 1MW/min)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>C_SE_NA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>6205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 tõusu kiirus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>MW/min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>Aktiivvõimsuse tõusu kiirus (MW/min)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</w:rPr>
              <w:t>MW/min (samm 1MW/min)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M_DP_TA (TB)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 sätteväärtuse järgi (tagasiside)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 = 1, Väljas = 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säte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sätteväärtus 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min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x 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languse kiirus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langus kiirus (MW/min) (1MW/min), (tagasiside)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MW/min </w:t>
            </w:r>
            <w:r w:rsidRPr="004528A7">
              <w:rPr>
                <w:rFonts w:ascii="Arial" w:hAnsi="Arial" w:cs="Arial"/>
                <w:color w:val="000000" w:themeColor="text1"/>
              </w:rPr>
              <w:br/>
              <w:t>(samm 1MW/min)</w:t>
            </w:r>
          </w:p>
        </w:tc>
      </w:tr>
      <w:tr w:rsidR="00AF56F6" w:rsidRPr="004528A7" w:rsidTr="00A276C9">
        <w:trPr>
          <w:trHeight w:val="2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P tõusu kiirus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tõusu kiirus (MW/min) (1MW/min), 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 (samm 1MW/min)</w:t>
            </w:r>
          </w:p>
        </w:tc>
      </w:tr>
      <w:tr w:rsidR="00AF56F6" w:rsidRPr="004528A7" w:rsidTr="00A276C9">
        <w:trPr>
          <w:trHeight w:val="2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võimalik P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Teoreetiliselt võimalik seatav aktiivvõimsuse sätteväärtus (AGC)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minimaalne P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Teoreetiliselt võimalik seatav minimaalne aktiivvõimsuse sätteväärtus (AGC)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10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 xml:space="preserve">AKTIIVVÕIMUSE KIIRE PIIRAMINE </w:t>
            </w:r>
          </w:p>
        </w:tc>
      </w:tr>
      <w:tr w:rsidR="00AF56F6" w:rsidRPr="004528A7" w:rsidTr="00A276C9">
        <w:trPr>
          <w:trHeight w:val="2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80%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Välja/Töösse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80% aktiivvõimsusest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10=On,01=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Off</w:t>
            </w:r>
            <w:proofErr w:type="spellEnd"/>
          </w:p>
        </w:tc>
      </w:tr>
      <w:tr w:rsidR="00AF56F6" w:rsidRPr="004528A7" w:rsidTr="00A276C9">
        <w:trPr>
          <w:trHeight w:val="2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avariipiirang 60%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Välja/Töösse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60% aktiivvõimsusest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10=On,01=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Off</w:t>
            </w:r>
            <w:proofErr w:type="spellEnd"/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avariipiirang 40%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Välja/Töösse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40% aktiivvõimsusest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10=On,01=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Off</w:t>
            </w:r>
            <w:proofErr w:type="spellEnd"/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20%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Välja/Töösse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20% aktiivvõimsusest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10=On,01=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Off</w:t>
            </w:r>
            <w:proofErr w:type="spellEnd"/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80%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80% aktiivvõimsusest</w:t>
            </w:r>
            <w:r w:rsidRPr="004528A7" w:rsidDel="00241A8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>(tagasiside)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60%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60% aktiivvõimsusest</w:t>
            </w:r>
            <w:r w:rsidRPr="004528A7" w:rsidDel="00241A8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>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40%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40% aktiivvõimsusest</w:t>
            </w:r>
            <w:r w:rsidRPr="004528A7" w:rsidDel="00241A8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>(tagasiside)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avariipiirang 20%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Avariipiirang 20% aktiivvõimsusest</w:t>
            </w:r>
            <w:r w:rsidRPr="004528A7" w:rsidDel="00241A8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>(tagasiside)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pBdr>
                <w:top w:val="single" w:sz="4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>MÕÕTMISED, INFORMATSIOON OPERAATORILE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lastRenderedPageBreak/>
              <w:t>25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Energiapargimooduli P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mõõtmine neto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Energiapargimooduli P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mõõtmine bruto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Tööst väljas olev P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Tööst väljas olev nimiaktiivvõimus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 xml:space="preserve">ALARMID, INFORMATSIOON OPERAATORILE 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ülesageduse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korral 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Tekkis/Tagastus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ülesageduse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korral töös (LFSM-O)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 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3008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alasageduse korral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Tekkis/Tagastus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Avariiline primaarreguleerimine alasageduse korral töös (LFSM-U)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310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>INFORMATSIOON PROGNOOSISÜSTEEMILE</w:t>
            </w:r>
          </w:p>
        </w:tc>
      </w:tr>
      <w:tr w:rsidR="00AF56F6" w:rsidRPr="004528A7" w:rsidDel="000B52EF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1541D6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Tuule kiirus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m/sek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Tuule kiirus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m/sek</w:t>
            </w:r>
          </w:p>
        </w:tc>
      </w:tr>
      <w:tr w:rsidR="00AF56F6" w:rsidRPr="004528A7" w:rsidDel="000B52EF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1541D6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Tuule suund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deg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Tuule suund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deg</w:t>
            </w:r>
            <w:proofErr w:type="spellEnd"/>
          </w:p>
        </w:tc>
      </w:tr>
      <w:tr w:rsidR="00AF56F6" w:rsidRPr="004528A7" w:rsidDel="000B52EF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1541D6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Õhu temperatuur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Õhu temperatuur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AF56F6" w:rsidRPr="004528A7" w:rsidDel="000B52EF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1541D6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Õhu rõhk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mbar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hPa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EI OLE KOHUSTUSLIK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mbar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hPa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AF56F6" w:rsidRPr="004528A7" w:rsidDel="000B52EF" w:rsidTr="00A276C9">
        <w:trPr>
          <w:trHeight w:val="31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1541D6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Päikeseintensiivsus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W/m2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Päikeseintensiivsus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Del="000B52EF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W/m2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SÜNKROONMOODUL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Positsioon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Andmetüüp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IEC Aadress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Nimi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Olek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Kirjeldus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Väärtus</w:t>
            </w: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 xml:space="preserve">JUHTSIGNAALID JA TAGASIDE </w:t>
            </w: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 xml:space="preserve">SAGEDUSSTABIILSUSE TAGAMISEKS NÕUTAVAD SIGNAALID </w:t>
            </w:r>
            <w:hyperlink r:id="rId6" w:anchor="d1e2484-1-1" w:history="1"/>
          </w:p>
        </w:tc>
      </w:tr>
      <w:tr w:rsidR="00AF56F6" w:rsidRPr="004528A7" w:rsidTr="00A276C9">
        <w:trPr>
          <w:trHeight w:val="696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Töösse/Välja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 10 %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 = Töösse, 01 = Välja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Statismi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sätteväärtus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2 - 12 %, sammuga 1 %</w:t>
            </w:r>
          </w:p>
        </w:tc>
      </w:tr>
      <w:tr w:rsidR="00AF56F6" w:rsidRPr="004528A7" w:rsidTr="00A276C9">
        <w:trPr>
          <w:trHeight w:val="115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lastRenderedPageBreak/>
              <w:t>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tundetuse sätteväärtus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0 - 500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10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</w:tr>
      <w:tr w:rsidR="00AF56F6" w:rsidRPr="004528A7" w:rsidTr="00A276C9">
        <w:trPr>
          <w:trHeight w:val="56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M_DP_TA (TB)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3001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Primaarreguleerimine (FCR) 10 % (tagasiside)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 = 1, Väljas = 0</w:t>
            </w:r>
          </w:p>
        </w:tc>
      </w:tr>
      <w:tr w:rsidR="00AF56F6" w:rsidRPr="004528A7" w:rsidTr="00A276C9">
        <w:trPr>
          <w:trHeight w:val="651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1001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Statismi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sätteväärtus (tagasiside)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2 - 12 %, sammuga 1 %</w:t>
            </w:r>
          </w:p>
        </w:tc>
      </w:tr>
      <w:tr w:rsidR="00AF56F6" w:rsidRPr="004528A7" w:rsidTr="00A276C9">
        <w:trPr>
          <w:trHeight w:val="1000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sagedusregulaatori tundetus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Sagedusregulaatori tundetuse sätteväärtus (tagasiside)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0 - 500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10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</w:p>
        </w:tc>
      </w:tr>
      <w:tr w:rsidR="00AF56F6" w:rsidRPr="004528A7" w:rsidTr="00A276C9">
        <w:trPr>
          <w:trHeight w:val="56"/>
        </w:trPr>
        <w:tc>
          <w:tcPr>
            <w:tcW w:w="13892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F56F6" w:rsidRPr="004528A7" w:rsidTr="00A276C9">
        <w:trPr>
          <w:trHeight w:val="56"/>
        </w:trPr>
        <w:tc>
          <w:tcPr>
            <w:tcW w:w="1389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  <w:bdr w:val="single" w:sz="4" w:space="0" w:color="auto"/>
              </w:rPr>
              <w:t xml:space="preserve">SAGEDUSSTABIILSUSE VÕI PIIRKONNA STABIILSUSE TAGAMISEKS NÕUTAVAD SIGNAALID </w:t>
            </w: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 xml:space="preserve">AKTIIVVÕIMSUSE REGULEERIMINE SÄTE JÄRGI KOOS TÕUSU JA LANGUS KIIRUSEGA 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C_DC_NA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Töösse/Välja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)sätteväärtuse järgi (peab toimima ka piiranguna)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 = Sisse, 01 = Välja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säte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sätteväärtus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min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x 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languse kiirus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Active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power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ramp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rate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decrease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(MW/min) (KUI TEHNILISELT ON MUUDETAV)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 (samm 1MW/min)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C_SE_NA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6205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tõusu kiirus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Active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power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ramp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rate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raising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(MW/min) (KUI TEHNILISELT ON MUUDETAV)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 (samm 1MW/min)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M_DP_TA (TB)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3002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Töös/Väljas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Aktiivvõimsuse reguleerimine (AGC,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mFRR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)sätteväärtuse järgi (tagasiside)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 = 1, Väljas = 0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lastRenderedPageBreak/>
              <w:t>12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säte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sätteväärtus (tagasiside)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min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 xml:space="preserve"> </w:t>
            </w:r>
            <w:r w:rsidRPr="004528A7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</w:t>
            </w:r>
            <w:r w:rsidRPr="004528A7">
              <w:rPr>
                <w:rFonts w:ascii="Arial" w:hAnsi="Arial" w:cs="Arial"/>
                <w:color w:val="000000" w:themeColor="text1"/>
                <w:vertAlign w:val="subscript"/>
              </w:rPr>
              <w:t>max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sammuga x 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1004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P languse kiirus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Active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power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ramp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rate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decrease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(1MW/min), (KUI TEHNILISELT ON MUUDETAV) (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feedback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MW/min </w:t>
            </w:r>
            <w:r w:rsidRPr="004528A7">
              <w:rPr>
                <w:rFonts w:ascii="Arial" w:hAnsi="Arial" w:cs="Arial"/>
                <w:color w:val="000000" w:themeColor="text1"/>
              </w:rPr>
              <w:br/>
              <w:t>(samm 1MW/min)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1005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P tõusu kiirus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Active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power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ramp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rate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raising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(1MW/min), (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feedback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>) (KUI TEHNILISELT ON MUUDETAV)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MW/min (samm 1MW/min)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1006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võimalik 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Teoreetiliselt võimalik seatav aktiivvõimsuse sätteväärtus (AGC)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1365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1007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minimaalne P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Teoreetiliselt võimalik seatav minimaalne aktiivvõimsuse sätteväärtus (AGC)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>MÕÕTMISED, INFORMATSIOON OPERAATORILE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1008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Sünkroonmooduli 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mõõtmine neto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1009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Sünkroonmooduli 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Aktiivvõimsuse mõõtmine bruto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1010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 Tööst väljas olev 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Tööst väljas olev nimiaktiivvõimus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MW</w:t>
            </w:r>
          </w:p>
        </w:tc>
      </w:tr>
      <w:tr w:rsidR="00AF56F6" w:rsidRPr="004528A7" w:rsidTr="00A276C9">
        <w:trPr>
          <w:trHeight w:val="205"/>
        </w:trPr>
        <w:tc>
          <w:tcPr>
            <w:tcW w:w="13892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color w:val="000000" w:themeColor="text1"/>
              </w:rPr>
              <w:t xml:space="preserve">ALARMID, INFORMATSIOON OPERAATORILE 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3003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ülesageduse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korral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Tekkis/Tagastus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ülesageduse</w:t>
            </w:r>
            <w:proofErr w:type="spellEnd"/>
            <w:r w:rsidRPr="004528A7">
              <w:rPr>
                <w:rFonts w:ascii="Arial" w:hAnsi="Arial" w:cs="Arial"/>
                <w:color w:val="000000" w:themeColor="text1"/>
              </w:rPr>
              <w:t xml:space="preserve"> korral töös (LFSM-O)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  <w:tr w:rsidR="00AF56F6" w:rsidRPr="004528A7" w:rsidTr="00A276C9">
        <w:trPr>
          <w:trHeight w:val="2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M_SP_TA (TB)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3004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Avariiline primaarreguleerimine alasageduse korral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Tekkis/Tagastus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Avariiline primaarreguleerimine alasageduse korral töös (LFSM-U)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F6" w:rsidRPr="004528A7" w:rsidRDefault="00AF56F6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On=1,Off=0</w:t>
            </w:r>
          </w:p>
        </w:tc>
      </w:tr>
    </w:tbl>
    <w:p w:rsidR="00D169A0" w:rsidRDefault="00AF56F6"/>
    <w:sectPr w:rsidR="00D169A0" w:rsidSect="00AF5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F14"/>
    <w:multiLevelType w:val="multilevel"/>
    <w:tmpl w:val="4E8E2CA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59" w:hanging="612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F6"/>
    <w:rsid w:val="003E7CE6"/>
    <w:rsid w:val="00466D64"/>
    <w:rsid w:val="00A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4FEC-0EDD-465A-867D-050EC38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?uri=OJ:JOL_2016_112_R_0001" TargetMode="External"/><Relationship Id="rId5" Type="http://schemas.openxmlformats.org/officeDocument/2006/relationships/hyperlink" Target="https://eur-lex.europa.eu/legal-content/EN/TXT/?uri=OJ:JOL_2016_112_R_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2019-10-09T11:57:00Z</dcterms:created>
  <dcterms:modified xsi:type="dcterms:W3CDTF">2019-10-09T11:57:00Z</dcterms:modified>
</cp:coreProperties>
</file>