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5159" w:rsidRDefault="00695159" w:rsidP="00695159">
      <w:pPr>
        <w:pStyle w:val="Title"/>
        <w:rPr>
          <w:rFonts w:ascii="Times New Roman" w:eastAsia="Arial" w:hAnsi="Times New Roman" w:cs="Times New Roman"/>
          <w:spacing w:val="0"/>
          <w:kern w:val="0"/>
          <w:sz w:val="22"/>
          <w:szCs w:val="22"/>
          <w:lang w:eastAsia="et-EE"/>
        </w:rPr>
      </w:pPr>
    </w:p>
    <w:p w:rsidR="00695159" w:rsidRDefault="00695159" w:rsidP="00695159">
      <w:pPr>
        <w:pStyle w:val="Title"/>
        <w:rPr>
          <w:rFonts w:ascii="Times New Roman" w:eastAsia="Arial" w:hAnsi="Times New Roman" w:cs="Times New Roman"/>
          <w:spacing w:val="0"/>
          <w:kern w:val="0"/>
          <w:sz w:val="22"/>
          <w:szCs w:val="22"/>
          <w:lang w:eastAsia="et-EE"/>
        </w:rPr>
      </w:pPr>
    </w:p>
    <w:p w:rsidR="00695159" w:rsidRDefault="00695159" w:rsidP="00695159">
      <w:pPr>
        <w:pStyle w:val="Title"/>
        <w:jc w:val="center"/>
        <w:rPr>
          <w:rFonts w:asciiTheme="minorHAnsi" w:hAnsiTheme="minorHAnsi" w:cs="Calibri"/>
          <w:b/>
          <w:sz w:val="32"/>
          <w:szCs w:val="32"/>
        </w:rPr>
      </w:pPr>
      <w:r>
        <w:rPr>
          <w:rFonts w:asciiTheme="minorHAnsi" w:hAnsiTheme="minorHAnsi" w:cs="Calibri"/>
          <w:b/>
          <w:sz w:val="32"/>
          <w:szCs w:val="32"/>
        </w:rPr>
        <w:t xml:space="preserve">Siseriiklikud sätted Euroopa Komisjoni </w:t>
      </w:r>
      <w:r>
        <w:rPr>
          <w:rFonts w:asciiTheme="minorHAnsi" w:hAnsiTheme="minorHAnsi"/>
          <w:b/>
          <w:sz w:val="32"/>
          <w:szCs w:val="32"/>
        </w:rPr>
        <w:t>määruses (EL) 2016/1388</w:t>
      </w:r>
    </w:p>
    <w:p w:rsidR="00695159" w:rsidRDefault="00695159" w:rsidP="00695159">
      <w:pPr>
        <w:jc w:val="center"/>
        <w:rPr>
          <w:rFonts w:ascii="Calibri" w:hAnsi="Calibri" w:cs="Calibri"/>
        </w:rPr>
      </w:pPr>
    </w:p>
    <w:p w:rsidR="00695159" w:rsidRDefault="00695159" w:rsidP="00695159">
      <w:pPr>
        <w:jc w:val="both"/>
        <w:rPr>
          <w:rFonts w:ascii="Calibri" w:hAnsi="Calibri" w:cs="Calibri"/>
        </w:rPr>
      </w:pPr>
    </w:p>
    <w:p w:rsidR="00695159" w:rsidRDefault="00695159" w:rsidP="00695159">
      <w:pPr>
        <w:jc w:val="both"/>
        <w:rPr>
          <w:rFonts w:ascii="Calibri" w:hAnsi="Calibri" w:cs="Calibri"/>
          <w:i/>
        </w:rPr>
      </w:pPr>
      <w:r>
        <w:rPr>
          <w:rFonts w:ascii="Calibri" w:hAnsi="Calibri" w:cs="Calibri"/>
          <w:i/>
        </w:rPr>
        <w:t xml:space="preserve">Käesolev dokument baseerub Euroopa Komisjoni määruse eestikeelsel versioonil, millesse on integreeritud Konkurentsiameti </w:t>
      </w:r>
      <w:r w:rsidRPr="00695159">
        <w:rPr>
          <w:rFonts w:ascii="Calibri" w:hAnsi="Calibri" w:cs="Calibri"/>
          <w:i/>
        </w:rPr>
        <w:t>22.02.2019 otsusega nr 7-26/2019-005</w:t>
      </w:r>
      <w:r>
        <w:rPr>
          <w:rFonts w:ascii="Calibri" w:hAnsi="Calibri" w:cs="Calibri"/>
          <w:i/>
        </w:rPr>
        <w:t xml:space="preserve"> kooskõlastatud ja </w:t>
      </w:r>
      <w:proofErr w:type="spellStart"/>
      <w:r>
        <w:rPr>
          <w:rFonts w:ascii="Calibri" w:hAnsi="Calibri" w:cs="Calibri"/>
          <w:i/>
        </w:rPr>
        <w:t>Elering</w:t>
      </w:r>
      <w:proofErr w:type="spellEnd"/>
      <w:r>
        <w:rPr>
          <w:rFonts w:ascii="Calibri" w:hAnsi="Calibri" w:cs="Calibri"/>
          <w:i/>
        </w:rPr>
        <w:t xml:space="preserve"> AS-i poolt kehtestatud siseriiklikult reguleeritavad sätted (tähistatud </w:t>
      </w:r>
      <w:r>
        <w:rPr>
          <w:rFonts w:ascii="Calibri" w:hAnsi="Calibri" w:cs="Calibri"/>
          <w:i/>
          <w:highlight w:val="cyan"/>
        </w:rPr>
        <w:t>sinise taustaga</w:t>
      </w:r>
      <w:r>
        <w:rPr>
          <w:rFonts w:ascii="Calibri" w:hAnsi="Calibri" w:cs="Calibri"/>
          <w:i/>
        </w:rPr>
        <w:t>). Dokument on loodud abistava juhendmaterjalina tarbimise ühendamise nõuetest tervikliku ülevaate saamiseks ja informatsiooni paremaks süstematiseerimiseks.</w:t>
      </w:r>
    </w:p>
    <w:p w:rsidR="00695159" w:rsidRDefault="00695159" w:rsidP="00695159">
      <w:pPr>
        <w:jc w:val="both"/>
        <w:rPr>
          <w:rFonts w:ascii="Calibri" w:hAnsi="Calibri" w:cs="Calibri"/>
          <w:i/>
        </w:rPr>
      </w:pPr>
    </w:p>
    <w:p w:rsidR="00695159" w:rsidRDefault="00695159" w:rsidP="00695159">
      <w:pPr>
        <w:jc w:val="both"/>
        <w:rPr>
          <w:rFonts w:ascii="Calibri" w:hAnsi="Calibri" w:cs="Calibri"/>
          <w:i/>
        </w:rPr>
      </w:pPr>
    </w:p>
    <w:p w:rsidR="00695159" w:rsidRDefault="00695159">
      <w:pPr>
        <w:spacing w:after="160" w:line="259" w:lineRule="auto"/>
        <w:rPr>
          <w:rFonts w:eastAsia="Arial"/>
        </w:rPr>
      </w:pPr>
    </w:p>
    <w:p w:rsidR="00A31F5E" w:rsidRPr="00656AD3" w:rsidRDefault="00A31F5E" w:rsidP="00F736A0">
      <w:pPr>
        <w:tabs>
          <w:tab w:val="left" w:pos="9214"/>
        </w:tabs>
      </w:pPr>
      <w:r w:rsidRPr="00656AD3">
        <w:rPr>
          <w:rFonts w:eastAsia="Arial"/>
        </w:rPr>
        <w:t xml:space="preserve">L 223/10         </w:t>
      </w:r>
      <w:r w:rsidRPr="00656AD3">
        <w:rPr>
          <w:noProof/>
        </w:rPr>
        <w:drawing>
          <wp:inline distT="0" distB="0" distL="0" distR="0" wp14:anchorId="51F40301" wp14:editId="19241E06">
            <wp:extent cx="31750" cy="1403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blip>
                    <a:srcRect/>
                    <a:stretch>
                      <a:fillRect/>
                    </a:stretch>
                  </pic:blipFill>
                  <pic:spPr bwMode="auto">
                    <a:xfrm>
                      <a:off x="0" y="0"/>
                      <a:ext cx="31750" cy="140335"/>
                    </a:xfrm>
                    <a:prstGeom prst="rect">
                      <a:avLst/>
                    </a:prstGeom>
                    <a:noFill/>
                    <a:ln>
                      <a:noFill/>
                    </a:ln>
                  </pic:spPr>
                </pic:pic>
              </a:graphicData>
            </a:graphic>
          </wp:inline>
        </w:drawing>
      </w:r>
      <w:r w:rsidRPr="00656AD3">
        <w:rPr>
          <w:rFonts w:eastAsia="Arial"/>
        </w:rPr>
        <w:t xml:space="preserve">  ET  </w:t>
      </w:r>
      <w:r w:rsidRPr="00656AD3">
        <w:rPr>
          <w:noProof/>
        </w:rPr>
        <w:drawing>
          <wp:inline distT="0" distB="0" distL="0" distR="0" wp14:anchorId="19A08BCC" wp14:editId="3F1FCCC1">
            <wp:extent cx="31750" cy="1403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blip>
                    <a:srcRect/>
                    <a:stretch>
                      <a:fillRect/>
                    </a:stretch>
                  </pic:blipFill>
                  <pic:spPr bwMode="auto">
                    <a:xfrm>
                      <a:off x="0" y="0"/>
                      <a:ext cx="31750" cy="140335"/>
                    </a:xfrm>
                    <a:prstGeom prst="rect">
                      <a:avLst/>
                    </a:prstGeom>
                    <a:noFill/>
                    <a:ln>
                      <a:noFill/>
                    </a:ln>
                  </pic:spPr>
                </pic:pic>
              </a:graphicData>
            </a:graphic>
          </wp:inline>
        </w:drawing>
      </w:r>
      <w:r w:rsidRPr="00656AD3">
        <w:rPr>
          <w:rFonts w:eastAsia="Arial"/>
        </w:rPr>
        <w:t xml:space="preserve">                                Euroopa Liidu Teataja</w:t>
      </w:r>
      <w:r w:rsidRPr="00656AD3">
        <w:tab/>
      </w:r>
      <w:r w:rsidRPr="00656AD3">
        <w:rPr>
          <w:rFonts w:eastAsia="Arial"/>
        </w:rPr>
        <w:t>18.8.2016</w:t>
      </w:r>
    </w:p>
    <w:p w:rsidR="00A31F5E" w:rsidRPr="00656AD3" w:rsidRDefault="00A31F5E" w:rsidP="00A31F5E">
      <w:pPr>
        <w:spacing w:line="20" w:lineRule="exact"/>
      </w:pPr>
      <w:r w:rsidRPr="00656AD3">
        <w:rPr>
          <w:noProof/>
        </w:rPr>
        <w:drawing>
          <wp:anchor distT="0" distB="0" distL="114300" distR="114300" simplePos="0" relativeHeight="251659264" behindDoc="1" locked="0" layoutInCell="0" allowOverlap="1" wp14:anchorId="41FED211" wp14:editId="67CDBABA">
            <wp:simplePos x="0" y="0"/>
            <wp:positionH relativeFrom="column">
              <wp:posOffset>-4445</wp:posOffset>
            </wp:positionH>
            <wp:positionV relativeFrom="paragraph">
              <wp:posOffset>36195</wp:posOffset>
            </wp:positionV>
            <wp:extent cx="6499225" cy="63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blip>
                    <a:srcRect/>
                    <a:stretch>
                      <a:fillRect/>
                    </a:stretch>
                  </pic:blipFill>
                  <pic:spPr bwMode="auto">
                    <a:xfrm>
                      <a:off x="0" y="0"/>
                      <a:ext cx="6499225" cy="6350"/>
                    </a:xfrm>
                    <a:prstGeom prst="rect">
                      <a:avLst/>
                    </a:prstGeom>
                    <a:noFill/>
                  </pic:spPr>
                </pic:pic>
              </a:graphicData>
            </a:graphic>
          </wp:anchor>
        </w:drawing>
      </w:r>
      <w:r w:rsidRPr="00656AD3">
        <w:rPr>
          <w:noProof/>
        </w:rPr>
        <w:drawing>
          <wp:anchor distT="0" distB="0" distL="114300" distR="114300" simplePos="0" relativeHeight="251660288" behindDoc="1" locked="0" layoutInCell="0" allowOverlap="1" wp14:anchorId="5A8168A1" wp14:editId="3197DA61">
            <wp:simplePos x="0" y="0"/>
            <wp:positionH relativeFrom="column">
              <wp:posOffset>888365</wp:posOffset>
            </wp:positionH>
            <wp:positionV relativeFrom="paragraph">
              <wp:posOffset>-17145</wp:posOffset>
            </wp:positionV>
            <wp:extent cx="324485" cy="63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blip>
                    <a:srcRect/>
                    <a:stretch>
                      <a:fillRect/>
                    </a:stretch>
                  </pic:blipFill>
                  <pic:spPr bwMode="auto">
                    <a:xfrm>
                      <a:off x="0" y="0"/>
                      <a:ext cx="324485" cy="6350"/>
                    </a:xfrm>
                    <a:prstGeom prst="rect">
                      <a:avLst/>
                    </a:prstGeom>
                    <a:noFill/>
                  </pic:spPr>
                </pic:pic>
              </a:graphicData>
            </a:graphic>
          </wp:anchor>
        </w:drawing>
      </w:r>
      <w:r w:rsidRPr="00656AD3">
        <w:rPr>
          <w:noProof/>
        </w:rPr>
        <w:drawing>
          <wp:anchor distT="0" distB="0" distL="114300" distR="114300" simplePos="0" relativeHeight="251661312" behindDoc="1" locked="0" layoutInCell="0" allowOverlap="1" wp14:anchorId="29A198AD" wp14:editId="376AEBBB">
            <wp:simplePos x="0" y="0"/>
            <wp:positionH relativeFrom="column">
              <wp:posOffset>888365</wp:posOffset>
            </wp:positionH>
            <wp:positionV relativeFrom="paragraph">
              <wp:posOffset>-132715</wp:posOffset>
            </wp:positionV>
            <wp:extent cx="324485" cy="63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blip>
                    <a:srcRect/>
                    <a:stretch>
                      <a:fillRect/>
                    </a:stretch>
                  </pic:blipFill>
                  <pic:spPr bwMode="auto">
                    <a:xfrm>
                      <a:off x="0" y="0"/>
                      <a:ext cx="324485" cy="6350"/>
                    </a:xfrm>
                    <a:prstGeom prst="rect">
                      <a:avLst/>
                    </a:prstGeom>
                    <a:noFill/>
                  </pic:spPr>
                </pic:pic>
              </a:graphicData>
            </a:graphic>
          </wp:anchor>
        </w:drawing>
      </w:r>
    </w:p>
    <w:p w:rsidR="00A31F5E" w:rsidRPr="00656AD3" w:rsidRDefault="00A31F5E" w:rsidP="00A31F5E">
      <w:pPr>
        <w:spacing w:line="369" w:lineRule="exact"/>
      </w:pPr>
    </w:p>
    <w:p w:rsidR="00A31F5E" w:rsidRPr="00656AD3" w:rsidRDefault="00A31F5E" w:rsidP="00A31F5E">
      <w:pPr>
        <w:jc w:val="center"/>
      </w:pPr>
      <w:r w:rsidRPr="00656AD3">
        <w:rPr>
          <w:rFonts w:eastAsia="Arial"/>
          <w:b/>
          <w:bCs/>
        </w:rPr>
        <w:t>KOMISJONI MÄÄRUS (EL) 2016/1388,</w:t>
      </w:r>
    </w:p>
    <w:p w:rsidR="00A31F5E" w:rsidRPr="00656AD3" w:rsidRDefault="00A31F5E" w:rsidP="00A31F5E">
      <w:pPr>
        <w:spacing w:line="121" w:lineRule="exact"/>
      </w:pPr>
    </w:p>
    <w:p w:rsidR="00A31F5E" w:rsidRPr="00656AD3" w:rsidRDefault="00A31F5E" w:rsidP="00A31F5E">
      <w:pPr>
        <w:jc w:val="center"/>
      </w:pPr>
      <w:r w:rsidRPr="00656AD3">
        <w:rPr>
          <w:rFonts w:eastAsia="Arial"/>
          <w:b/>
          <w:bCs/>
        </w:rPr>
        <w:t>17. august 2016,</w:t>
      </w:r>
    </w:p>
    <w:p w:rsidR="00A31F5E" w:rsidRPr="00656AD3" w:rsidRDefault="00A31F5E" w:rsidP="00A31F5E">
      <w:pPr>
        <w:spacing w:line="121" w:lineRule="exact"/>
      </w:pPr>
    </w:p>
    <w:p w:rsidR="00A31F5E" w:rsidRPr="00656AD3" w:rsidRDefault="00A31F5E" w:rsidP="00A31F5E">
      <w:pPr>
        <w:jc w:val="center"/>
      </w:pPr>
      <w:r w:rsidRPr="00656AD3">
        <w:rPr>
          <w:rFonts w:eastAsia="Arial"/>
          <w:b/>
          <w:bCs/>
        </w:rPr>
        <w:t>millega kehtestatakse võrgueeskiri tarbimise ühendamise kohta</w:t>
      </w:r>
    </w:p>
    <w:p w:rsidR="00A31F5E" w:rsidRPr="00656AD3" w:rsidRDefault="00A31F5E" w:rsidP="00A31F5E">
      <w:pPr>
        <w:spacing w:line="209" w:lineRule="exact"/>
      </w:pPr>
    </w:p>
    <w:p w:rsidR="00A31F5E" w:rsidRPr="00656AD3" w:rsidRDefault="00A31F5E" w:rsidP="00A31F5E">
      <w:pPr>
        <w:jc w:val="center"/>
      </w:pPr>
      <w:r w:rsidRPr="00656AD3">
        <w:rPr>
          <w:rFonts w:eastAsia="Arial"/>
          <w:b/>
          <w:bCs/>
        </w:rPr>
        <w:t>(</w:t>
      </w:r>
      <w:proofErr w:type="spellStart"/>
      <w:r w:rsidRPr="00656AD3">
        <w:rPr>
          <w:rFonts w:eastAsia="Arial"/>
          <w:b/>
          <w:bCs/>
        </w:rPr>
        <w:t>EMPs</w:t>
      </w:r>
      <w:proofErr w:type="spellEnd"/>
      <w:r w:rsidRPr="00656AD3">
        <w:rPr>
          <w:rFonts w:eastAsia="Arial"/>
          <w:b/>
          <w:bCs/>
        </w:rPr>
        <w:t xml:space="preserve"> kohaldatav tekst)</w:t>
      </w:r>
    </w:p>
    <w:p w:rsidR="00A31F5E" w:rsidRPr="00656AD3" w:rsidRDefault="00A31F5E" w:rsidP="00A31F5E">
      <w:pPr>
        <w:spacing w:line="382" w:lineRule="exact"/>
      </w:pPr>
    </w:p>
    <w:p w:rsidR="00A31F5E" w:rsidRPr="00656AD3" w:rsidRDefault="00A31F5E" w:rsidP="00A31F5E">
      <w:pPr>
        <w:ind w:left="500"/>
      </w:pPr>
      <w:r w:rsidRPr="00656AD3">
        <w:rPr>
          <w:rFonts w:eastAsia="Arial"/>
        </w:rPr>
        <w:t>EUROOPA KOMISJON,</w:t>
      </w:r>
    </w:p>
    <w:p w:rsidR="00A31F5E" w:rsidRPr="00656AD3" w:rsidRDefault="00A31F5E" w:rsidP="00A31F5E">
      <w:pPr>
        <w:spacing w:line="200" w:lineRule="exact"/>
      </w:pPr>
    </w:p>
    <w:p w:rsidR="00A31F5E" w:rsidRPr="00656AD3" w:rsidRDefault="00A31F5E" w:rsidP="00A31F5E">
      <w:pPr>
        <w:spacing w:line="344" w:lineRule="exact"/>
      </w:pPr>
    </w:p>
    <w:p w:rsidR="00A31F5E" w:rsidRPr="00656AD3" w:rsidRDefault="00A31F5E" w:rsidP="00A31F5E">
      <w:pPr>
        <w:ind w:left="500"/>
      </w:pPr>
      <w:r w:rsidRPr="00656AD3">
        <w:rPr>
          <w:rFonts w:eastAsia="Arial"/>
        </w:rPr>
        <w:t>võttes arvesse Euroopa Liidu toimimise lepingut,</w:t>
      </w:r>
    </w:p>
    <w:p w:rsidR="00A31F5E" w:rsidRPr="00656AD3" w:rsidRDefault="00A31F5E" w:rsidP="00A31F5E">
      <w:pPr>
        <w:spacing w:line="200" w:lineRule="exact"/>
      </w:pPr>
    </w:p>
    <w:p w:rsidR="00A31F5E" w:rsidRPr="00656AD3" w:rsidRDefault="00A31F5E" w:rsidP="00A31F5E">
      <w:pPr>
        <w:spacing w:line="346" w:lineRule="exact"/>
      </w:pPr>
    </w:p>
    <w:p w:rsidR="00A31F5E" w:rsidRPr="00656AD3" w:rsidRDefault="00A31F5E" w:rsidP="00A31F5E">
      <w:pPr>
        <w:spacing w:line="239" w:lineRule="auto"/>
        <w:ind w:left="500" w:right="500"/>
        <w:jc w:val="both"/>
      </w:pPr>
      <w:r w:rsidRPr="00656AD3">
        <w:rPr>
          <w:rFonts w:eastAsia="Arial"/>
        </w:rPr>
        <w:t>võttes arvesse Euroopa Parlamendi ja nõukogu 13. juuli 2009. aasta määrust (EÜ) nr 714/2009 võrkudele juurdepääsu tingimuste kohta piiriüleses elektrikaubanduses ning millega tunnistatakse kehtetuks määrus (EÜ) nr 1228/2003</w:t>
      </w:r>
      <w:r w:rsidR="0042273F">
        <w:rPr>
          <w:rStyle w:val="FootnoteReference"/>
          <w:rFonts w:eastAsia="Arial"/>
        </w:rPr>
        <w:footnoteReference w:id="1"/>
      </w:r>
      <w:r w:rsidRPr="00656AD3">
        <w:rPr>
          <w:rFonts w:eastAsia="Arial"/>
        </w:rPr>
        <w:t>, eriti selle artikli 6 lõiget 11,</w:t>
      </w:r>
    </w:p>
    <w:p w:rsidR="00A31F5E" w:rsidRPr="00656AD3" w:rsidRDefault="00A31F5E" w:rsidP="00A31F5E">
      <w:pPr>
        <w:spacing w:line="200" w:lineRule="exact"/>
      </w:pPr>
    </w:p>
    <w:p w:rsidR="00A31F5E" w:rsidRPr="00656AD3" w:rsidRDefault="00A31F5E" w:rsidP="00A31F5E">
      <w:pPr>
        <w:spacing w:line="334" w:lineRule="exact"/>
      </w:pPr>
    </w:p>
    <w:p w:rsidR="00A31F5E" w:rsidRPr="00656AD3" w:rsidRDefault="00A31F5E" w:rsidP="00A31F5E">
      <w:pPr>
        <w:ind w:left="500"/>
      </w:pPr>
      <w:r w:rsidRPr="00656AD3">
        <w:rPr>
          <w:rFonts w:eastAsia="Arial"/>
        </w:rPr>
        <w:t>ning arvestades järgmist:</w:t>
      </w:r>
    </w:p>
    <w:p w:rsidR="00A31F5E" w:rsidRPr="00656AD3" w:rsidRDefault="00A31F5E" w:rsidP="00A31F5E">
      <w:pPr>
        <w:spacing w:line="200" w:lineRule="exact"/>
      </w:pPr>
    </w:p>
    <w:p w:rsidR="00A31F5E" w:rsidRPr="00656AD3" w:rsidRDefault="00A31F5E" w:rsidP="00A31F5E">
      <w:pPr>
        <w:spacing w:line="347" w:lineRule="exact"/>
      </w:pPr>
    </w:p>
    <w:p w:rsidR="00A31F5E" w:rsidRPr="0042273F" w:rsidRDefault="00A31F5E" w:rsidP="0042273F">
      <w:pPr>
        <w:numPr>
          <w:ilvl w:val="0"/>
          <w:numId w:val="1"/>
        </w:numPr>
        <w:tabs>
          <w:tab w:val="left" w:pos="1040"/>
        </w:tabs>
        <w:spacing w:line="239" w:lineRule="auto"/>
        <w:ind w:left="1040" w:right="500" w:hanging="533"/>
        <w:jc w:val="both"/>
        <w:rPr>
          <w:rFonts w:eastAsia="Arial"/>
        </w:rPr>
      </w:pPr>
      <w:r w:rsidRPr="00656AD3">
        <w:rPr>
          <w:rFonts w:eastAsia="Arial"/>
        </w:rPr>
        <w:t>Täielikult toimiva ja ühendatud energiasiseturu kiire ja lõplik väljakujundamine on</w:t>
      </w:r>
      <w:r w:rsidR="0042273F">
        <w:rPr>
          <w:rFonts w:eastAsia="Arial"/>
        </w:rPr>
        <w:t xml:space="preserve"> äärmiselt tähtis energiavarus</w:t>
      </w:r>
      <w:r w:rsidRPr="00656AD3">
        <w:rPr>
          <w:rFonts w:eastAsia="Arial"/>
        </w:rPr>
        <w:t>tuskindluse tagamiseks, konkurentsivõime suurendamiseks ja kõigile tarbijatele taskukohase hinnaga elektrienergia pakkumiseks.</w:t>
      </w:r>
    </w:p>
    <w:p w:rsidR="00A31F5E" w:rsidRPr="00656AD3" w:rsidRDefault="00A31F5E" w:rsidP="00A31F5E">
      <w:pPr>
        <w:spacing w:line="334" w:lineRule="exact"/>
        <w:rPr>
          <w:rFonts w:eastAsia="Arial"/>
        </w:rPr>
      </w:pPr>
    </w:p>
    <w:p w:rsidR="00A31F5E" w:rsidRPr="0042273F" w:rsidRDefault="00A31F5E" w:rsidP="0042273F">
      <w:pPr>
        <w:numPr>
          <w:ilvl w:val="0"/>
          <w:numId w:val="1"/>
        </w:numPr>
        <w:tabs>
          <w:tab w:val="left" w:pos="1040"/>
        </w:tabs>
        <w:spacing w:line="263" w:lineRule="auto"/>
        <w:ind w:left="1040" w:right="500" w:hanging="533"/>
        <w:jc w:val="both"/>
        <w:rPr>
          <w:rFonts w:eastAsia="Arial"/>
        </w:rPr>
      </w:pPr>
      <w:r w:rsidRPr="00656AD3">
        <w:rPr>
          <w:rFonts w:eastAsia="Arial"/>
        </w:rPr>
        <w:t xml:space="preserve">Määruses (EÜ) nr 714/2009 on sätestatud mittediskrimineerivad eeskirjad, millega reguleeritakse juurdepääsu võrgule piiriüleses elektrikaubanduses, et tagada siseturu nõuetekohane toimimine. Lisaks sellele on Euroopa Parlamendi ja nõukogu direktiivi 2009/72/EÜ </w:t>
      </w:r>
      <w:r w:rsidR="0042273F">
        <w:rPr>
          <w:rStyle w:val="FootnoteReference"/>
          <w:rFonts w:eastAsia="Arial"/>
        </w:rPr>
        <w:footnoteReference w:id="2"/>
      </w:r>
      <w:r w:rsidRPr="00656AD3">
        <w:rPr>
          <w:rFonts w:eastAsia="Arial"/>
        </w:rPr>
        <w:t xml:space="preserve"> artikliga 5 ette nähtud, et liikmesriigid või, kui liikmesriigid on nii sätestanud, reguleerivad asutused, tagavad muu hulgas selle, et töötatakse välja objektiivsed ja mittediskrimineerivad tehnilised eeskirjad, millega kehtestatakse süsteemi ühendamise tehnilise projekteerimise ja talitluse miinimumnõuded. Kui nõuded sisaldavad tingimusi ühendamiseks liikmesriigi võrku, on sama direktiivi artikli 37 lõikes 6 sätestatud, et reguleeriv asutus on kohustatud määrama kindlaks või kiitma heaks vähemalt metoodika, mille järgi need arvutatakse või kehtestatakse. Selleks, et tagada süsteemi turvalisus ühtses põhivõrgus, on oluline luua ühtne arusaamine nõuetest, mida kohaldada tarbimisüksuste ja jaotusvõrkude, sealhulgas suletud jaotusvõrkude suhtes. Kõnealuseid nõudeid, mis aitavad säilitada </w:t>
      </w:r>
      <w:r w:rsidRPr="00656AD3">
        <w:rPr>
          <w:rFonts w:eastAsia="Arial"/>
        </w:rPr>
        <w:lastRenderedPageBreak/>
        <w:t>ja taastada süsteemi turvalisust, et hõlbustada elektri siseturu nõuetekohast toimimist sünkroonaladel ja sünkroonalade vahel, ning saavutada kulude kokkuhoidu, tuleks käsitada kui piiriüleste võrkude küsimust ja kui turgude ühendamise küsimust.</w:t>
      </w:r>
    </w:p>
    <w:p w:rsidR="00A31F5E" w:rsidRPr="00656AD3" w:rsidRDefault="00A31F5E" w:rsidP="00A31F5E">
      <w:pPr>
        <w:spacing w:line="317" w:lineRule="exact"/>
        <w:rPr>
          <w:rFonts w:eastAsia="Arial"/>
        </w:rPr>
      </w:pPr>
    </w:p>
    <w:p w:rsidR="00A31F5E" w:rsidRPr="0042273F" w:rsidRDefault="00A31F5E" w:rsidP="0042273F">
      <w:pPr>
        <w:numPr>
          <w:ilvl w:val="0"/>
          <w:numId w:val="1"/>
        </w:numPr>
        <w:tabs>
          <w:tab w:val="left" w:pos="1040"/>
        </w:tabs>
        <w:spacing w:line="274" w:lineRule="auto"/>
        <w:ind w:left="1040" w:right="500" w:hanging="533"/>
        <w:jc w:val="both"/>
        <w:rPr>
          <w:rFonts w:eastAsia="Arial"/>
        </w:rPr>
      </w:pPr>
      <w:r w:rsidRPr="00656AD3">
        <w:rPr>
          <w:rFonts w:eastAsia="Arial"/>
        </w:rPr>
        <w:t>Tarbimisüksuste ja jaotusvõrkude ülekandevõrkudesse ühendamise ühtlustatud reeglid tuleks sätestada selleks, et luua ülekandevõrkudesse ühendamise selge õigusraamistik liiduülese elektrikaubanduse hõlbustamiseks, tagada süsteemi turvalisus, lihtsustada taastuvate elektrienergiaallikate ühendamist, suurendada konkurentsi ning võimaldada elektrivõrgu ja ressursside tõhusamat kasutamist tarbijate hüvanguks.</w:t>
      </w:r>
    </w:p>
    <w:p w:rsidR="00A31F5E" w:rsidRPr="00656AD3" w:rsidRDefault="00A31F5E" w:rsidP="00A31F5E">
      <w:pPr>
        <w:spacing w:line="305" w:lineRule="exact"/>
        <w:rPr>
          <w:rFonts w:eastAsia="Arial"/>
        </w:rPr>
      </w:pPr>
    </w:p>
    <w:p w:rsidR="00A31F5E" w:rsidRPr="0042273F" w:rsidRDefault="00A31F5E" w:rsidP="0042273F">
      <w:pPr>
        <w:numPr>
          <w:ilvl w:val="0"/>
          <w:numId w:val="1"/>
        </w:numPr>
        <w:tabs>
          <w:tab w:val="left" w:pos="1040"/>
        </w:tabs>
        <w:spacing w:line="250" w:lineRule="auto"/>
        <w:ind w:left="1040" w:right="500" w:hanging="533"/>
        <w:jc w:val="both"/>
        <w:rPr>
          <w:rFonts w:eastAsia="Arial"/>
        </w:rPr>
      </w:pPr>
      <w:r w:rsidRPr="00656AD3">
        <w:rPr>
          <w:rFonts w:eastAsia="Arial"/>
        </w:rPr>
        <w:t xml:space="preserve">Süsteemi turvalisust ei saa tagada sõltumatult kõigi kasutajate tehnilisest suutlikkusest. Ajalooliselt on välja kujunenud, et tootmisüksused on tehniliste võimaluste tagamisel võtmepositsioonil. Kuid tulevikus võivad eeldatavasti hakata tähtsamat osa etendama tarbimisüksused. Põhieeldused on korrapärane koordineerimine jaotus- ja ülekandevõrkude tasandil ning jaotus- ja ülekandevõrku ühendatud seadmete nõuetekohane </w:t>
      </w:r>
      <w:proofErr w:type="spellStart"/>
      <w:r w:rsidRPr="00656AD3">
        <w:rPr>
          <w:rFonts w:eastAsia="Arial"/>
        </w:rPr>
        <w:t>toimivus</w:t>
      </w:r>
      <w:proofErr w:type="spellEnd"/>
      <w:r w:rsidRPr="00656AD3">
        <w:rPr>
          <w:rFonts w:eastAsia="Arial"/>
        </w:rPr>
        <w:t>, aga ka vajalik töökindlus, et tulla toime häiretega, mitte lasta neil rikkuda süsteemi talitlust, vältida ulatuslikke katkestusi ja tagada süsteemi ladus taastumine pärast selle lagunemist.</w:t>
      </w:r>
    </w:p>
    <w:p w:rsidR="00A31F5E" w:rsidRPr="00656AD3" w:rsidRDefault="00A31F5E" w:rsidP="00A31F5E">
      <w:pPr>
        <w:spacing w:line="326" w:lineRule="exact"/>
        <w:rPr>
          <w:rFonts w:eastAsia="Arial"/>
        </w:rPr>
      </w:pPr>
    </w:p>
    <w:p w:rsidR="0042273F" w:rsidRPr="0042273F" w:rsidRDefault="00A31F5E" w:rsidP="0042273F">
      <w:pPr>
        <w:numPr>
          <w:ilvl w:val="0"/>
          <w:numId w:val="1"/>
        </w:numPr>
        <w:tabs>
          <w:tab w:val="left" w:pos="1040"/>
        </w:tabs>
        <w:spacing w:line="254" w:lineRule="auto"/>
        <w:ind w:left="1040" w:right="500" w:hanging="533"/>
        <w:jc w:val="both"/>
      </w:pPr>
      <w:r w:rsidRPr="00656AD3">
        <w:rPr>
          <w:rFonts w:eastAsia="Arial"/>
        </w:rPr>
        <w:t>Reguleerivad asutused peavad arvesse võtma võrguettevõtjate mõistlikke kulusid käesoleva määruse rakendamisel, kui nad kehtestavad või kinnitavad ülekande- ja jaotustariife või nende arvutamise metoodikat või kui nad kinnitavad siseriiklikke võrkudega ühendamise ja neile juurdepääsu nõudeid ja tingimusi vastavalt direktiivi 2009/72/EÜ artikli 37 lõigetele 1 ja 6 ning määruse (EÜ) nr 714/2009 artiklile 14.</w:t>
      </w:r>
    </w:p>
    <w:p w:rsidR="00A31F5E" w:rsidRPr="00656AD3" w:rsidRDefault="0042273F" w:rsidP="0042273F">
      <w:pPr>
        <w:tabs>
          <w:tab w:val="left" w:pos="1040"/>
        </w:tabs>
        <w:spacing w:line="254" w:lineRule="auto"/>
        <w:ind w:right="500"/>
        <w:jc w:val="both"/>
      </w:pPr>
      <w:r w:rsidRPr="00656AD3">
        <w:t xml:space="preserve"> </w:t>
      </w:r>
    </w:p>
    <w:p w:rsidR="00A31F5E" w:rsidRPr="00534D61" w:rsidRDefault="00A31F5E" w:rsidP="00534D61">
      <w:pPr>
        <w:numPr>
          <w:ilvl w:val="0"/>
          <w:numId w:val="2"/>
        </w:numPr>
        <w:tabs>
          <w:tab w:val="left" w:pos="1040"/>
        </w:tabs>
        <w:spacing w:line="281" w:lineRule="auto"/>
        <w:ind w:left="1040" w:right="500" w:hanging="533"/>
        <w:jc w:val="both"/>
        <w:rPr>
          <w:rFonts w:eastAsia="Arial"/>
        </w:rPr>
      </w:pPr>
      <w:r w:rsidRPr="00656AD3">
        <w:rPr>
          <w:rFonts w:eastAsia="Arial"/>
        </w:rPr>
        <w:t>Euroopa Liidu erinevatel sünkroonsetel elektrisüsteemidel on erinevad näitajad, mida tuleb arvesse võtta tarbimise ühendamise nõuete sätestamisel. Seepärast on asjakohane võrguühenduste eeskirjade kehtestamisel arvestada piirkondlikku eripära, nagu on ette nähtud määruse (EÜ) nr 714/2009 artikli 8 lõikega 6.</w:t>
      </w:r>
    </w:p>
    <w:p w:rsidR="00A31F5E" w:rsidRPr="00656AD3" w:rsidRDefault="00A31F5E" w:rsidP="00534D61">
      <w:pPr>
        <w:spacing w:line="387" w:lineRule="exact"/>
        <w:rPr>
          <w:rFonts w:eastAsia="Arial"/>
        </w:rPr>
      </w:pPr>
    </w:p>
    <w:p w:rsidR="00A31F5E" w:rsidRPr="00534D61" w:rsidRDefault="00A31F5E" w:rsidP="00534D61">
      <w:pPr>
        <w:numPr>
          <w:ilvl w:val="0"/>
          <w:numId w:val="2"/>
        </w:numPr>
        <w:tabs>
          <w:tab w:val="left" w:pos="1040"/>
        </w:tabs>
        <w:spacing w:line="279" w:lineRule="auto"/>
        <w:ind w:left="1040" w:right="500" w:hanging="533"/>
        <w:jc w:val="both"/>
        <w:rPr>
          <w:rFonts w:eastAsia="Arial"/>
        </w:rPr>
      </w:pPr>
      <w:r w:rsidRPr="00656AD3">
        <w:rPr>
          <w:rFonts w:eastAsia="Arial"/>
        </w:rPr>
        <w:t xml:space="preserve">Pidades silmas õiguskindluse tagamise vajadust, tuleks käesoleva määruse nõudeid ülekandevõrkudega ühendamise kohta kohaldada uute tarbimisüksuste suhtes, uute jaotusvõrkude suhtes, uute ülekandevõrgu­ ühendusega jaotusüksuste suhtes ja selliste uute tarbimisseadmete suhtes, mida kasutab tarbimisüksus või suletud jaotusvõrk, et osutada </w:t>
      </w:r>
      <w:proofErr w:type="spellStart"/>
      <w:r w:rsidRPr="00656AD3">
        <w:rPr>
          <w:rFonts w:eastAsia="Arial"/>
        </w:rPr>
        <w:t>tarbimiskajateenuseid</w:t>
      </w:r>
      <w:proofErr w:type="spellEnd"/>
      <w:r w:rsidRPr="00656AD3">
        <w:rPr>
          <w:rFonts w:eastAsia="Arial"/>
        </w:rPr>
        <w:t xml:space="preserve"> asjaomastele võrguettevõtjatele ja asjaomastele põhivõrguette­ võtjatele. Käesoleva määruse nõudeid ei tuleks kohaldada olemasolevate ülekandevõrguühendusega tarbimisüksuste, olemasolevate jaotusvõrkude, olemasolevate ülekandevõrguühendusega jaotusüksuste ja selliste olemasolevate tarbimisseadmete suhtes, mida kasutab või võib kasutada tarbimisüksus või suletud jaotusvõrk, et osutada </w:t>
      </w:r>
      <w:proofErr w:type="spellStart"/>
      <w:r w:rsidRPr="00656AD3">
        <w:rPr>
          <w:rFonts w:eastAsia="Arial"/>
        </w:rPr>
        <w:t>tarbimiskajateenuseid</w:t>
      </w:r>
      <w:proofErr w:type="spellEnd"/>
      <w:r w:rsidRPr="00656AD3">
        <w:rPr>
          <w:rFonts w:eastAsia="Arial"/>
        </w:rPr>
        <w:t xml:space="preserve"> asjaomastele võrguettevõtjatele ja asjaomastele põhivõrguettevõtjatele. Ka ei tuleks käesoleva määruse nõudeid kohaldada uute või olemasolevate tarbimisüksuste suhtes, mis on ühendatud jaotustasandil, välja arvatud juhul, kui need osutavad </w:t>
      </w:r>
      <w:proofErr w:type="spellStart"/>
      <w:r w:rsidRPr="00656AD3">
        <w:rPr>
          <w:rFonts w:eastAsia="Arial"/>
        </w:rPr>
        <w:t>tarbimiskajateenuseid</w:t>
      </w:r>
      <w:proofErr w:type="spellEnd"/>
      <w:r w:rsidRPr="00656AD3">
        <w:rPr>
          <w:rFonts w:eastAsia="Arial"/>
        </w:rPr>
        <w:t xml:space="preserve"> asjaomastele võrguettevõtjatele või asjaomastele põhivõrguettevõtjatele. Käesoleva määruse nõudeid tuleks aga siiski kohaldada, kui asjaomane reguleeriv asutus või liikmesriik otsustab teisiti süsteemi arengut ja täielikku tasuvusanalüüsi silmas pidades või seetõttu, et on toimunud selline oluline uuendamine või ümberseadmestamine, mis mõjutab olemasolevas ülekandevõrguühendusega tarbimisüksuses, olemasolevas jaotusvõrgus, olemasolevas ülekandevõrguühendusega jaotusüksuses, olemasolevas tarbimisüksuses või suletud jaotusvõrgus pingeastmel üle 1 000 voldi ühendatud suletud jaotusvõrgus talitleva tarbimisseadme tehnilisi näitajaid.</w:t>
      </w:r>
    </w:p>
    <w:p w:rsidR="00A31F5E" w:rsidRPr="00656AD3" w:rsidRDefault="00A31F5E" w:rsidP="00A31F5E">
      <w:pPr>
        <w:spacing w:line="211" w:lineRule="exact"/>
        <w:rPr>
          <w:rFonts w:eastAsia="Arial"/>
        </w:rPr>
      </w:pPr>
    </w:p>
    <w:p w:rsidR="00A31F5E" w:rsidRPr="00534D61" w:rsidRDefault="00A31F5E" w:rsidP="00534D61">
      <w:pPr>
        <w:numPr>
          <w:ilvl w:val="0"/>
          <w:numId w:val="2"/>
        </w:numPr>
        <w:tabs>
          <w:tab w:val="left" w:pos="1040"/>
        </w:tabs>
        <w:spacing w:line="248" w:lineRule="auto"/>
        <w:ind w:left="1040" w:right="500" w:hanging="533"/>
        <w:jc w:val="both"/>
        <w:rPr>
          <w:rFonts w:eastAsia="Arial"/>
        </w:rPr>
      </w:pPr>
      <w:r w:rsidRPr="00656AD3">
        <w:rPr>
          <w:rFonts w:eastAsia="Arial"/>
        </w:rPr>
        <w:t xml:space="preserve">Tarbimiskaja on oluline vahend energia siseturu paindlikkuse suurendamiseks võrkude optimaalse kasutamise eesmärgil. See peaks põhinema tarbijate tegevusel või nende kokkuleppel kolmanda isikuga meetmete rakendamiseks nende nimel. Nii tarbimisüksuse omanik kui ka suletud jaotusvõrgu ettevõtja võib võrgu turvalisuse tagamiseks pakkuda </w:t>
      </w:r>
      <w:proofErr w:type="spellStart"/>
      <w:r w:rsidRPr="00656AD3">
        <w:rPr>
          <w:rFonts w:eastAsia="Arial"/>
        </w:rPr>
        <w:t>tarbimiskajateenuseid</w:t>
      </w:r>
      <w:proofErr w:type="spellEnd"/>
      <w:r w:rsidRPr="00656AD3">
        <w:rPr>
          <w:rFonts w:eastAsia="Arial"/>
        </w:rPr>
        <w:t xml:space="preserve"> turul ja </w:t>
      </w:r>
      <w:r w:rsidRPr="00656AD3">
        <w:rPr>
          <w:rFonts w:eastAsia="Arial"/>
        </w:rPr>
        <w:lastRenderedPageBreak/>
        <w:t>võrguettevõtjatele. Viimasel juhul tagab kas tarbimisüksuse omanik või suletud jaotusvõrgu ettevõtja, et uued tarbimisseadmed, mida kasutatakse selliste teenuste osutamiseks, vastavad käesoleva määruse nõuetele kas eraldi või koos tarbimise koondamisel kolmanda isiku vahendusel. Sellega seoses on kolmandal isikul tähtis roll tarbimiskaja suutlikkuste koondamisel ning tema vastutusel ja tema kohustus on tagada selliste teenuste toimimiskindlus, kui tarbimisüksuse omanik ja suletud jaotusvõrgu ettevõtja on talle delegeerinud sellised kohustused.</w:t>
      </w:r>
    </w:p>
    <w:p w:rsidR="00A31F5E" w:rsidRPr="00656AD3" w:rsidRDefault="00A31F5E" w:rsidP="00A31F5E">
      <w:pPr>
        <w:spacing w:line="217" w:lineRule="exact"/>
        <w:rPr>
          <w:rFonts w:eastAsia="Arial"/>
        </w:rPr>
      </w:pPr>
    </w:p>
    <w:p w:rsidR="00A31F5E" w:rsidRPr="00534D61" w:rsidRDefault="00A31F5E" w:rsidP="00534D61">
      <w:pPr>
        <w:numPr>
          <w:ilvl w:val="0"/>
          <w:numId w:val="2"/>
        </w:numPr>
        <w:tabs>
          <w:tab w:val="left" w:pos="1040"/>
        </w:tabs>
        <w:spacing w:line="251" w:lineRule="auto"/>
        <w:ind w:left="1040" w:right="500" w:hanging="533"/>
        <w:jc w:val="both"/>
        <w:rPr>
          <w:rFonts w:eastAsia="Arial"/>
        </w:rPr>
      </w:pPr>
      <w:r w:rsidRPr="00656AD3">
        <w:rPr>
          <w:rFonts w:eastAsia="Arial"/>
        </w:rPr>
        <w:t>Nõuded peaksid põhinema mittediskrimineerimise ja läbipaistvuse põhimõtetel ning nõuetega tuleks tagada kõigi osaliste suurima kogutõhususe ja väikseimate kogukulude optimaalne vahekord. Põhivõrguettevõtjad ja jaotusvõrguettevõtjad, sealhulgas suletud jaotusvõrgu ettevõtjad, saavad neid põhimõtteid võtta arvesse käesoleva määruse kohaste nõuete koostamistel, arvestades ühtlasi, et piirid, mille järgi tehakse kindlaks, kas süsteem on ülekandevõrk või jaotusvõrk, määratakse kindlaks riigi tasandil.</w:t>
      </w:r>
    </w:p>
    <w:p w:rsidR="00A31F5E" w:rsidRPr="00656AD3" w:rsidRDefault="00A31F5E" w:rsidP="00A31F5E">
      <w:pPr>
        <w:spacing w:line="215" w:lineRule="exact"/>
        <w:rPr>
          <w:rFonts w:eastAsia="Arial"/>
        </w:rPr>
      </w:pPr>
    </w:p>
    <w:p w:rsidR="00A31F5E" w:rsidRPr="00534D61" w:rsidRDefault="00A31F5E" w:rsidP="00534D61">
      <w:pPr>
        <w:numPr>
          <w:ilvl w:val="0"/>
          <w:numId w:val="2"/>
        </w:numPr>
        <w:tabs>
          <w:tab w:val="left" w:pos="1040"/>
        </w:tabs>
        <w:spacing w:line="237" w:lineRule="auto"/>
        <w:ind w:left="1040" w:right="500" w:hanging="533"/>
        <w:jc w:val="both"/>
        <w:rPr>
          <w:rFonts w:eastAsia="Arial"/>
        </w:rPr>
      </w:pPr>
      <w:r w:rsidRPr="00656AD3">
        <w:rPr>
          <w:rFonts w:eastAsia="Arial"/>
        </w:rPr>
        <w:t>Nõuetega, mis on kohaldatavad ülekandesüsteemi ühendatud tarbimisüksuse suhtes, tuleks sätestada liitumis­ punktide vajalikud näitajad, automaatsed reageeringud ja andmevahetus. Nende nõuete eesmärk on tagada ülekandevõrgu töökindlus ning võime kasutada sellistes võrkudes olemasolevat tootmist ja tarbimiskaja süsteemi talitluspiirides ja kriitilistes olukordades.</w:t>
      </w:r>
    </w:p>
    <w:p w:rsidR="00A31F5E" w:rsidRPr="00656AD3" w:rsidRDefault="00A31F5E" w:rsidP="00A31F5E">
      <w:pPr>
        <w:spacing w:line="222" w:lineRule="exact"/>
        <w:rPr>
          <w:rFonts w:eastAsia="Arial"/>
        </w:rPr>
      </w:pPr>
    </w:p>
    <w:p w:rsidR="00A31F5E" w:rsidRPr="00534D61" w:rsidRDefault="00A31F5E" w:rsidP="00534D61">
      <w:pPr>
        <w:numPr>
          <w:ilvl w:val="0"/>
          <w:numId w:val="2"/>
        </w:numPr>
        <w:tabs>
          <w:tab w:val="left" w:pos="1040"/>
        </w:tabs>
        <w:spacing w:line="254" w:lineRule="auto"/>
        <w:ind w:left="1040" w:right="500" w:hanging="533"/>
        <w:jc w:val="both"/>
        <w:rPr>
          <w:rFonts w:eastAsia="Arial"/>
        </w:rPr>
      </w:pPr>
      <w:r w:rsidRPr="00656AD3">
        <w:rPr>
          <w:rFonts w:eastAsia="Arial"/>
        </w:rPr>
        <w:t>Nõuetega, mis on kohaldatavad ülekandesüsteemi või teise jaotusvõrguga ühendatud jaotusvõrgu suhtes, tuleks sätestada selliste süsteemide talitluspiirid ja vajalikud automaatsed reageeringud ning andmevahetus. Nende nõuetega tuleks tagada ülekandevõrgu tõhus arendamine ja töökindlus ning võime kasutada sellistes võrkudes olemasolevat tootmist ja tarbimiskaja süsteemi talitluspiirides ja kriitilistes olukordades.</w:t>
      </w:r>
    </w:p>
    <w:p w:rsidR="00A31F5E" w:rsidRPr="00656AD3" w:rsidRDefault="00A31F5E" w:rsidP="00A31F5E">
      <w:pPr>
        <w:spacing w:line="210" w:lineRule="exact"/>
        <w:rPr>
          <w:rFonts w:eastAsia="Arial"/>
        </w:rPr>
      </w:pPr>
    </w:p>
    <w:p w:rsidR="00A31F5E" w:rsidRPr="00534D61" w:rsidRDefault="00A31F5E" w:rsidP="00534D61">
      <w:pPr>
        <w:numPr>
          <w:ilvl w:val="0"/>
          <w:numId w:val="2"/>
        </w:numPr>
        <w:tabs>
          <w:tab w:val="left" w:pos="1040"/>
        </w:tabs>
        <w:spacing w:line="259" w:lineRule="auto"/>
        <w:ind w:left="1040" w:right="500" w:hanging="533"/>
        <w:jc w:val="both"/>
        <w:rPr>
          <w:rFonts w:eastAsia="Arial"/>
        </w:rPr>
      </w:pPr>
      <w:r w:rsidRPr="00656AD3">
        <w:rPr>
          <w:rFonts w:eastAsia="Arial"/>
        </w:rPr>
        <w:t xml:space="preserve">Nõuetega, mis on kohaldatavad tarbimisseadme suhtes, mida kasutab tarbimisüksus või suletud jaotusvõrk, et osutada </w:t>
      </w:r>
      <w:proofErr w:type="spellStart"/>
      <w:r w:rsidRPr="00656AD3">
        <w:rPr>
          <w:rFonts w:eastAsia="Arial"/>
        </w:rPr>
        <w:t>tarbimiskajateenuseid</w:t>
      </w:r>
      <w:proofErr w:type="spellEnd"/>
      <w:r w:rsidRPr="00656AD3">
        <w:rPr>
          <w:rFonts w:eastAsia="Arial"/>
        </w:rPr>
        <w:t xml:space="preserve"> asjaomastele võrguettevõtjatele ja asjaomastele põhivõrguettevõtjatele, tuleks tagada võime kasutada tarbimiskaja süsteemi talitluspiirides, et sellega ära hoida kriitilisi olukordi.</w:t>
      </w:r>
    </w:p>
    <w:p w:rsidR="00A31F5E" w:rsidRPr="00656AD3" w:rsidRDefault="00A31F5E" w:rsidP="00A31F5E">
      <w:pPr>
        <w:spacing w:line="204" w:lineRule="exact"/>
        <w:rPr>
          <w:rFonts w:eastAsia="Arial"/>
        </w:rPr>
      </w:pPr>
    </w:p>
    <w:p w:rsidR="00A31F5E" w:rsidRDefault="00A31F5E" w:rsidP="00A31F5E">
      <w:pPr>
        <w:numPr>
          <w:ilvl w:val="0"/>
          <w:numId w:val="2"/>
        </w:numPr>
        <w:tabs>
          <w:tab w:val="left" w:pos="1040"/>
        </w:tabs>
        <w:spacing w:line="239" w:lineRule="auto"/>
        <w:ind w:left="1040" w:right="500" w:hanging="533"/>
        <w:jc w:val="both"/>
        <w:rPr>
          <w:rFonts w:eastAsia="Arial"/>
        </w:rPr>
      </w:pPr>
      <w:r w:rsidRPr="00656AD3">
        <w:rPr>
          <w:rFonts w:eastAsia="Arial"/>
        </w:rPr>
        <w:t>Halduskulud ja tarbimiskajast tulenevad kulud tuleks hoida mõistlikes piirides, eelkõige kodutarbijate puhul, kellel on täita üha tähtsam osa vähese süsihappegaasiheitega ühiskonna kujundamises, mistõttu ei tuleks nende tarbimist koormata liigsete halduskuludega.</w:t>
      </w:r>
    </w:p>
    <w:p w:rsidR="00534D61" w:rsidRDefault="00534D61" w:rsidP="00534D61">
      <w:pPr>
        <w:pStyle w:val="ListParagraph"/>
        <w:rPr>
          <w:rFonts w:eastAsia="Arial"/>
        </w:rPr>
      </w:pPr>
    </w:p>
    <w:p w:rsidR="00A31F5E" w:rsidRPr="00656AD3" w:rsidRDefault="00A31F5E" w:rsidP="00A31F5E">
      <w:pPr>
        <w:numPr>
          <w:ilvl w:val="0"/>
          <w:numId w:val="3"/>
        </w:numPr>
        <w:tabs>
          <w:tab w:val="left" w:pos="1040"/>
        </w:tabs>
        <w:spacing w:line="239" w:lineRule="auto"/>
        <w:ind w:left="1040" w:right="500" w:hanging="533"/>
        <w:jc w:val="both"/>
        <w:rPr>
          <w:rFonts w:eastAsia="Arial"/>
        </w:rPr>
      </w:pPr>
      <w:r w:rsidRPr="00656AD3">
        <w:rPr>
          <w:rFonts w:eastAsia="Arial"/>
        </w:rPr>
        <w:t>Piiriülese mõju tõttu tuleks käesoleva määrusega sätestada vähemalt sünkroonalal ühesugused sagedusnõuded kõigil pingeastmetel. See on tähtis seetõttu, et sünkroonalal mõjutab sageduse muutus ühes liikmesriigis kohe sagedust ja võib kahjustada seadmeid kõigis teistes liikmesriikides.</w:t>
      </w:r>
    </w:p>
    <w:p w:rsidR="00A31F5E" w:rsidRPr="00656AD3" w:rsidRDefault="00A31F5E" w:rsidP="00A31F5E">
      <w:pPr>
        <w:spacing w:line="242" w:lineRule="exact"/>
        <w:rPr>
          <w:rFonts w:eastAsia="Arial"/>
        </w:rPr>
      </w:pPr>
    </w:p>
    <w:p w:rsidR="00A31F5E" w:rsidRPr="00534D61" w:rsidRDefault="00A31F5E" w:rsidP="00534D61">
      <w:pPr>
        <w:numPr>
          <w:ilvl w:val="0"/>
          <w:numId w:val="3"/>
        </w:numPr>
        <w:tabs>
          <w:tab w:val="left" w:pos="1040"/>
        </w:tabs>
        <w:spacing w:line="254" w:lineRule="auto"/>
        <w:ind w:left="1040" w:right="500" w:hanging="533"/>
        <w:jc w:val="both"/>
        <w:rPr>
          <w:rFonts w:eastAsia="Arial"/>
        </w:rPr>
      </w:pPr>
      <w:r w:rsidRPr="00656AD3">
        <w:rPr>
          <w:rFonts w:eastAsia="Arial"/>
        </w:rPr>
        <w:t>Ühendatud süsteemide vahel peaksid olema kooskõlastatud pingevahemikud, sest need on otsustava tähtsusega sünkroonala võimsussüsteemi planeerimisel ja talitluse tagamisel. Pingehäiringutest tingitud ühenduse katkemine mõjutab naabersüsteeme. Ebakõlad pingevahemike määratlemisel võivad tekitada ulatuslikku määramatust süsteemi talitluse planeerimisel ja juhtimisel normaalsetest erinevates tingimustes.</w:t>
      </w:r>
    </w:p>
    <w:p w:rsidR="00A31F5E" w:rsidRPr="00656AD3" w:rsidRDefault="00A31F5E" w:rsidP="00A31F5E">
      <w:pPr>
        <w:spacing w:line="230" w:lineRule="exact"/>
        <w:rPr>
          <w:rFonts w:eastAsia="Arial"/>
        </w:rPr>
      </w:pPr>
    </w:p>
    <w:p w:rsidR="00A31F5E" w:rsidRPr="00656AD3" w:rsidRDefault="00A31F5E" w:rsidP="00A31F5E">
      <w:pPr>
        <w:numPr>
          <w:ilvl w:val="0"/>
          <w:numId w:val="3"/>
        </w:numPr>
        <w:tabs>
          <w:tab w:val="left" w:pos="1040"/>
        </w:tabs>
        <w:spacing w:line="239" w:lineRule="auto"/>
        <w:ind w:left="1040" w:right="500" w:hanging="533"/>
        <w:jc w:val="both"/>
        <w:rPr>
          <w:rFonts w:eastAsia="Arial"/>
        </w:rPr>
      </w:pPr>
      <w:r w:rsidRPr="00656AD3">
        <w:rPr>
          <w:rFonts w:eastAsia="Arial"/>
        </w:rPr>
        <w:t>Käesoleva määrusega tuleks sätestada asjakohased ja proportsionaalsed vastavuskatsed, et võrguettevõtjatel oleks võimalik tagada talitluskindlus. Vastavalt direktiivi 2009/72/EÜ artikli 37 lõike 1 punktile b on reguleerivad asutused vastutavad selles, et võrguettevõtjad järgiksid käesolevat määrust.</w:t>
      </w:r>
    </w:p>
    <w:p w:rsidR="00A31F5E" w:rsidRPr="00656AD3" w:rsidRDefault="00A31F5E" w:rsidP="00A31F5E">
      <w:pPr>
        <w:spacing w:line="243" w:lineRule="exact"/>
        <w:rPr>
          <w:rFonts w:eastAsia="Arial"/>
        </w:rPr>
      </w:pPr>
    </w:p>
    <w:p w:rsidR="00A31F5E" w:rsidRPr="00534D61" w:rsidRDefault="00A31F5E" w:rsidP="00534D61">
      <w:pPr>
        <w:numPr>
          <w:ilvl w:val="0"/>
          <w:numId w:val="3"/>
        </w:numPr>
        <w:tabs>
          <w:tab w:val="left" w:pos="1040"/>
        </w:tabs>
        <w:spacing w:line="237" w:lineRule="auto"/>
        <w:ind w:left="1040" w:right="500" w:hanging="533"/>
        <w:jc w:val="both"/>
        <w:rPr>
          <w:rFonts w:eastAsia="Arial"/>
        </w:rPr>
      </w:pPr>
      <w:r w:rsidRPr="00656AD3">
        <w:rPr>
          <w:rFonts w:eastAsia="Arial"/>
        </w:rPr>
        <w:t>Reguleerivad asutused, liikmesriigid ja võrguettevõtjad peaksid turu täielikku ühendamist silmas pidades tagama, et võrguühenduse nõuete arendamise ja heakskiitmise protsessis ühtlustataks võrguühenduse nõuded võimalikult suures ulatuses. Eriti tuleks ühendamisnõuete väljatöötamisel pöörata tähelepanu kehtestatud tehnilistele normidele.</w:t>
      </w:r>
    </w:p>
    <w:p w:rsidR="00A31F5E" w:rsidRPr="00656AD3" w:rsidRDefault="00A31F5E" w:rsidP="00A31F5E">
      <w:pPr>
        <w:spacing w:line="243" w:lineRule="exact"/>
        <w:rPr>
          <w:rFonts w:eastAsia="Arial"/>
        </w:rPr>
      </w:pPr>
    </w:p>
    <w:p w:rsidR="00A31F5E" w:rsidRPr="00534D61" w:rsidRDefault="00A31F5E" w:rsidP="00534D61">
      <w:pPr>
        <w:numPr>
          <w:ilvl w:val="0"/>
          <w:numId w:val="3"/>
        </w:numPr>
        <w:tabs>
          <w:tab w:val="left" w:pos="1040"/>
        </w:tabs>
        <w:spacing w:line="237" w:lineRule="auto"/>
        <w:ind w:left="1040" w:right="500" w:hanging="533"/>
        <w:jc w:val="both"/>
        <w:rPr>
          <w:rFonts w:eastAsia="Arial"/>
        </w:rPr>
      </w:pPr>
      <w:r w:rsidRPr="00656AD3">
        <w:rPr>
          <w:rFonts w:eastAsia="Arial"/>
        </w:rPr>
        <w:t xml:space="preserve">Võrguettevõtjad ei tohiks määrata kindlaks selliseid tehnilisi nõudeid seadmete kohta, mis takistaksid kaupade vaba liikumist siseturul. Kui võrguettevõtjad koostavad tehniliste kirjelduste </w:t>
      </w:r>
      <w:r w:rsidRPr="00656AD3">
        <w:rPr>
          <w:rFonts w:eastAsia="Arial"/>
        </w:rPr>
        <w:lastRenderedPageBreak/>
        <w:t xml:space="preserve">nõudeid seoses seadmete </w:t>
      </w:r>
      <w:proofErr w:type="spellStart"/>
      <w:r w:rsidRPr="00656AD3">
        <w:rPr>
          <w:rFonts w:eastAsia="Arial"/>
        </w:rPr>
        <w:t>turuleviimisega</w:t>
      </w:r>
      <w:proofErr w:type="spellEnd"/>
      <w:r w:rsidRPr="00656AD3">
        <w:rPr>
          <w:rFonts w:eastAsia="Arial"/>
        </w:rPr>
        <w:t xml:space="preserve">, peaks asjaomane liikmesriik järgima menetlust, millele on osutatud Euroopa Parlamendi ja nõukogu direktiivi 98/34/EÜ </w:t>
      </w:r>
      <w:r w:rsidR="00534D61">
        <w:rPr>
          <w:rStyle w:val="FootnoteReference"/>
          <w:rFonts w:eastAsia="Arial"/>
        </w:rPr>
        <w:footnoteReference w:id="3"/>
      </w:r>
      <w:r w:rsidRPr="00656AD3">
        <w:rPr>
          <w:rFonts w:eastAsia="Arial"/>
        </w:rPr>
        <w:t xml:space="preserve"> artiklites 8 ja 9.</w:t>
      </w:r>
    </w:p>
    <w:p w:rsidR="00A31F5E" w:rsidRPr="00656AD3" w:rsidRDefault="00A31F5E" w:rsidP="00A31F5E">
      <w:pPr>
        <w:spacing w:line="243" w:lineRule="exact"/>
        <w:rPr>
          <w:rFonts w:eastAsia="Arial"/>
        </w:rPr>
      </w:pPr>
    </w:p>
    <w:p w:rsidR="00A31F5E" w:rsidRPr="00534D61" w:rsidRDefault="00A31F5E" w:rsidP="00534D61">
      <w:pPr>
        <w:numPr>
          <w:ilvl w:val="0"/>
          <w:numId w:val="3"/>
        </w:numPr>
        <w:tabs>
          <w:tab w:val="left" w:pos="1040"/>
        </w:tabs>
        <w:spacing w:line="235" w:lineRule="auto"/>
        <w:ind w:left="1040" w:right="500" w:hanging="533"/>
        <w:jc w:val="both"/>
        <w:rPr>
          <w:rFonts w:eastAsia="Arial"/>
        </w:rPr>
      </w:pPr>
      <w:r w:rsidRPr="00656AD3">
        <w:rPr>
          <w:rFonts w:eastAsia="Arial"/>
        </w:rPr>
        <w:t xml:space="preserve">Käesolevas määruses tuleks sätestada menetlus eeskirjadest erandite tegemiseks, et võtta arvesse kohalikke olusid, milles kõnealuste eeskirjade järgimine võiks ohustada kohaliku võrgu stabiilsust, või kui käesoleva määrusega mitte kooskõlas olevaid tingimusi on vaja selleks, et tagada ülekandevõrguühendusega tarbimisüksuse, jaotusvõrgu, jaotusvõrguühenduse ja selliste tarbimisseadmete ohutu talitlemine, mida kasutab tarbimisüksus või suletud jaotusvõrk, et osutada </w:t>
      </w:r>
      <w:proofErr w:type="spellStart"/>
      <w:r w:rsidRPr="00656AD3">
        <w:rPr>
          <w:rFonts w:eastAsia="Arial"/>
        </w:rPr>
        <w:t>tarbimiskajateenuseid</w:t>
      </w:r>
      <w:proofErr w:type="spellEnd"/>
      <w:r w:rsidRPr="00656AD3">
        <w:rPr>
          <w:rFonts w:eastAsia="Arial"/>
        </w:rPr>
        <w:t xml:space="preserve"> asjaomastele võrguettevõtjatele ja asjaomastele põhivõrguette­ võtjatele.</w:t>
      </w:r>
    </w:p>
    <w:p w:rsidR="00A31F5E" w:rsidRPr="00656AD3" w:rsidRDefault="00A31F5E" w:rsidP="00A31F5E">
      <w:pPr>
        <w:spacing w:line="245" w:lineRule="exact"/>
        <w:rPr>
          <w:rFonts w:eastAsia="Arial"/>
        </w:rPr>
      </w:pPr>
    </w:p>
    <w:p w:rsidR="00A31F5E" w:rsidRPr="00534D61" w:rsidRDefault="00A31F5E" w:rsidP="00534D61">
      <w:pPr>
        <w:numPr>
          <w:ilvl w:val="0"/>
          <w:numId w:val="3"/>
        </w:numPr>
        <w:tabs>
          <w:tab w:val="left" w:pos="1040"/>
        </w:tabs>
        <w:spacing w:line="250" w:lineRule="auto"/>
        <w:ind w:left="1040" w:right="500" w:hanging="533"/>
        <w:jc w:val="both"/>
        <w:rPr>
          <w:rFonts w:eastAsia="Arial"/>
        </w:rPr>
      </w:pPr>
      <w:r w:rsidRPr="00656AD3">
        <w:rPr>
          <w:rFonts w:eastAsia="Arial"/>
        </w:rPr>
        <w:t xml:space="preserve">Asjaomase reguleeriva asutuse nõusolekul või muu asutuse nõusolekul, kui see on liikmesriigis asjakohane, peaks tarbimisüksuse omanikel ja asjaomastel võrguettevõtjatel olema lubatud teha erandiettepanekuid ülekandevõrgu­ ühendusega tarbimisüksuste teatavate klasside, ülekandevõrguühendusega jaotusüksuste teatavate klasside, jaotusvõrkude teatavate klasside ja selliste teatud liiki tarbimisseadmete teatavate klasside puhul, mida kasutab tarbimisüksus või suletud jaotusvõrk, et osutada </w:t>
      </w:r>
      <w:proofErr w:type="spellStart"/>
      <w:r w:rsidRPr="00656AD3">
        <w:rPr>
          <w:rFonts w:eastAsia="Arial"/>
        </w:rPr>
        <w:t>tarbimiskajateenuseid</w:t>
      </w:r>
      <w:proofErr w:type="spellEnd"/>
      <w:r w:rsidRPr="00656AD3">
        <w:rPr>
          <w:rFonts w:eastAsia="Arial"/>
        </w:rPr>
        <w:t xml:space="preserve"> asjaomastele võrguettevõtjatele ja asjaomastele põhivõrguettevõtjatele.</w:t>
      </w:r>
    </w:p>
    <w:p w:rsidR="00A31F5E" w:rsidRPr="00656AD3" w:rsidRDefault="00A31F5E" w:rsidP="00A31F5E">
      <w:pPr>
        <w:spacing w:line="236" w:lineRule="exact"/>
        <w:rPr>
          <w:rFonts w:eastAsia="Arial"/>
        </w:rPr>
      </w:pPr>
    </w:p>
    <w:p w:rsidR="00A31F5E" w:rsidRPr="00534D61" w:rsidRDefault="00A31F5E" w:rsidP="00534D61">
      <w:pPr>
        <w:numPr>
          <w:ilvl w:val="0"/>
          <w:numId w:val="3"/>
        </w:numPr>
        <w:tabs>
          <w:tab w:val="left" w:pos="1040"/>
        </w:tabs>
        <w:spacing w:line="239" w:lineRule="auto"/>
        <w:ind w:left="1040" w:right="500" w:hanging="533"/>
        <w:jc w:val="both"/>
        <w:rPr>
          <w:rFonts w:eastAsia="Arial"/>
        </w:rPr>
      </w:pPr>
      <w:r w:rsidRPr="00656AD3">
        <w:rPr>
          <w:rFonts w:eastAsia="Arial"/>
        </w:rPr>
        <w:t>Vastavalt direktiivi 2009/72/EÜ artiklile 28 võivad liikmesriigid näha teatud juhtudel ette jaotusvõrgu liigitamise suletud jaotusvõrguks. Käesoleva määruse sätteid tuleks kohaldada suletud jaotusvõrkude suhtes ainult sel juhul, kui liikmesriigid kooskõlas direktiivi 2009/72/EÜ artikliga 28 on nii ette näinud.</w:t>
      </w:r>
    </w:p>
    <w:p w:rsidR="00A31F5E" w:rsidRPr="00656AD3" w:rsidRDefault="00A31F5E" w:rsidP="00A31F5E">
      <w:pPr>
        <w:spacing w:line="242" w:lineRule="exact"/>
        <w:rPr>
          <w:rFonts w:eastAsia="Arial"/>
        </w:rPr>
      </w:pPr>
    </w:p>
    <w:p w:rsidR="00A31F5E" w:rsidRPr="00656AD3" w:rsidRDefault="00A31F5E" w:rsidP="00534D61">
      <w:pPr>
        <w:numPr>
          <w:ilvl w:val="0"/>
          <w:numId w:val="3"/>
        </w:numPr>
        <w:tabs>
          <w:tab w:val="left" w:pos="1040"/>
        </w:tabs>
        <w:spacing w:line="305" w:lineRule="auto"/>
        <w:ind w:left="1040" w:right="500" w:hanging="533"/>
        <w:jc w:val="both"/>
        <w:rPr>
          <w:rFonts w:eastAsia="Arial"/>
        </w:rPr>
      </w:pPr>
      <w:r w:rsidRPr="00656AD3">
        <w:rPr>
          <w:rFonts w:eastAsia="Arial"/>
        </w:rPr>
        <w:t>Käesolev määrus on vastu võetud määruse (EÜ) nr 714/2009 põhjal ning täiendab seda ja on selle lahutamatu osa. Muudes õigusaktides olevaid viiteid määrusele (EÜ) nr 714/2009 loetakse ka viideteks käesolevale määrusele.</w:t>
      </w:r>
    </w:p>
    <w:p w:rsidR="00A31F5E" w:rsidRPr="00656AD3" w:rsidRDefault="00A31F5E" w:rsidP="00534D61">
      <w:pPr>
        <w:spacing w:line="388" w:lineRule="exact"/>
        <w:rPr>
          <w:rFonts w:eastAsia="Arial"/>
        </w:rPr>
      </w:pPr>
    </w:p>
    <w:p w:rsidR="00A31F5E" w:rsidRPr="00656AD3" w:rsidRDefault="00A31F5E" w:rsidP="00534D61">
      <w:pPr>
        <w:numPr>
          <w:ilvl w:val="0"/>
          <w:numId w:val="3"/>
        </w:numPr>
        <w:tabs>
          <w:tab w:val="left" w:pos="1040"/>
        </w:tabs>
        <w:spacing w:line="246" w:lineRule="auto"/>
        <w:ind w:left="1040" w:right="500" w:hanging="533"/>
        <w:rPr>
          <w:rFonts w:eastAsia="Arial"/>
        </w:rPr>
      </w:pPr>
      <w:r w:rsidRPr="00656AD3">
        <w:rPr>
          <w:rFonts w:eastAsia="Arial"/>
        </w:rPr>
        <w:t>Käesolevas määruses sätestatud meetmed on kooskõlas määruse (EÜ) nr 714/2009 artikli 23 lõikes 1 nimetatud komitee arvamusega,</w:t>
      </w:r>
    </w:p>
    <w:p w:rsidR="00A31F5E" w:rsidRPr="00656AD3" w:rsidRDefault="00A31F5E" w:rsidP="00534D61">
      <w:pPr>
        <w:spacing w:line="20" w:lineRule="exact"/>
      </w:pPr>
    </w:p>
    <w:p w:rsidR="00A31F5E" w:rsidRPr="00656AD3" w:rsidRDefault="00A31F5E" w:rsidP="00A31F5E">
      <w:pPr>
        <w:sectPr w:rsidR="00A31F5E" w:rsidRPr="00656AD3">
          <w:headerReference w:type="default" r:id="rId11"/>
          <w:pgSz w:w="11900" w:h="16838"/>
          <w:pgMar w:top="950" w:right="846" w:bottom="361" w:left="840" w:header="0" w:footer="0" w:gutter="0"/>
          <w:cols w:space="708" w:equalWidth="0">
            <w:col w:w="10220"/>
          </w:cols>
        </w:sectPr>
      </w:pPr>
    </w:p>
    <w:p w:rsidR="00A31F5E" w:rsidRPr="00656AD3" w:rsidRDefault="00A31F5E" w:rsidP="00F736A0">
      <w:pPr>
        <w:tabs>
          <w:tab w:val="left" w:pos="9356"/>
        </w:tabs>
      </w:pPr>
      <w:bookmarkStart w:id="0" w:name="page4"/>
      <w:bookmarkEnd w:id="0"/>
      <w:r w:rsidRPr="00656AD3">
        <w:rPr>
          <w:rFonts w:eastAsia="Arial"/>
        </w:rPr>
        <w:lastRenderedPageBreak/>
        <w:t xml:space="preserve">18.8.2016        </w:t>
      </w:r>
      <w:r w:rsidRPr="00656AD3">
        <w:rPr>
          <w:noProof/>
        </w:rPr>
        <w:drawing>
          <wp:inline distT="0" distB="0" distL="0" distR="0" wp14:anchorId="1BBEFD67" wp14:editId="090C12B7">
            <wp:extent cx="31750" cy="14033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extLst/>
                    </a:blip>
                    <a:srcRect/>
                    <a:stretch>
                      <a:fillRect/>
                    </a:stretch>
                  </pic:blipFill>
                  <pic:spPr bwMode="auto">
                    <a:xfrm>
                      <a:off x="0" y="0"/>
                      <a:ext cx="31750" cy="140335"/>
                    </a:xfrm>
                    <a:prstGeom prst="rect">
                      <a:avLst/>
                    </a:prstGeom>
                    <a:noFill/>
                    <a:ln>
                      <a:noFill/>
                    </a:ln>
                  </pic:spPr>
                </pic:pic>
              </a:graphicData>
            </a:graphic>
          </wp:inline>
        </w:drawing>
      </w:r>
      <w:r w:rsidRPr="00656AD3">
        <w:rPr>
          <w:rFonts w:eastAsia="Arial"/>
        </w:rPr>
        <w:t xml:space="preserve">  ET  </w:t>
      </w:r>
      <w:r w:rsidRPr="00656AD3">
        <w:rPr>
          <w:noProof/>
        </w:rPr>
        <w:drawing>
          <wp:inline distT="0" distB="0" distL="0" distR="0" wp14:anchorId="2F36B619" wp14:editId="60F498B9">
            <wp:extent cx="31750" cy="14033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extLst/>
                    </a:blip>
                    <a:srcRect/>
                    <a:stretch>
                      <a:fillRect/>
                    </a:stretch>
                  </pic:blipFill>
                  <pic:spPr bwMode="auto">
                    <a:xfrm>
                      <a:off x="0" y="0"/>
                      <a:ext cx="31750" cy="140335"/>
                    </a:xfrm>
                    <a:prstGeom prst="rect">
                      <a:avLst/>
                    </a:prstGeom>
                    <a:noFill/>
                    <a:ln>
                      <a:noFill/>
                    </a:ln>
                  </pic:spPr>
                </pic:pic>
              </a:graphicData>
            </a:graphic>
          </wp:inline>
        </w:drawing>
      </w:r>
      <w:r w:rsidRPr="00656AD3">
        <w:rPr>
          <w:rFonts w:eastAsia="Arial"/>
        </w:rPr>
        <w:t xml:space="preserve">                                Euroopa Liidu Teataja</w:t>
      </w:r>
      <w:r w:rsidRPr="00656AD3">
        <w:tab/>
      </w:r>
      <w:r w:rsidRPr="00656AD3">
        <w:rPr>
          <w:rFonts w:eastAsia="Arial"/>
        </w:rPr>
        <w:t>L 223/13</w:t>
      </w:r>
    </w:p>
    <w:p w:rsidR="00A31F5E" w:rsidRPr="00656AD3" w:rsidRDefault="00A31F5E" w:rsidP="00A31F5E">
      <w:pPr>
        <w:spacing w:line="20" w:lineRule="exact"/>
      </w:pPr>
      <w:r w:rsidRPr="00656AD3">
        <w:rPr>
          <w:noProof/>
        </w:rPr>
        <w:drawing>
          <wp:anchor distT="0" distB="0" distL="114300" distR="114300" simplePos="0" relativeHeight="251670528" behindDoc="1" locked="0" layoutInCell="0" allowOverlap="1" wp14:anchorId="2293E187" wp14:editId="1E3FB63C">
            <wp:simplePos x="0" y="0"/>
            <wp:positionH relativeFrom="column">
              <wp:posOffset>-4445</wp:posOffset>
            </wp:positionH>
            <wp:positionV relativeFrom="paragraph">
              <wp:posOffset>36195</wp:posOffset>
            </wp:positionV>
            <wp:extent cx="6499225" cy="635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a:extLst/>
                    </a:blip>
                    <a:srcRect/>
                    <a:stretch>
                      <a:fillRect/>
                    </a:stretch>
                  </pic:blipFill>
                  <pic:spPr bwMode="auto">
                    <a:xfrm>
                      <a:off x="0" y="0"/>
                      <a:ext cx="6499225" cy="6350"/>
                    </a:xfrm>
                    <a:prstGeom prst="rect">
                      <a:avLst/>
                    </a:prstGeom>
                    <a:noFill/>
                  </pic:spPr>
                </pic:pic>
              </a:graphicData>
            </a:graphic>
          </wp:anchor>
        </w:drawing>
      </w:r>
      <w:r w:rsidRPr="00656AD3">
        <w:rPr>
          <w:noProof/>
        </w:rPr>
        <w:drawing>
          <wp:anchor distT="0" distB="0" distL="114300" distR="114300" simplePos="0" relativeHeight="251671552" behindDoc="1" locked="0" layoutInCell="0" allowOverlap="1" wp14:anchorId="0D3EEC80" wp14:editId="42038FAA">
            <wp:simplePos x="0" y="0"/>
            <wp:positionH relativeFrom="column">
              <wp:posOffset>888365</wp:posOffset>
            </wp:positionH>
            <wp:positionV relativeFrom="paragraph">
              <wp:posOffset>-17145</wp:posOffset>
            </wp:positionV>
            <wp:extent cx="324485" cy="635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
                      <a:extLst/>
                    </a:blip>
                    <a:srcRect/>
                    <a:stretch>
                      <a:fillRect/>
                    </a:stretch>
                  </pic:blipFill>
                  <pic:spPr bwMode="auto">
                    <a:xfrm>
                      <a:off x="0" y="0"/>
                      <a:ext cx="324485" cy="6350"/>
                    </a:xfrm>
                    <a:prstGeom prst="rect">
                      <a:avLst/>
                    </a:prstGeom>
                    <a:noFill/>
                  </pic:spPr>
                </pic:pic>
              </a:graphicData>
            </a:graphic>
          </wp:anchor>
        </w:drawing>
      </w:r>
      <w:r w:rsidRPr="00656AD3">
        <w:rPr>
          <w:noProof/>
        </w:rPr>
        <w:drawing>
          <wp:anchor distT="0" distB="0" distL="114300" distR="114300" simplePos="0" relativeHeight="251672576" behindDoc="1" locked="0" layoutInCell="0" allowOverlap="1" wp14:anchorId="1DAB4A32" wp14:editId="4F4A270C">
            <wp:simplePos x="0" y="0"/>
            <wp:positionH relativeFrom="column">
              <wp:posOffset>888365</wp:posOffset>
            </wp:positionH>
            <wp:positionV relativeFrom="paragraph">
              <wp:posOffset>-132715</wp:posOffset>
            </wp:positionV>
            <wp:extent cx="324485" cy="635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a:extLst/>
                    </a:blip>
                    <a:srcRect/>
                    <a:stretch>
                      <a:fillRect/>
                    </a:stretch>
                  </pic:blipFill>
                  <pic:spPr bwMode="auto">
                    <a:xfrm>
                      <a:off x="0" y="0"/>
                      <a:ext cx="324485" cy="6350"/>
                    </a:xfrm>
                    <a:prstGeom prst="rect">
                      <a:avLst/>
                    </a:prstGeom>
                    <a:noFill/>
                  </pic:spPr>
                </pic:pic>
              </a:graphicData>
            </a:graphic>
          </wp:anchor>
        </w:drawing>
      </w:r>
    </w:p>
    <w:p w:rsidR="00A31F5E" w:rsidRPr="00656AD3" w:rsidRDefault="00A31F5E" w:rsidP="00A31F5E">
      <w:pPr>
        <w:spacing w:line="254" w:lineRule="exact"/>
      </w:pPr>
    </w:p>
    <w:p w:rsidR="00A31F5E" w:rsidRPr="00656AD3" w:rsidRDefault="00A31F5E" w:rsidP="00A31F5E">
      <w:pPr>
        <w:ind w:left="500"/>
      </w:pPr>
      <w:r w:rsidRPr="00656AD3">
        <w:rPr>
          <w:rFonts w:eastAsia="Arial"/>
        </w:rPr>
        <w:t>ON VASTU VÕTNUD KÄESOLEVA MÄÄRUSE:</w:t>
      </w:r>
    </w:p>
    <w:p w:rsidR="00A31F5E" w:rsidRPr="00656AD3" w:rsidRDefault="00A31F5E" w:rsidP="00A31F5E">
      <w:pPr>
        <w:spacing w:line="316" w:lineRule="exact"/>
      </w:pPr>
    </w:p>
    <w:p w:rsidR="00A31F5E" w:rsidRPr="00656AD3" w:rsidRDefault="00A31F5E" w:rsidP="00A31F5E">
      <w:pPr>
        <w:jc w:val="center"/>
      </w:pPr>
      <w:r w:rsidRPr="00656AD3">
        <w:rPr>
          <w:rFonts w:eastAsia="Arial"/>
        </w:rPr>
        <w:t>I JAOTIS</w:t>
      </w:r>
    </w:p>
    <w:p w:rsidR="00A31F5E" w:rsidRPr="00656AD3" w:rsidRDefault="00A31F5E" w:rsidP="00A31F5E">
      <w:pPr>
        <w:spacing w:line="311" w:lineRule="exact"/>
      </w:pPr>
    </w:p>
    <w:p w:rsidR="00A31F5E" w:rsidRPr="00656AD3" w:rsidRDefault="00A31F5E" w:rsidP="00A31F5E">
      <w:pPr>
        <w:jc w:val="center"/>
      </w:pPr>
      <w:r w:rsidRPr="00656AD3">
        <w:rPr>
          <w:rFonts w:eastAsia="Arial"/>
          <w:b/>
          <w:bCs/>
        </w:rPr>
        <w:t>ÜLDSÄTTED</w:t>
      </w:r>
    </w:p>
    <w:p w:rsidR="00A31F5E" w:rsidRPr="00656AD3" w:rsidRDefault="00A31F5E" w:rsidP="00A31F5E">
      <w:pPr>
        <w:spacing w:line="200" w:lineRule="exact"/>
      </w:pPr>
    </w:p>
    <w:p w:rsidR="00A31F5E" w:rsidRPr="00656AD3" w:rsidRDefault="00A31F5E" w:rsidP="00A31F5E">
      <w:pPr>
        <w:spacing w:line="281" w:lineRule="exact"/>
      </w:pPr>
    </w:p>
    <w:p w:rsidR="00A31F5E" w:rsidRPr="00656AD3" w:rsidRDefault="00A31F5E" w:rsidP="00153A1E">
      <w:pPr>
        <w:jc w:val="center"/>
      </w:pPr>
      <w:r w:rsidRPr="00656AD3">
        <w:rPr>
          <w:rFonts w:eastAsia="Arial"/>
          <w:i/>
          <w:iCs/>
        </w:rPr>
        <w:t>Artikkel 1</w:t>
      </w:r>
    </w:p>
    <w:p w:rsidR="00A31F5E" w:rsidRPr="00656AD3" w:rsidRDefault="00A31F5E" w:rsidP="00A31F5E">
      <w:pPr>
        <w:jc w:val="center"/>
      </w:pPr>
      <w:r w:rsidRPr="00656AD3">
        <w:rPr>
          <w:rFonts w:eastAsia="Arial"/>
          <w:b/>
          <w:bCs/>
        </w:rPr>
        <w:t>Reguleerimisese</w:t>
      </w:r>
    </w:p>
    <w:p w:rsidR="00A31F5E" w:rsidRPr="00656AD3" w:rsidRDefault="00A31F5E" w:rsidP="00A31F5E">
      <w:pPr>
        <w:spacing w:line="200" w:lineRule="exact"/>
      </w:pPr>
    </w:p>
    <w:p w:rsidR="00A31F5E" w:rsidRPr="00656AD3" w:rsidRDefault="00A31F5E" w:rsidP="00A31F5E">
      <w:pPr>
        <w:spacing w:line="284" w:lineRule="exact"/>
      </w:pPr>
    </w:p>
    <w:p w:rsidR="00A31F5E" w:rsidRPr="00656AD3" w:rsidRDefault="00A31F5E" w:rsidP="00A31F5E">
      <w:pPr>
        <w:numPr>
          <w:ilvl w:val="0"/>
          <w:numId w:val="4"/>
        </w:numPr>
        <w:tabs>
          <w:tab w:val="left" w:pos="940"/>
        </w:tabs>
        <w:ind w:left="940" w:hanging="433"/>
        <w:rPr>
          <w:rFonts w:eastAsia="Arial"/>
        </w:rPr>
      </w:pPr>
      <w:r w:rsidRPr="00656AD3">
        <w:rPr>
          <w:rFonts w:eastAsia="Arial"/>
        </w:rPr>
        <w:t>Käesoleva määrusega kehtestatakse võrgueeskiri, millega sätestatakse nõuded, mille kohaselt ühendatakse võrku:</w:t>
      </w:r>
    </w:p>
    <w:p w:rsidR="00A31F5E" w:rsidRPr="00656AD3" w:rsidRDefault="00A31F5E" w:rsidP="00A31F5E">
      <w:pPr>
        <w:spacing w:line="328" w:lineRule="exact"/>
      </w:pPr>
    </w:p>
    <w:p w:rsidR="00A31F5E" w:rsidRPr="00656AD3" w:rsidRDefault="00A31F5E" w:rsidP="00A31F5E">
      <w:pPr>
        <w:numPr>
          <w:ilvl w:val="0"/>
          <w:numId w:val="5"/>
        </w:numPr>
        <w:tabs>
          <w:tab w:val="left" w:pos="760"/>
        </w:tabs>
        <w:ind w:left="760" w:hanging="253"/>
        <w:rPr>
          <w:rFonts w:eastAsia="Arial"/>
        </w:rPr>
      </w:pPr>
      <w:r w:rsidRPr="00656AD3">
        <w:rPr>
          <w:rFonts w:eastAsia="Arial"/>
        </w:rPr>
        <w:t>ülekandevõrguühendusega tarbimisüksused;</w:t>
      </w:r>
    </w:p>
    <w:p w:rsidR="00A31F5E" w:rsidRPr="00656AD3" w:rsidRDefault="00A31F5E" w:rsidP="00A31F5E">
      <w:pPr>
        <w:spacing w:line="316" w:lineRule="exact"/>
        <w:rPr>
          <w:rFonts w:eastAsia="Arial"/>
        </w:rPr>
      </w:pPr>
    </w:p>
    <w:p w:rsidR="00A31F5E" w:rsidRPr="00656AD3" w:rsidRDefault="00A31F5E" w:rsidP="00A31F5E">
      <w:pPr>
        <w:numPr>
          <w:ilvl w:val="0"/>
          <w:numId w:val="5"/>
        </w:numPr>
        <w:tabs>
          <w:tab w:val="left" w:pos="760"/>
        </w:tabs>
        <w:ind w:left="760" w:hanging="253"/>
        <w:rPr>
          <w:rFonts w:eastAsia="Arial"/>
        </w:rPr>
      </w:pPr>
      <w:r w:rsidRPr="00656AD3">
        <w:rPr>
          <w:rFonts w:eastAsia="Arial"/>
        </w:rPr>
        <w:t>ülekandevõrguühendusega jaotusüksused;</w:t>
      </w:r>
    </w:p>
    <w:p w:rsidR="00A31F5E" w:rsidRPr="00656AD3" w:rsidRDefault="00A31F5E" w:rsidP="00A31F5E">
      <w:pPr>
        <w:spacing w:line="316" w:lineRule="exact"/>
        <w:rPr>
          <w:rFonts w:eastAsia="Arial"/>
        </w:rPr>
      </w:pPr>
    </w:p>
    <w:p w:rsidR="00A31F5E" w:rsidRPr="00656AD3" w:rsidRDefault="00A31F5E" w:rsidP="00A31F5E">
      <w:pPr>
        <w:numPr>
          <w:ilvl w:val="0"/>
          <w:numId w:val="5"/>
        </w:numPr>
        <w:tabs>
          <w:tab w:val="left" w:pos="760"/>
        </w:tabs>
        <w:ind w:left="760" w:hanging="253"/>
        <w:rPr>
          <w:rFonts w:eastAsia="Arial"/>
        </w:rPr>
      </w:pPr>
      <w:r w:rsidRPr="00656AD3">
        <w:rPr>
          <w:rFonts w:eastAsia="Arial"/>
        </w:rPr>
        <w:t>jaotusvõrgud, sealhulgas suletud jaotusvõrgud;</w:t>
      </w:r>
    </w:p>
    <w:p w:rsidR="00A31F5E" w:rsidRPr="00656AD3" w:rsidRDefault="00A31F5E" w:rsidP="00A31F5E">
      <w:pPr>
        <w:spacing w:line="315" w:lineRule="exact"/>
        <w:rPr>
          <w:rFonts w:eastAsia="Arial"/>
        </w:rPr>
      </w:pPr>
    </w:p>
    <w:p w:rsidR="00A31F5E" w:rsidRPr="00656AD3" w:rsidRDefault="00A31F5E" w:rsidP="00A31F5E">
      <w:pPr>
        <w:numPr>
          <w:ilvl w:val="0"/>
          <w:numId w:val="5"/>
        </w:numPr>
        <w:tabs>
          <w:tab w:val="left" w:pos="760"/>
        </w:tabs>
        <w:spacing w:line="248" w:lineRule="auto"/>
        <w:ind w:left="760" w:right="500" w:hanging="253"/>
        <w:rPr>
          <w:rFonts w:eastAsia="Arial"/>
        </w:rPr>
      </w:pPr>
      <w:r w:rsidRPr="00656AD3">
        <w:rPr>
          <w:rFonts w:eastAsia="Arial"/>
        </w:rPr>
        <w:t xml:space="preserve">tarbimisseadmed, mida kasutab kas tarbimisüksus või suletud jaotusvõrk, et osutada </w:t>
      </w:r>
      <w:proofErr w:type="spellStart"/>
      <w:r w:rsidRPr="00656AD3">
        <w:rPr>
          <w:rFonts w:eastAsia="Arial"/>
        </w:rPr>
        <w:t>tarbimiskajateenuseid</w:t>
      </w:r>
      <w:proofErr w:type="spellEnd"/>
      <w:r w:rsidRPr="00656AD3">
        <w:rPr>
          <w:rFonts w:eastAsia="Arial"/>
        </w:rPr>
        <w:t xml:space="preserve"> asjaomastele võrguettevõtjatele ja asjaomastele põhivõrguettevõtjatele.</w:t>
      </w:r>
    </w:p>
    <w:p w:rsidR="00A31F5E" w:rsidRPr="00656AD3" w:rsidRDefault="00A31F5E" w:rsidP="00A31F5E">
      <w:pPr>
        <w:spacing w:line="295" w:lineRule="exact"/>
      </w:pPr>
    </w:p>
    <w:p w:rsidR="00A31F5E" w:rsidRPr="00656AD3" w:rsidRDefault="00A31F5E" w:rsidP="00A31F5E">
      <w:pPr>
        <w:numPr>
          <w:ilvl w:val="0"/>
          <w:numId w:val="6"/>
        </w:numPr>
        <w:tabs>
          <w:tab w:val="left" w:pos="932"/>
        </w:tabs>
        <w:spacing w:line="275" w:lineRule="auto"/>
        <w:ind w:left="500" w:right="500" w:firstLine="7"/>
        <w:rPr>
          <w:rFonts w:eastAsia="Arial"/>
        </w:rPr>
      </w:pPr>
      <w:r w:rsidRPr="00656AD3">
        <w:rPr>
          <w:rFonts w:eastAsia="Arial"/>
        </w:rPr>
        <w:t>Käesolev määrus aitab seega tagada ausa konkurentsi tingimusi elektri siseturul, süsteemi häiringukindlust ja taastuvate energiaallikate liitmist ning aitab soodustada elektriga kauplemist kogu Euroopa Liidu ulatuses.</w:t>
      </w:r>
    </w:p>
    <w:p w:rsidR="00A31F5E" w:rsidRPr="00656AD3" w:rsidRDefault="00A31F5E" w:rsidP="00A31F5E">
      <w:pPr>
        <w:spacing w:line="233" w:lineRule="exact"/>
        <w:rPr>
          <w:rFonts w:eastAsia="Arial"/>
        </w:rPr>
      </w:pPr>
    </w:p>
    <w:p w:rsidR="00A31F5E" w:rsidRPr="00656AD3" w:rsidRDefault="00A31F5E" w:rsidP="00A31F5E">
      <w:pPr>
        <w:numPr>
          <w:ilvl w:val="0"/>
          <w:numId w:val="6"/>
        </w:numPr>
        <w:tabs>
          <w:tab w:val="left" w:pos="932"/>
        </w:tabs>
        <w:spacing w:line="239" w:lineRule="auto"/>
        <w:ind w:left="500" w:right="500" w:firstLine="7"/>
        <w:jc w:val="both"/>
        <w:rPr>
          <w:rFonts w:eastAsia="Arial"/>
        </w:rPr>
      </w:pPr>
      <w:r w:rsidRPr="00656AD3">
        <w:rPr>
          <w:rFonts w:eastAsia="Arial"/>
        </w:rPr>
        <w:t>Samuti sätestatakse käesolevas määruses kohustus tagada, et võrguettevõtjad kasutaksid tarbimisüksuste ja jaotusvõrkude võimekust asjakohaselt läbipaistval ja mittediskrimineerival viisil, et tagada võrdsed võimalused kõikjal Euroopa Liidus.</w:t>
      </w:r>
    </w:p>
    <w:p w:rsidR="00A31F5E" w:rsidRPr="00656AD3" w:rsidRDefault="00A31F5E" w:rsidP="00A31F5E">
      <w:pPr>
        <w:spacing w:line="200" w:lineRule="exact"/>
      </w:pPr>
    </w:p>
    <w:p w:rsidR="00A31F5E" w:rsidRPr="00656AD3" w:rsidRDefault="00A31F5E" w:rsidP="00A31F5E">
      <w:pPr>
        <w:spacing w:line="200" w:lineRule="exact"/>
      </w:pPr>
    </w:p>
    <w:p w:rsidR="00A31F5E" w:rsidRDefault="00A31F5E" w:rsidP="00A31F5E">
      <w:pPr>
        <w:spacing w:line="200" w:lineRule="exact"/>
      </w:pPr>
    </w:p>
    <w:p w:rsidR="007C23B9" w:rsidRDefault="007C23B9" w:rsidP="00A31F5E">
      <w:pPr>
        <w:spacing w:line="200" w:lineRule="exact"/>
      </w:pPr>
    </w:p>
    <w:p w:rsidR="00A31F5E" w:rsidRPr="00656AD3" w:rsidRDefault="00A31F5E" w:rsidP="00153A1E">
      <w:pPr>
        <w:jc w:val="center"/>
      </w:pPr>
      <w:r w:rsidRPr="00656AD3">
        <w:rPr>
          <w:rFonts w:eastAsia="Arial"/>
          <w:i/>
          <w:iCs/>
        </w:rPr>
        <w:t>Artikkel 2</w:t>
      </w:r>
    </w:p>
    <w:p w:rsidR="00A31F5E" w:rsidRPr="00656AD3" w:rsidRDefault="00A31F5E" w:rsidP="00A31F5E">
      <w:pPr>
        <w:jc w:val="center"/>
      </w:pPr>
      <w:r w:rsidRPr="00656AD3">
        <w:rPr>
          <w:rFonts w:eastAsia="Arial"/>
          <w:b/>
          <w:bCs/>
        </w:rPr>
        <w:t>Mõisted</w:t>
      </w:r>
    </w:p>
    <w:p w:rsidR="00A31F5E" w:rsidRPr="00656AD3" w:rsidRDefault="00A31F5E" w:rsidP="00A31F5E">
      <w:pPr>
        <w:spacing w:line="200" w:lineRule="exact"/>
      </w:pPr>
    </w:p>
    <w:p w:rsidR="00A31F5E" w:rsidRPr="00656AD3" w:rsidRDefault="00A31F5E" w:rsidP="00A31F5E">
      <w:pPr>
        <w:spacing w:line="285" w:lineRule="exact"/>
      </w:pPr>
    </w:p>
    <w:p w:rsidR="00A31F5E" w:rsidRPr="00656AD3" w:rsidRDefault="00A31F5E" w:rsidP="007C23B9">
      <w:pPr>
        <w:spacing w:line="259" w:lineRule="auto"/>
        <w:ind w:left="500" w:right="500"/>
        <w:jc w:val="both"/>
      </w:pPr>
      <w:r w:rsidRPr="00656AD3">
        <w:rPr>
          <w:rFonts w:eastAsia="Arial"/>
        </w:rPr>
        <w:t xml:space="preserve">Käesoleva määruse kohaldamisel kasutatakse mõisteid Euroopa Parlamendi ja nõukogu direktiivi 2012/27/EL </w:t>
      </w:r>
      <w:r w:rsidR="007C23B9">
        <w:rPr>
          <w:rStyle w:val="FootnoteReference"/>
          <w:rFonts w:eastAsia="Arial"/>
        </w:rPr>
        <w:footnoteReference w:id="4"/>
      </w:r>
      <w:r w:rsidRPr="00656AD3">
        <w:rPr>
          <w:rFonts w:eastAsia="Arial"/>
        </w:rPr>
        <w:t xml:space="preserve">artikli 2, määruse (EÜ) nr 714/2009 artikli 2, komisjoni määruse (EL) 2015/1222 </w:t>
      </w:r>
      <w:r w:rsidR="007C23B9">
        <w:rPr>
          <w:rStyle w:val="FootnoteReference"/>
          <w:rFonts w:eastAsia="Arial"/>
        </w:rPr>
        <w:footnoteReference w:id="5"/>
      </w:r>
      <w:r w:rsidRPr="00656AD3">
        <w:rPr>
          <w:rFonts w:eastAsia="Arial"/>
        </w:rPr>
        <w:t xml:space="preserve">artikli 2, komisjoni määruse (EL) 2016/631 </w:t>
      </w:r>
      <w:r w:rsidR="007C23B9">
        <w:rPr>
          <w:rStyle w:val="FootnoteReference"/>
          <w:rFonts w:eastAsia="Arial"/>
        </w:rPr>
        <w:footnoteReference w:id="6"/>
      </w:r>
      <w:r w:rsidRPr="00656AD3">
        <w:rPr>
          <w:rFonts w:eastAsia="Arial"/>
        </w:rPr>
        <w:t xml:space="preserve">artikli 2, komisjoni määruse (EL) nr 543/2013 </w:t>
      </w:r>
      <w:r w:rsidR="007C23B9">
        <w:rPr>
          <w:rStyle w:val="FootnoteReference"/>
          <w:rFonts w:eastAsia="Arial"/>
        </w:rPr>
        <w:footnoteReference w:id="7"/>
      </w:r>
      <w:r w:rsidR="007C23B9">
        <w:rPr>
          <w:rFonts w:eastAsia="Arial"/>
        </w:rPr>
        <w:t xml:space="preserve"> </w:t>
      </w:r>
      <w:r w:rsidRPr="00656AD3">
        <w:rPr>
          <w:rFonts w:eastAsia="Arial"/>
        </w:rPr>
        <w:t>artikli 2 ning direktiivi 2009/72/EÜ artikli 2 tähenduses.</w:t>
      </w:r>
    </w:p>
    <w:p w:rsidR="00A31F5E" w:rsidRDefault="00A31F5E" w:rsidP="00A31F5E">
      <w:pPr>
        <w:spacing w:line="249" w:lineRule="exact"/>
      </w:pPr>
    </w:p>
    <w:p w:rsidR="00153A1E" w:rsidRDefault="00153A1E" w:rsidP="00A31F5E">
      <w:pPr>
        <w:spacing w:line="249" w:lineRule="exact"/>
      </w:pPr>
    </w:p>
    <w:p w:rsidR="00153A1E" w:rsidRDefault="00153A1E" w:rsidP="00A31F5E">
      <w:pPr>
        <w:spacing w:line="249" w:lineRule="exact"/>
      </w:pPr>
    </w:p>
    <w:p w:rsidR="00153A1E" w:rsidRDefault="00153A1E" w:rsidP="00A31F5E">
      <w:pPr>
        <w:spacing w:line="249" w:lineRule="exact"/>
      </w:pPr>
    </w:p>
    <w:p w:rsidR="00153A1E" w:rsidRPr="00656AD3" w:rsidRDefault="00153A1E" w:rsidP="00A31F5E">
      <w:pPr>
        <w:spacing w:line="249" w:lineRule="exact"/>
      </w:pPr>
    </w:p>
    <w:p w:rsidR="00A31F5E" w:rsidRPr="00656AD3" w:rsidRDefault="00A31F5E" w:rsidP="00A31F5E">
      <w:pPr>
        <w:ind w:left="500"/>
      </w:pPr>
      <w:r w:rsidRPr="00656AD3">
        <w:rPr>
          <w:rFonts w:eastAsia="Arial"/>
        </w:rPr>
        <w:lastRenderedPageBreak/>
        <w:t>Lisaks kasutatakse järgmisi mõisteid:</w:t>
      </w:r>
    </w:p>
    <w:p w:rsidR="00A31F5E" w:rsidRPr="00656AD3" w:rsidRDefault="00A31F5E" w:rsidP="00A31F5E">
      <w:pPr>
        <w:spacing w:line="316" w:lineRule="exact"/>
      </w:pPr>
    </w:p>
    <w:p w:rsidR="00A31F5E" w:rsidRPr="00656AD3" w:rsidRDefault="00A31F5E" w:rsidP="00A31F5E">
      <w:pPr>
        <w:numPr>
          <w:ilvl w:val="0"/>
          <w:numId w:val="7"/>
        </w:numPr>
        <w:tabs>
          <w:tab w:val="left" w:pos="860"/>
        </w:tabs>
        <w:spacing w:line="248" w:lineRule="auto"/>
        <w:ind w:left="860" w:right="500" w:hanging="353"/>
        <w:rPr>
          <w:rFonts w:eastAsia="Arial"/>
        </w:rPr>
      </w:pPr>
      <w:r w:rsidRPr="00656AD3">
        <w:rPr>
          <w:rFonts w:eastAsia="Arial"/>
        </w:rPr>
        <w:t>„tarbimisüksus“ – üksus, mis tarbib elektrienergiat ja on ühendatud ühes või mitmes ühenduspunktis ülekande- või jaotusvõrku. Jaotusvõrk ja/või tootmismooduli abiseadmed ei moodusta tarbimisüksust;</w:t>
      </w:r>
    </w:p>
    <w:p w:rsidR="00A31F5E" w:rsidRPr="00656AD3" w:rsidRDefault="00A31F5E" w:rsidP="00A31F5E">
      <w:pPr>
        <w:spacing w:line="248" w:lineRule="exact"/>
      </w:pPr>
    </w:p>
    <w:p w:rsidR="00A31F5E" w:rsidRPr="00656AD3" w:rsidRDefault="00A31F5E" w:rsidP="00A31F5E">
      <w:pPr>
        <w:numPr>
          <w:ilvl w:val="0"/>
          <w:numId w:val="8"/>
        </w:numPr>
        <w:tabs>
          <w:tab w:val="left" w:pos="860"/>
        </w:tabs>
        <w:spacing w:line="246" w:lineRule="auto"/>
        <w:ind w:left="860" w:right="500" w:hanging="353"/>
        <w:rPr>
          <w:rFonts w:eastAsia="Arial"/>
        </w:rPr>
      </w:pPr>
      <w:r w:rsidRPr="00656AD3">
        <w:rPr>
          <w:rFonts w:eastAsia="Arial"/>
        </w:rPr>
        <w:t>„ülekandevõrguühendusega jaotusüksus“ – ülekandevõrku ühendatud jaotusvõrk või ühenduskohas paiknev alajaam või elektriseadmestik;</w:t>
      </w:r>
    </w:p>
    <w:p w:rsidR="00A31F5E" w:rsidRPr="00656AD3" w:rsidRDefault="00A31F5E" w:rsidP="00A31F5E">
      <w:pPr>
        <w:spacing w:line="200" w:lineRule="exact"/>
        <w:rPr>
          <w:rFonts w:eastAsia="Arial"/>
        </w:rPr>
      </w:pPr>
    </w:p>
    <w:p w:rsidR="00A31F5E" w:rsidRPr="00656AD3" w:rsidRDefault="00A31F5E" w:rsidP="00A31F5E">
      <w:pPr>
        <w:spacing w:line="213" w:lineRule="exact"/>
        <w:rPr>
          <w:rFonts w:eastAsia="Arial"/>
        </w:rPr>
      </w:pPr>
    </w:p>
    <w:p w:rsidR="00A31F5E" w:rsidRPr="00656AD3" w:rsidRDefault="00A31F5E" w:rsidP="00A31F5E">
      <w:pPr>
        <w:numPr>
          <w:ilvl w:val="0"/>
          <w:numId w:val="8"/>
        </w:numPr>
        <w:tabs>
          <w:tab w:val="left" w:pos="860"/>
        </w:tabs>
        <w:spacing w:line="248" w:lineRule="auto"/>
        <w:ind w:left="860" w:right="500" w:hanging="353"/>
        <w:rPr>
          <w:rFonts w:eastAsia="Arial"/>
        </w:rPr>
      </w:pPr>
      <w:r w:rsidRPr="00656AD3">
        <w:rPr>
          <w:rFonts w:eastAsia="Arial"/>
        </w:rPr>
        <w:t>„tarbimisseade“ – jagamatu paigaldis, mida tarbimisüksuse omanik või suletud jaotusvõrgu ettevõtja saab aktiivselt juhtida kas eraldi või koondtarbimise osana kolmanda isiku vahendusel;</w:t>
      </w:r>
    </w:p>
    <w:p w:rsidR="00A31F5E" w:rsidRPr="00656AD3" w:rsidRDefault="00A31F5E" w:rsidP="00A31F5E">
      <w:pPr>
        <w:spacing w:line="200" w:lineRule="exact"/>
        <w:rPr>
          <w:rFonts w:eastAsia="Arial"/>
        </w:rPr>
      </w:pPr>
    </w:p>
    <w:p w:rsidR="00A31F5E" w:rsidRPr="00656AD3" w:rsidRDefault="00A31F5E" w:rsidP="00A31F5E">
      <w:pPr>
        <w:spacing w:line="211" w:lineRule="exact"/>
        <w:rPr>
          <w:rFonts w:eastAsia="Arial"/>
        </w:rPr>
      </w:pPr>
    </w:p>
    <w:p w:rsidR="00A31F5E" w:rsidRPr="007C23B9" w:rsidRDefault="00A31F5E" w:rsidP="007C23B9">
      <w:pPr>
        <w:numPr>
          <w:ilvl w:val="0"/>
          <w:numId w:val="8"/>
        </w:numPr>
        <w:tabs>
          <w:tab w:val="left" w:pos="860"/>
        </w:tabs>
        <w:spacing w:line="236" w:lineRule="auto"/>
        <w:ind w:left="860" w:right="500" w:hanging="353"/>
        <w:jc w:val="both"/>
        <w:rPr>
          <w:rFonts w:eastAsia="Arial"/>
        </w:rPr>
      </w:pPr>
      <w:r w:rsidRPr="00656AD3">
        <w:rPr>
          <w:rFonts w:eastAsia="Arial"/>
        </w:rPr>
        <w:t xml:space="preserve">„suletud jaotusvõrk“ – jaotusvõrk, mille direktiivi 2009/72/EÜ artikli 28 kohaselt riigi reguleeriv asutus või muu pädev asutus, kui liikmesriigis on nii ette nähtud, on liigitanud suletud võrguks, mis jaotab elektrit geograafiliselt piiritletud tööstuspiirkonna, äripiirkonna või </w:t>
      </w:r>
      <w:proofErr w:type="spellStart"/>
      <w:r w:rsidRPr="00656AD3">
        <w:rPr>
          <w:rFonts w:eastAsia="Arial"/>
        </w:rPr>
        <w:t>ühisteenuste</w:t>
      </w:r>
      <w:proofErr w:type="spellEnd"/>
      <w:r w:rsidRPr="00656AD3">
        <w:rPr>
          <w:rFonts w:eastAsia="Arial"/>
        </w:rPr>
        <w:t xml:space="preserve"> osutamise alal ega varusta kodutarbijaid, välja arvatud juhuslik kasutamine väheste kodutarbijate poolt, kes paiknevad sellise võrgu teeninduspiirkonnas ja kes on jaotusvõrgu omanikuga töösuhtes või muus sarnases suhtes;</w:t>
      </w:r>
    </w:p>
    <w:p w:rsidR="00A31F5E" w:rsidRPr="00656AD3" w:rsidRDefault="00A31F5E" w:rsidP="00A31F5E">
      <w:pPr>
        <w:spacing w:line="221" w:lineRule="exact"/>
        <w:rPr>
          <w:rFonts w:eastAsia="Arial"/>
        </w:rPr>
      </w:pPr>
    </w:p>
    <w:p w:rsidR="00A31F5E" w:rsidRPr="007C23B9" w:rsidRDefault="00A31F5E" w:rsidP="007C23B9">
      <w:pPr>
        <w:numPr>
          <w:ilvl w:val="0"/>
          <w:numId w:val="8"/>
        </w:numPr>
        <w:tabs>
          <w:tab w:val="left" w:pos="860"/>
        </w:tabs>
        <w:spacing w:line="246" w:lineRule="auto"/>
        <w:ind w:left="860" w:right="500" w:hanging="353"/>
        <w:rPr>
          <w:rFonts w:eastAsia="Arial"/>
        </w:rPr>
      </w:pPr>
      <w:r w:rsidRPr="00656AD3">
        <w:rPr>
          <w:rFonts w:eastAsia="Arial"/>
        </w:rPr>
        <w:t>„</w:t>
      </w:r>
      <w:proofErr w:type="spellStart"/>
      <w:r w:rsidRPr="00656AD3">
        <w:rPr>
          <w:rFonts w:eastAsia="Arial"/>
        </w:rPr>
        <w:t>põhitarbimisseade</w:t>
      </w:r>
      <w:proofErr w:type="spellEnd"/>
      <w:r w:rsidRPr="00656AD3">
        <w:rPr>
          <w:rFonts w:eastAsia="Arial"/>
        </w:rPr>
        <w:t>“ – vähemalt üks järgmistest seadmetest ühenduspunktis ja tootmisettevõttes: mootorid, trafod, kõrgepingeseadmed;</w:t>
      </w:r>
    </w:p>
    <w:p w:rsidR="00A31F5E" w:rsidRPr="00656AD3" w:rsidRDefault="00A31F5E" w:rsidP="00A31F5E">
      <w:pPr>
        <w:spacing w:line="214" w:lineRule="exact"/>
        <w:rPr>
          <w:rFonts w:eastAsia="Arial"/>
        </w:rPr>
      </w:pPr>
    </w:p>
    <w:p w:rsidR="00A31F5E" w:rsidRPr="007C23B9" w:rsidRDefault="00A31F5E" w:rsidP="007C23B9">
      <w:pPr>
        <w:numPr>
          <w:ilvl w:val="0"/>
          <w:numId w:val="8"/>
        </w:numPr>
        <w:tabs>
          <w:tab w:val="left" w:pos="860"/>
        </w:tabs>
        <w:spacing w:line="246" w:lineRule="auto"/>
        <w:ind w:left="860" w:right="500" w:hanging="353"/>
        <w:rPr>
          <w:rFonts w:eastAsia="Arial"/>
        </w:rPr>
      </w:pPr>
      <w:r w:rsidRPr="00656AD3">
        <w:rPr>
          <w:rFonts w:eastAsia="Arial"/>
        </w:rPr>
        <w:t xml:space="preserve">„ülekandevõrguühendusega jaotusvõrk“ – ülekandevõrguga ühendatud jaotusvõrk, sealhulgas </w:t>
      </w:r>
      <w:proofErr w:type="spellStart"/>
      <w:r w:rsidRPr="00656AD3">
        <w:rPr>
          <w:rFonts w:eastAsia="Arial"/>
        </w:rPr>
        <w:t>ülekandevõrguü</w:t>
      </w:r>
      <w:proofErr w:type="spellEnd"/>
      <w:r w:rsidRPr="00656AD3">
        <w:rPr>
          <w:rFonts w:eastAsia="Arial"/>
        </w:rPr>
        <w:t xml:space="preserve">­ </w:t>
      </w:r>
      <w:proofErr w:type="spellStart"/>
      <w:r w:rsidRPr="00656AD3">
        <w:rPr>
          <w:rFonts w:eastAsia="Arial"/>
        </w:rPr>
        <w:t>hendusega</w:t>
      </w:r>
      <w:proofErr w:type="spellEnd"/>
      <w:r w:rsidRPr="00656AD3">
        <w:rPr>
          <w:rFonts w:eastAsia="Arial"/>
        </w:rPr>
        <w:t xml:space="preserve"> jaotusüksused;</w:t>
      </w:r>
    </w:p>
    <w:p w:rsidR="00A31F5E" w:rsidRPr="00656AD3" w:rsidRDefault="00A31F5E" w:rsidP="00A31F5E">
      <w:pPr>
        <w:spacing w:line="213" w:lineRule="exact"/>
        <w:rPr>
          <w:rFonts w:eastAsia="Arial"/>
        </w:rPr>
      </w:pPr>
    </w:p>
    <w:p w:rsidR="00A31F5E" w:rsidRPr="00656AD3" w:rsidRDefault="00A31F5E" w:rsidP="00A31F5E">
      <w:pPr>
        <w:numPr>
          <w:ilvl w:val="0"/>
          <w:numId w:val="8"/>
        </w:numPr>
        <w:tabs>
          <w:tab w:val="left" w:pos="860"/>
        </w:tabs>
        <w:spacing w:line="237" w:lineRule="auto"/>
        <w:ind w:left="860" w:right="500" w:hanging="353"/>
        <w:jc w:val="both"/>
        <w:rPr>
          <w:rFonts w:eastAsia="Arial"/>
        </w:rPr>
      </w:pPr>
      <w:r w:rsidRPr="00656AD3">
        <w:rPr>
          <w:rFonts w:eastAsia="Arial"/>
        </w:rPr>
        <w:t>„suurim importvõimsus“ – suurim pidev aktiivvõimsus, mida suudab ühenduspunktis võrgust tarbida kas ülekande­ võrguühendusega tarbimisüksus või ülekandevõrguühendusega jaotusüksus, nagu on kindlaks määratud ühenduslepingus või nagu on kokku leppinud asjaomane võrguettevõtja ja vastavalt ülekandevõrguühendusega tarbimisüksuse omanik või ülekandevõrguühendusega jaotusvõrgu ettevõtja;</w:t>
      </w:r>
    </w:p>
    <w:p w:rsidR="00A31F5E" w:rsidRPr="00656AD3" w:rsidRDefault="00A31F5E" w:rsidP="00A31F5E">
      <w:pPr>
        <w:spacing w:line="221" w:lineRule="exact"/>
        <w:rPr>
          <w:rFonts w:eastAsia="Arial"/>
        </w:rPr>
      </w:pPr>
    </w:p>
    <w:p w:rsidR="00A31F5E" w:rsidRPr="00D334A4" w:rsidRDefault="00A31F5E" w:rsidP="00D334A4">
      <w:pPr>
        <w:numPr>
          <w:ilvl w:val="0"/>
          <w:numId w:val="8"/>
        </w:numPr>
        <w:tabs>
          <w:tab w:val="left" w:pos="860"/>
        </w:tabs>
        <w:spacing w:line="237" w:lineRule="auto"/>
        <w:ind w:left="860" w:right="500" w:hanging="353"/>
        <w:jc w:val="both"/>
        <w:rPr>
          <w:rFonts w:eastAsia="Arial"/>
        </w:rPr>
      </w:pPr>
      <w:r w:rsidRPr="00656AD3">
        <w:rPr>
          <w:rFonts w:eastAsia="Arial"/>
        </w:rPr>
        <w:t>„suurim eksportvõimsus“ – suurim pidev aktiivvõimsus, mida suudab ühenduspunktis võrku sisestada kas ülekandevõrguühendusega tarbimisüksus või ülekandevõrguühendusega jaotusüksus, nagu on kindlaks määratud ühenduslepingus või nagu on kokku leppinud asjaomane võrguettevõtja ja vastavalt kas ülekandevõrguühendusega tarbimisüksuse omanik või ülekandevõrguühendusega jaotusvõrgu ettevõtja;</w:t>
      </w:r>
    </w:p>
    <w:p w:rsidR="00A31F5E" w:rsidRPr="00656AD3" w:rsidRDefault="00A31F5E" w:rsidP="00A31F5E">
      <w:pPr>
        <w:spacing w:line="221" w:lineRule="exact"/>
        <w:rPr>
          <w:rFonts w:eastAsia="Arial"/>
        </w:rPr>
      </w:pPr>
    </w:p>
    <w:p w:rsidR="00A31F5E" w:rsidRPr="00656AD3" w:rsidRDefault="00A31F5E" w:rsidP="00A31F5E">
      <w:pPr>
        <w:numPr>
          <w:ilvl w:val="0"/>
          <w:numId w:val="8"/>
        </w:numPr>
        <w:tabs>
          <w:tab w:val="left" w:pos="860"/>
        </w:tabs>
        <w:spacing w:line="273" w:lineRule="auto"/>
        <w:ind w:left="860" w:right="500" w:hanging="353"/>
        <w:rPr>
          <w:rFonts w:eastAsia="Arial"/>
        </w:rPr>
      </w:pPr>
      <w:r w:rsidRPr="00656AD3">
        <w:rPr>
          <w:rFonts w:eastAsia="Arial"/>
        </w:rPr>
        <w:t xml:space="preserve">„tarbija alasageduslik </w:t>
      </w:r>
      <w:proofErr w:type="spellStart"/>
      <w:r w:rsidRPr="00656AD3">
        <w:rPr>
          <w:rFonts w:eastAsia="Arial"/>
        </w:rPr>
        <w:t>lahtiühendamine</w:t>
      </w:r>
      <w:proofErr w:type="spellEnd"/>
      <w:r w:rsidRPr="00656AD3">
        <w:rPr>
          <w:rFonts w:eastAsia="Arial"/>
        </w:rPr>
        <w:t>“ – toiming, millega sageduse liigsel alanemisel eraldatakse tarbija võrgust, et tasakaalustada tarbimine ja tootmine ning ennistada süsteemi sagedus rahuldavasse vahemikku;</w:t>
      </w:r>
    </w:p>
    <w:p w:rsidR="00A31F5E" w:rsidRPr="00656AD3" w:rsidRDefault="00A31F5E" w:rsidP="00A31F5E">
      <w:pPr>
        <w:spacing w:line="391" w:lineRule="exact"/>
        <w:rPr>
          <w:rFonts w:eastAsia="Arial"/>
        </w:rPr>
      </w:pPr>
    </w:p>
    <w:p w:rsidR="00A31F5E" w:rsidRPr="00613367" w:rsidRDefault="00A31F5E" w:rsidP="00613367">
      <w:pPr>
        <w:numPr>
          <w:ilvl w:val="0"/>
          <w:numId w:val="8"/>
        </w:numPr>
        <w:tabs>
          <w:tab w:val="left" w:pos="860"/>
        </w:tabs>
        <w:spacing w:line="246" w:lineRule="auto"/>
        <w:ind w:left="860" w:right="500" w:hanging="353"/>
        <w:rPr>
          <w:rFonts w:eastAsia="Arial"/>
        </w:rPr>
      </w:pPr>
      <w:r w:rsidRPr="00656AD3">
        <w:rPr>
          <w:rFonts w:eastAsia="Arial"/>
        </w:rPr>
        <w:t xml:space="preserve">„tarbija alapingeline </w:t>
      </w:r>
      <w:proofErr w:type="spellStart"/>
      <w:r w:rsidRPr="00656AD3">
        <w:rPr>
          <w:rFonts w:eastAsia="Arial"/>
        </w:rPr>
        <w:t>lahtiühendamine</w:t>
      </w:r>
      <w:proofErr w:type="spellEnd"/>
      <w:r w:rsidRPr="00656AD3">
        <w:rPr>
          <w:rFonts w:eastAsia="Arial"/>
        </w:rPr>
        <w:t>“ – toiming, millega pinge liigsel alanemisel eraldatakse tarbija võrgust, et ennistada pinge rahuldavasse vahemikku;</w:t>
      </w:r>
    </w:p>
    <w:p w:rsidR="00A31F5E" w:rsidRPr="00656AD3" w:rsidRDefault="00A31F5E" w:rsidP="00A31F5E">
      <w:pPr>
        <w:spacing w:line="213" w:lineRule="exact"/>
        <w:rPr>
          <w:rFonts w:eastAsia="Arial"/>
        </w:rPr>
      </w:pPr>
    </w:p>
    <w:p w:rsidR="00A31F5E" w:rsidRPr="00613367" w:rsidRDefault="00A31F5E" w:rsidP="00613367">
      <w:pPr>
        <w:numPr>
          <w:ilvl w:val="0"/>
          <w:numId w:val="8"/>
        </w:numPr>
        <w:tabs>
          <w:tab w:val="left" w:pos="860"/>
        </w:tabs>
        <w:ind w:left="860" w:hanging="353"/>
        <w:rPr>
          <w:rFonts w:eastAsia="Arial"/>
        </w:rPr>
      </w:pPr>
      <w:r w:rsidRPr="00656AD3">
        <w:rPr>
          <w:rFonts w:eastAsia="Arial"/>
        </w:rPr>
        <w:t>„koormus-astmelüliti“  –  seade pingestatud või koormatud trafo talitlemiseks sobiva astme valikuks;</w:t>
      </w:r>
    </w:p>
    <w:p w:rsidR="00A31F5E" w:rsidRPr="00656AD3" w:rsidRDefault="00A31F5E" w:rsidP="00A31F5E">
      <w:pPr>
        <w:spacing w:line="233" w:lineRule="exact"/>
        <w:rPr>
          <w:rFonts w:eastAsia="Arial"/>
        </w:rPr>
      </w:pPr>
    </w:p>
    <w:p w:rsidR="00A31F5E" w:rsidRPr="00613367" w:rsidRDefault="00A31F5E" w:rsidP="00613367">
      <w:pPr>
        <w:numPr>
          <w:ilvl w:val="0"/>
          <w:numId w:val="8"/>
        </w:numPr>
        <w:tabs>
          <w:tab w:val="left" w:pos="860"/>
        </w:tabs>
        <w:spacing w:line="246" w:lineRule="auto"/>
        <w:ind w:left="860" w:right="500" w:hanging="353"/>
        <w:rPr>
          <w:rFonts w:eastAsia="Arial"/>
        </w:rPr>
      </w:pPr>
      <w:r w:rsidRPr="00656AD3">
        <w:rPr>
          <w:rFonts w:eastAsia="Arial"/>
        </w:rPr>
        <w:t>„koormus-astmelüliti blokeerimine“ – toiming, millega blokeeritakse koormus-astmelüliti alapinge puhul, et hoida ära trafo edasist ümberlülitumist ja pinge alanemist piirkonnas;</w:t>
      </w:r>
    </w:p>
    <w:p w:rsidR="00A31F5E" w:rsidRPr="00656AD3" w:rsidRDefault="00A31F5E" w:rsidP="00A31F5E">
      <w:pPr>
        <w:spacing w:line="213" w:lineRule="exact"/>
        <w:rPr>
          <w:rFonts w:eastAsia="Arial"/>
        </w:rPr>
      </w:pPr>
    </w:p>
    <w:p w:rsidR="00A31F5E" w:rsidRPr="00613367" w:rsidRDefault="00A31F5E" w:rsidP="00613367">
      <w:pPr>
        <w:numPr>
          <w:ilvl w:val="0"/>
          <w:numId w:val="8"/>
        </w:numPr>
        <w:tabs>
          <w:tab w:val="left" w:pos="860"/>
        </w:tabs>
        <w:ind w:left="860" w:hanging="353"/>
        <w:rPr>
          <w:rFonts w:eastAsia="Arial"/>
        </w:rPr>
      </w:pPr>
      <w:r w:rsidRPr="00656AD3">
        <w:rPr>
          <w:rFonts w:eastAsia="Arial"/>
        </w:rPr>
        <w:t>„juhtimisruum“  –  asjaomase võrguettevõtja juhtimiskeskus;</w:t>
      </w:r>
    </w:p>
    <w:p w:rsidR="00A31F5E" w:rsidRPr="00656AD3" w:rsidRDefault="00A31F5E" w:rsidP="00A31F5E">
      <w:pPr>
        <w:spacing w:line="233" w:lineRule="exact"/>
        <w:rPr>
          <w:rFonts w:eastAsia="Arial"/>
        </w:rPr>
      </w:pPr>
    </w:p>
    <w:p w:rsidR="00A31F5E" w:rsidRPr="00613367" w:rsidRDefault="00A31F5E" w:rsidP="00613367">
      <w:pPr>
        <w:numPr>
          <w:ilvl w:val="0"/>
          <w:numId w:val="8"/>
        </w:numPr>
        <w:tabs>
          <w:tab w:val="left" w:pos="860"/>
        </w:tabs>
        <w:spacing w:line="246" w:lineRule="auto"/>
        <w:ind w:left="860" w:right="500" w:hanging="353"/>
        <w:rPr>
          <w:rFonts w:eastAsia="Arial"/>
        </w:rPr>
      </w:pPr>
      <w:r w:rsidRPr="00656AD3">
        <w:rPr>
          <w:rFonts w:eastAsia="Arial"/>
        </w:rPr>
        <w:t xml:space="preserve">„koormusplokkimine“ – voolukatkestuse järgsel süsteemi taastamisel tarbija </w:t>
      </w:r>
      <w:proofErr w:type="spellStart"/>
      <w:r w:rsidRPr="00656AD3">
        <w:rPr>
          <w:rFonts w:eastAsia="Arial"/>
        </w:rPr>
        <w:t>taasühendamisel</w:t>
      </w:r>
      <w:proofErr w:type="spellEnd"/>
      <w:r w:rsidRPr="00656AD3">
        <w:rPr>
          <w:rFonts w:eastAsia="Arial"/>
        </w:rPr>
        <w:t xml:space="preserve"> aktiivkoormuse tõstmine suurima astmega;</w:t>
      </w:r>
    </w:p>
    <w:p w:rsidR="00A31F5E" w:rsidRPr="00656AD3" w:rsidRDefault="00A31F5E" w:rsidP="00A31F5E">
      <w:pPr>
        <w:spacing w:line="213" w:lineRule="exact"/>
        <w:rPr>
          <w:rFonts w:eastAsia="Arial"/>
        </w:rPr>
      </w:pPr>
    </w:p>
    <w:p w:rsidR="00A31F5E" w:rsidRPr="00613367" w:rsidRDefault="00A31F5E" w:rsidP="00613367">
      <w:pPr>
        <w:numPr>
          <w:ilvl w:val="0"/>
          <w:numId w:val="8"/>
        </w:numPr>
        <w:tabs>
          <w:tab w:val="left" w:pos="860"/>
        </w:tabs>
        <w:spacing w:line="248" w:lineRule="auto"/>
        <w:ind w:left="860" w:right="500" w:hanging="353"/>
        <w:rPr>
          <w:rFonts w:eastAsia="Arial"/>
        </w:rPr>
      </w:pPr>
      <w:r w:rsidRPr="00656AD3">
        <w:rPr>
          <w:rFonts w:eastAsia="Arial"/>
        </w:rPr>
        <w:t>„aktiivvõimsuse juhtimine tarbimiskajaga“ – tarbimine tarbimisüksuses või suletud jaotusvõrgus, mida asjaomane võrguettevõtja või põhivõrguettevõtja saab muuta aktiivvõimsuse bilansi muutmiseks;</w:t>
      </w:r>
    </w:p>
    <w:p w:rsidR="00A31F5E" w:rsidRPr="00656AD3" w:rsidRDefault="00A31F5E" w:rsidP="00A31F5E">
      <w:pPr>
        <w:spacing w:line="211" w:lineRule="exact"/>
        <w:rPr>
          <w:rFonts w:eastAsia="Arial"/>
        </w:rPr>
      </w:pPr>
    </w:p>
    <w:p w:rsidR="00A31F5E" w:rsidRPr="00656AD3" w:rsidRDefault="00A31F5E" w:rsidP="00A31F5E">
      <w:pPr>
        <w:numPr>
          <w:ilvl w:val="0"/>
          <w:numId w:val="8"/>
        </w:numPr>
        <w:tabs>
          <w:tab w:val="left" w:pos="860"/>
        </w:tabs>
        <w:spacing w:line="304" w:lineRule="auto"/>
        <w:ind w:left="860" w:right="500" w:hanging="353"/>
        <w:rPr>
          <w:rFonts w:eastAsia="Arial"/>
        </w:rPr>
      </w:pPr>
      <w:r w:rsidRPr="00656AD3">
        <w:rPr>
          <w:rFonts w:eastAsia="Arial"/>
        </w:rPr>
        <w:lastRenderedPageBreak/>
        <w:t>„reaktiivvõimsuse juhtimine tarbimiskajaga“ – tarbimisüksuses või suletud jaotusvõrgus reaktiivvõimsus või reaktiivvõimsuse kompenseerimisseadmed, mida asjaomane võrguettevõtja või põhivõrguettevõtja saab reguleerida;</w:t>
      </w:r>
    </w:p>
    <w:p w:rsidR="00A31F5E" w:rsidRPr="00656AD3" w:rsidRDefault="00A31F5E" w:rsidP="00A31F5E">
      <w:pPr>
        <w:spacing w:line="367" w:lineRule="exact"/>
        <w:rPr>
          <w:rFonts w:eastAsia="Arial"/>
        </w:rPr>
      </w:pPr>
    </w:p>
    <w:p w:rsidR="00A31F5E" w:rsidRDefault="00A31F5E" w:rsidP="00A31F5E">
      <w:pPr>
        <w:numPr>
          <w:ilvl w:val="0"/>
          <w:numId w:val="8"/>
        </w:numPr>
        <w:tabs>
          <w:tab w:val="left" w:pos="860"/>
        </w:tabs>
        <w:spacing w:line="273" w:lineRule="auto"/>
        <w:ind w:left="860" w:right="500" w:hanging="353"/>
        <w:rPr>
          <w:rFonts w:eastAsia="Arial"/>
        </w:rPr>
      </w:pPr>
      <w:r w:rsidRPr="00656AD3">
        <w:rPr>
          <w:rFonts w:eastAsia="Arial"/>
        </w:rPr>
        <w:t>„ülekandepiirangu juhtimine tarbimiskajaga“ – tarbimine tarbimisüksuses või suletud jaotusvõrgus, mida asjaomane võrguettevõtja või põhivõrguettevõtja saab muuta süsteemisiseste ülekandepiirangute juhtimiseks;</w:t>
      </w:r>
    </w:p>
    <w:p w:rsidR="00613367" w:rsidRDefault="00613367" w:rsidP="00613367">
      <w:pPr>
        <w:pStyle w:val="ListParagraph"/>
        <w:rPr>
          <w:rFonts w:eastAsia="Arial"/>
        </w:rPr>
      </w:pPr>
    </w:p>
    <w:p w:rsidR="00A31F5E" w:rsidRPr="00656AD3" w:rsidRDefault="00613367" w:rsidP="00A31F5E">
      <w:pPr>
        <w:numPr>
          <w:ilvl w:val="0"/>
          <w:numId w:val="9"/>
        </w:numPr>
        <w:tabs>
          <w:tab w:val="left" w:pos="860"/>
        </w:tabs>
        <w:spacing w:line="246" w:lineRule="auto"/>
        <w:ind w:left="860" w:right="500" w:hanging="353"/>
        <w:rPr>
          <w:rFonts w:eastAsia="Arial"/>
        </w:rPr>
      </w:pPr>
      <w:r w:rsidRPr="00656AD3">
        <w:rPr>
          <w:rFonts w:eastAsia="Arial"/>
        </w:rPr>
        <w:t xml:space="preserve"> </w:t>
      </w:r>
      <w:r w:rsidR="00A31F5E" w:rsidRPr="00656AD3">
        <w:rPr>
          <w:rFonts w:eastAsia="Arial"/>
        </w:rPr>
        <w:t xml:space="preserve">„koondtarbija“ – tarbimisüksuste või suletud jaotusvõrkude kogum, mis võib töötada nagu üks tarbimisüksus või suletud jaotusvõrk, et pakkuda üht või mitut </w:t>
      </w:r>
      <w:proofErr w:type="spellStart"/>
      <w:r w:rsidR="00A31F5E" w:rsidRPr="00656AD3">
        <w:rPr>
          <w:rFonts w:eastAsia="Arial"/>
        </w:rPr>
        <w:t>tarbimiskajateenust</w:t>
      </w:r>
      <w:proofErr w:type="spellEnd"/>
      <w:r w:rsidR="00A31F5E" w:rsidRPr="00656AD3">
        <w:rPr>
          <w:rFonts w:eastAsia="Arial"/>
        </w:rPr>
        <w:t>;</w:t>
      </w:r>
    </w:p>
    <w:p w:rsidR="00A31F5E" w:rsidRPr="00656AD3" w:rsidRDefault="00A31F5E" w:rsidP="00A31F5E">
      <w:pPr>
        <w:spacing w:line="335" w:lineRule="exact"/>
        <w:rPr>
          <w:rFonts w:eastAsia="Arial"/>
        </w:rPr>
      </w:pPr>
    </w:p>
    <w:p w:rsidR="00A31F5E" w:rsidRPr="00656AD3" w:rsidRDefault="00A31F5E" w:rsidP="00A31F5E">
      <w:pPr>
        <w:numPr>
          <w:ilvl w:val="0"/>
          <w:numId w:val="9"/>
        </w:numPr>
        <w:tabs>
          <w:tab w:val="left" w:pos="860"/>
        </w:tabs>
        <w:spacing w:line="239" w:lineRule="auto"/>
        <w:ind w:left="860" w:right="500" w:hanging="353"/>
        <w:jc w:val="both"/>
        <w:rPr>
          <w:rFonts w:eastAsia="Arial"/>
        </w:rPr>
      </w:pPr>
      <w:r w:rsidRPr="00656AD3">
        <w:rPr>
          <w:rFonts w:eastAsia="Arial"/>
        </w:rPr>
        <w:t>„süsteemi sageduse juhtimine tarbimiskajaga“ – tarbimine tarbimisüksuses või suletud jaotusvõrgus, mida on võimalik vastavalt sageduse kõikumisele vähendada või suurendada tarbimisüksuse või suletud jaotusvõrgu iseseisva reageeringuga sageduse kõikumise vähendamiseks;</w:t>
      </w:r>
    </w:p>
    <w:p w:rsidR="00A31F5E" w:rsidRPr="00656AD3" w:rsidRDefault="00A31F5E" w:rsidP="00A31F5E">
      <w:pPr>
        <w:spacing w:line="342" w:lineRule="exact"/>
        <w:rPr>
          <w:rFonts w:eastAsia="Arial"/>
        </w:rPr>
      </w:pPr>
    </w:p>
    <w:p w:rsidR="00A31F5E" w:rsidRPr="00656AD3" w:rsidRDefault="00A31F5E" w:rsidP="00A31F5E">
      <w:pPr>
        <w:numPr>
          <w:ilvl w:val="0"/>
          <w:numId w:val="9"/>
        </w:numPr>
        <w:tabs>
          <w:tab w:val="left" w:pos="860"/>
        </w:tabs>
        <w:spacing w:line="239" w:lineRule="auto"/>
        <w:ind w:left="860" w:right="500" w:hanging="353"/>
        <w:jc w:val="both"/>
        <w:rPr>
          <w:rFonts w:eastAsia="Arial"/>
        </w:rPr>
      </w:pPr>
      <w:r w:rsidRPr="00656AD3">
        <w:rPr>
          <w:rFonts w:eastAsia="Arial"/>
        </w:rPr>
        <w:t>„aktiivvõimsuse juhtimine väga kiire tarbimiskajaga“ – tarbimine tarbimisüksuses või suletud jaotusvõrgus, mida saab väga kiiresti moduleerida vastavalt sageduse kõrvalekalletele ja mille tulemusena aktiivvõimsus muutub väga kiiresti;</w:t>
      </w:r>
    </w:p>
    <w:p w:rsidR="00A31F5E" w:rsidRPr="00656AD3" w:rsidRDefault="00A31F5E" w:rsidP="00A31F5E">
      <w:pPr>
        <w:spacing w:line="342" w:lineRule="exact"/>
        <w:rPr>
          <w:rFonts w:eastAsia="Arial"/>
        </w:rPr>
      </w:pPr>
    </w:p>
    <w:p w:rsidR="00A31F5E" w:rsidRPr="00656AD3" w:rsidRDefault="00A31F5E" w:rsidP="00A31F5E">
      <w:pPr>
        <w:numPr>
          <w:ilvl w:val="0"/>
          <w:numId w:val="9"/>
        </w:numPr>
        <w:tabs>
          <w:tab w:val="left" w:pos="860"/>
        </w:tabs>
        <w:spacing w:line="237" w:lineRule="auto"/>
        <w:ind w:left="860" w:right="500" w:hanging="353"/>
        <w:jc w:val="both"/>
        <w:rPr>
          <w:rFonts w:eastAsia="Arial"/>
        </w:rPr>
      </w:pPr>
      <w:r w:rsidRPr="00656AD3">
        <w:rPr>
          <w:rFonts w:eastAsia="Arial"/>
        </w:rPr>
        <w:t>„</w:t>
      </w:r>
      <w:proofErr w:type="spellStart"/>
      <w:r w:rsidRPr="00656AD3">
        <w:rPr>
          <w:rFonts w:eastAsia="Arial"/>
        </w:rPr>
        <w:t>tarbimiskajaseadme</w:t>
      </w:r>
      <w:proofErr w:type="spellEnd"/>
      <w:r w:rsidRPr="00656AD3">
        <w:rPr>
          <w:rFonts w:eastAsia="Arial"/>
        </w:rPr>
        <w:t xml:space="preserve"> dokument“ – dokument, mille annab asjaomasele võrguettevõtjale kas tarbimisüksuse omanik või suletud jaotusvõrgu ettevõtja tarbimiskajaga tarbimisseadme kohta, mis on ühendatud pingeastmel üle 1 000 V ja millega kinnitatakse, et tarbimisseade vastab käesoleva määruse tehnilistele nõuetele ning esitatakse vajalikud andmed ja väited, sealhulgas nõuetele vastavuse kinnitus.</w:t>
      </w:r>
    </w:p>
    <w:p w:rsidR="00A31F5E" w:rsidRPr="00656AD3" w:rsidRDefault="00A31F5E" w:rsidP="00A31F5E">
      <w:pPr>
        <w:spacing w:line="200" w:lineRule="exact"/>
      </w:pPr>
    </w:p>
    <w:p w:rsidR="00A31F5E" w:rsidRPr="00656AD3" w:rsidRDefault="00A31F5E" w:rsidP="00A31F5E">
      <w:pPr>
        <w:spacing w:line="200" w:lineRule="exact"/>
      </w:pPr>
    </w:p>
    <w:p w:rsidR="00A31F5E" w:rsidRPr="00656AD3" w:rsidRDefault="00A31F5E" w:rsidP="00A31F5E">
      <w:pPr>
        <w:spacing w:line="267" w:lineRule="exact"/>
      </w:pPr>
    </w:p>
    <w:p w:rsidR="00A31F5E" w:rsidRPr="00656AD3" w:rsidRDefault="00A31F5E" w:rsidP="00153A1E">
      <w:pPr>
        <w:jc w:val="center"/>
      </w:pPr>
      <w:r w:rsidRPr="00656AD3">
        <w:rPr>
          <w:rFonts w:eastAsia="Arial"/>
          <w:i/>
          <w:iCs/>
        </w:rPr>
        <w:t>Artikkel 3</w:t>
      </w:r>
    </w:p>
    <w:p w:rsidR="00A31F5E" w:rsidRPr="00656AD3" w:rsidRDefault="00A31F5E" w:rsidP="00A31F5E">
      <w:pPr>
        <w:jc w:val="center"/>
      </w:pPr>
      <w:r w:rsidRPr="00656AD3">
        <w:rPr>
          <w:rFonts w:eastAsia="Arial"/>
          <w:b/>
          <w:bCs/>
        </w:rPr>
        <w:t>Kohaldamisala</w:t>
      </w:r>
    </w:p>
    <w:p w:rsidR="00A31F5E" w:rsidRPr="00656AD3" w:rsidRDefault="00A31F5E" w:rsidP="00A31F5E">
      <w:pPr>
        <w:spacing w:line="200" w:lineRule="exact"/>
      </w:pPr>
    </w:p>
    <w:p w:rsidR="00A31F5E" w:rsidRPr="00656AD3" w:rsidRDefault="00A31F5E" w:rsidP="00A31F5E">
      <w:pPr>
        <w:spacing w:line="342" w:lineRule="exact"/>
      </w:pPr>
    </w:p>
    <w:p w:rsidR="00A31F5E" w:rsidRPr="00656AD3" w:rsidRDefault="00A31F5E" w:rsidP="00A31F5E">
      <w:pPr>
        <w:numPr>
          <w:ilvl w:val="0"/>
          <w:numId w:val="10"/>
        </w:numPr>
        <w:tabs>
          <w:tab w:val="left" w:pos="940"/>
        </w:tabs>
        <w:ind w:left="940" w:hanging="433"/>
        <w:rPr>
          <w:rFonts w:eastAsia="Arial"/>
        </w:rPr>
      </w:pPr>
      <w:r w:rsidRPr="00656AD3">
        <w:rPr>
          <w:rFonts w:eastAsia="Arial"/>
        </w:rPr>
        <w:t>Käesoleva määruse nõudeid kohaldatakse järgmise suhtes:</w:t>
      </w:r>
    </w:p>
    <w:p w:rsidR="00A31F5E" w:rsidRPr="00656AD3" w:rsidRDefault="00A31F5E" w:rsidP="00A31F5E">
      <w:pPr>
        <w:spacing w:line="354" w:lineRule="exact"/>
      </w:pPr>
    </w:p>
    <w:p w:rsidR="00A31F5E" w:rsidRPr="00656AD3" w:rsidRDefault="00A31F5E" w:rsidP="00A31F5E">
      <w:pPr>
        <w:numPr>
          <w:ilvl w:val="0"/>
          <w:numId w:val="11"/>
        </w:numPr>
        <w:tabs>
          <w:tab w:val="left" w:pos="760"/>
        </w:tabs>
        <w:ind w:left="760" w:hanging="253"/>
        <w:rPr>
          <w:rFonts w:eastAsia="Arial"/>
        </w:rPr>
      </w:pPr>
      <w:r w:rsidRPr="00656AD3">
        <w:rPr>
          <w:rFonts w:eastAsia="Arial"/>
        </w:rPr>
        <w:t>uued ülekandevõrguühendusega tarbimisüksused;</w:t>
      </w:r>
    </w:p>
    <w:p w:rsidR="00A31F5E" w:rsidRPr="00656AD3" w:rsidRDefault="00A31F5E" w:rsidP="00A31F5E">
      <w:pPr>
        <w:spacing w:line="355" w:lineRule="exact"/>
        <w:rPr>
          <w:rFonts w:eastAsia="Arial"/>
        </w:rPr>
      </w:pPr>
    </w:p>
    <w:p w:rsidR="00A31F5E" w:rsidRPr="00656AD3" w:rsidRDefault="00A31F5E" w:rsidP="00A31F5E">
      <w:pPr>
        <w:numPr>
          <w:ilvl w:val="0"/>
          <w:numId w:val="11"/>
        </w:numPr>
        <w:tabs>
          <w:tab w:val="left" w:pos="760"/>
        </w:tabs>
        <w:ind w:left="760" w:hanging="253"/>
        <w:rPr>
          <w:rFonts w:eastAsia="Arial"/>
        </w:rPr>
      </w:pPr>
      <w:r w:rsidRPr="00656AD3">
        <w:rPr>
          <w:rFonts w:eastAsia="Arial"/>
        </w:rPr>
        <w:t>uued ülekandevõrguühendusega jaotusüksused;</w:t>
      </w:r>
    </w:p>
    <w:p w:rsidR="00A31F5E" w:rsidRPr="00656AD3" w:rsidRDefault="00A31F5E" w:rsidP="00A31F5E">
      <w:pPr>
        <w:spacing w:line="354" w:lineRule="exact"/>
        <w:rPr>
          <w:rFonts w:eastAsia="Arial"/>
        </w:rPr>
      </w:pPr>
    </w:p>
    <w:p w:rsidR="00A31F5E" w:rsidRPr="00656AD3" w:rsidRDefault="00A31F5E" w:rsidP="00A31F5E">
      <w:pPr>
        <w:numPr>
          <w:ilvl w:val="0"/>
          <w:numId w:val="11"/>
        </w:numPr>
        <w:tabs>
          <w:tab w:val="left" w:pos="760"/>
        </w:tabs>
        <w:ind w:left="760" w:hanging="253"/>
        <w:rPr>
          <w:rFonts w:eastAsia="Arial"/>
        </w:rPr>
      </w:pPr>
      <w:r w:rsidRPr="00656AD3">
        <w:rPr>
          <w:rFonts w:eastAsia="Arial"/>
        </w:rPr>
        <w:t>uued jaotusvõrgud, sealhulgas uued suletud jaotusvõrgud;</w:t>
      </w:r>
    </w:p>
    <w:p w:rsidR="00A31F5E" w:rsidRPr="00656AD3" w:rsidRDefault="00A31F5E" w:rsidP="00A31F5E">
      <w:pPr>
        <w:spacing w:line="354" w:lineRule="exact"/>
        <w:rPr>
          <w:rFonts w:eastAsia="Arial"/>
        </w:rPr>
      </w:pPr>
    </w:p>
    <w:p w:rsidR="00A31F5E" w:rsidRPr="00656AD3" w:rsidRDefault="00A31F5E" w:rsidP="00A31F5E">
      <w:pPr>
        <w:numPr>
          <w:ilvl w:val="0"/>
          <w:numId w:val="11"/>
        </w:numPr>
        <w:tabs>
          <w:tab w:val="left" w:pos="760"/>
        </w:tabs>
        <w:spacing w:line="248" w:lineRule="auto"/>
        <w:ind w:left="760" w:right="500" w:hanging="253"/>
        <w:rPr>
          <w:rFonts w:eastAsia="Arial"/>
        </w:rPr>
      </w:pPr>
      <w:r w:rsidRPr="00656AD3">
        <w:rPr>
          <w:rFonts w:eastAsia="Arial"/>
        </w:rPr>
        <w:t xml:space="preserve">uued tarbimisseadmed, mida kasutab kas tarbimisüksus või suletud jaotusvõrk, et osutada </w:t>
      </w:r>
      <w:proofErr w:type="spellStart"/>
      <w:r w:rsidRPr="00656AD3">
        <w:rPr>
          <w:rFonts w:eastAsia="Arial"/>
        </w:rPr>
        <w:t>tarbimiskajateenuseid</w:t>
      </w:r>
      <w:proofErr w:type="spellEnd"/>
      <w:r w:rsidRPr="00656AD3">
        <w:rPr>
          <w:rFonts w:eastAsia="Arial"/>
        </w:rPr>
        <w:t xml:space="preserve"> asjaomastele võrguettevõtjatele ja asjaomastele põhivõrguettevõtjatele.</w:t>
      </w:r>
    </w:p>
    <w:p w:rsidR="00A31F5E" w:rsidRPr="00656AD3" w:rsidRDefault="00A31F5E" w:rsidP="00A31F5E">
      <w:pPr>
        <w:spacing w:line="333" w:lineRule="exact"/>
      </w:pPr>
    </w:p>
    <w:p w:rsidR="00A31F5E" w:rsidRPr="00656AD3" w:rsidRDefault="00A31F5E" w:rsidP="00A31F5E">
      <w:pPr>
        <w:spacing w:line="236" w:lineRule="auto"/>
        <w:ind w:left="500" w:right="500"/>
        <w:jc w:val="both"/>
      </w:pPr>
      <w:r w:rsidRPr="00656AD3">
        <w:rPr>
          <w:rFonts w:eastAsia="Arial"/>
        </w:rPr>
        <w:t>Asjaomane võrguettevõtja peab keelduma lubamast ühendada uut ülekandevõrguühendusega tarbimisüksust, uut ülekandevõrguühendusega jaotusüksust või uut jaotusvõrku, kui see ei vasta käesoleva määruse nõuetele ja reguleeriv asutus või liikmesriigi muu asutus ei ole kooskõlas artikliga 50 lubanud erandit. Asjaomane võrguettevõtja edastab sellise põhjendatud keeldumise kirjalikult tarbimisüksuse omanikule või jaotusvõrguettevõtjale, välja arvatud juhul, kui reguleeriv asutus on teisiti otsustanud.</w:t>
      </w:r>
    </w:p>
    <w:p w:rsidR="00A31F5E" w:rsidRPr="00656AD3" w:rsidRDefault="00A31F5E" w:rsidP="00A31F5E">
      <w:pPr>
        <w:spacing w:line="323" w:lineRule="exact"/>
      </w:pPr>
    </w:p>
    <w:p w:rsidR="00A31F5E" w:rsidRPr="00656AD3" w:rsidRDefault="00A31F5E" w:rsidP="00613367">
      <w:pPr>
        <w:spacing w:line="248" w:lineRule="auto"/>
        <w:ind w:left="500" w:right="500"/>
        <w:jc w:val="both"/>
      </w:pPr>
      <w:r w:rsidRPr="00656AD3">
        <w:rPr>
          <w:rFonts w:eastAsia="Arial"/>
        </w:rPr>
        <w:t xml:space="preserve">Seoses III jaotise kohase vastavuse järelevalvega peab asjaomane põhivõrguettevõtja loobuma artiklite 27–30 kohastest </w:t>
      </w:r>
      <w:proofErr w:type="spellStart"/>
      <w:r w:rsidRPr="00656AD3">
        <w:rPr>
          <w:rFonts w:eastAsia="Arial"/>
        </w:rPr>
        <w:t>tarbimiskajateenustest</w:t>
      </w:r>
      <w:proofErr w:type="spellEnd"/>
      <w:r w:rsidRPr="00656AD3">
        <w:rPr>
          <w:rFonts w:eastAsia="Arial"/>
        </w:rPr>
        <w:t xml:space="preserve"> uutelt tarbimisseadmetelt, mis ei vasta käesoleva määruse nõuetele.</w:t>
      </w:r>
    </w:p>
    <w:p w:rsidR="00A31F5E" w:rsidRPr="00656AD3" w:rsidRDefault="00A31F5E" w:rsidP="00A31F5E">
      <w:pPr>
        <w:spacing w:line="313" w:lineRule="exact"/>
      </w:pPr>
    </w:p>
    <w:p w:rsidR="00A31F5E" w:rsidRPr="00656AD3" w:rsidRDefault="00A31F5E" w:rsidP="00A31F5E">
      <w:pPr>
        <w:numPr>
          <w:ilvl w:val="0"/>
          <w:numId w:val="12"/>
        </w:numPr>
        <w:tabs>
          <w:tab w:val="left" w:pos="940"/>
        </w:tabs>
        <w:ind w:left="940" w:hanging="433"/>
        <w:rPr>
          <w:rFonts w:eastAsia="Arial"/>
        </w:rPr>
      </w:pPr>
      <w:r w:rsidRPr="00656AD3">
        <w:rPr>
          <w:rFonts w:eastAsia="Arial"/>
        </w:rPr>
        <w:t>Käesolevat määrust ei kohaldata järgmise suhtes:</w:t>
      </w:r>
    </w:p>
    <w:p w:rsidR="00A31F5E" w:rsidRPr="00656AD3" w:rsidRDefault="00A31F5E" w:rsidP="00A31F5E">
      <w:pPr>
        <w:spacing w:line="355" w:lineRule="exact"/>
      </w:pPr>
    </w:p>
    <w:p w:rsidR="00A31F5E" w:rsidRPr="00656AD3" w:rsidRDefault="00A31F5E" w:rsidP="00A31F5E">
      <w:pPr>
        <w:numPr>
          <w:ilvl w:val="0"/>
          <w:numId w:val="13"/>
        </w:numPr>
        <w:tabs>
          <w:tab w:val="left" w:pos="760"/>
        </w:tabs>
        <w:spacing w:line="239" w:lineRule="auto"/>
        <w:ind w:left="760" w:right="500" w:hanging="253"/>
        <w:jc w:val="both"/>
        <w:rPr>
          <w:rFonts w:eastAsia="Arial"/>
        </w:rPr>
      </w:pPr>
      <w:r w:rsidRPr="00656AD3">
        <w:rPr>
          <w:rFonts w:eastAsia="Arial"/>
        </w:rPr>
        <w:lastRenderedPageBreak/>
        <w:t>tarbimisüksused ja jaotusvõrgud, mis on ühendatud liikmesriikide saarte selliste ülekandesüsteemide ja jaotusvõrkudega või ülekandesüsteemi ja jaotusvõrgu osadega, mis ei tööta sünkroonselt Mandri-Euroopa, Suurbritannia, Põhjamaade, Iirimaa ja Põhja-Iirimaa või Balti energiasüsteemi sünkroonalaga;</w:t>
      </w:r>
    </w:p>
    <w:p w:rsidR="00A31F5E" w:rsidRPr="00656AD3" w:rsidRDefault="00A31F5E" w:rsidP="00A31F5E">
      <w:pPr>
        <w:spacing w:line="341" w:lineRule="exact"/>
        <w:rPr>
          <w:rFonts w:eastAsia="Arial"/>
        </w:rPr>
      </w:pPr>
    </w:p>
    <w:p w:rsidR="00A31F5E" w:rsidRPr="00656AD3" w:rsidRDefault="00A31F5E" w:rsidP="00A31F5E">
      <w:pPr>
        <w:numPr>
          <w:ilvl w:val="0"/>
          <w:numId w:val="13"/>
        </w:numPr>
        <w:tabs>
          <w:tab w:val="left" w:pos="760"/>
        </w:tabs>
        <w:ind w:left="760" w:hanging="253"/>
        <w:rPr>
          <w:rFonts w:eastAsia="Arial"/>
        </w:rPr>
      </w:pPr>
      <w:r w:rsidRPr="00656AD3">
        <w:rPr>
          <w:rFonts w:eastAsia="Arial"/>
        </w:rPr>
        <w:t>salvestusseadmed, välja arvatud pumpjaama tootmismoodulid vastavalt artikli 5 lõikele 2.</w:t>
      </w:r>
    </w:p>
    <w:p w:rsidR="00A31F5E" w:rsidRPr="00656AD3" w:rsidRDefault="00A31F5E" w:rsidP="00A31F5E">
      <w:pPr>
        <w:spacing w:line="355" w:lineRule="exact"/>
      </w:pPr>
    </w:p>
    <w:p w:rsidR="00A31F5E" w:rsidRDefault="00A31F5E" w:rsidP="00A31F5E">
      <w:pPr>
        <w:numPr>
          <w:ilvl w:val="0"/>
          <w:numId w:val="14"/>
        </w:numPr>
        <w:tabs>
          <w:tab w:val="left" w:pos="932"/>
        </w:tabs>
        <w:spacing w:line="246" w:lineRule="auto"/>
        <w:ind w:left="500" w:right="500" w:firstLine="7"/>
        <w:rPr>
          <w:rFonts w:eastAsia="Arial"/>
        </w:rPr>
      </w:pPr>
      <w:r w:rsidRPr="00656AD3">
        <w:rPr>
          <w:rFonts w:eastAsia="Arial"/>
        </w:rPr>
        <w:t>Tarbimisüksusi ja suletud jaotusvõrke, milles on mitu tarbimisseadet, käsitatakse koos ühe tarbimisseadmena, kui need seadmed ei saa iseseisvalt töötada või kui neid on mõistlik käsitleda koos.</w:t>
      </w:r>
    </w:p>
    <w:p w:rsidR="004A69DF" w:rsidRDefault="004A69DF" w:rsidP="004A69DF">
      <w:pPr>
        <w:tabs>
          <w:tab w:val="left" w:pos="932"/>
        </w:tabs>
        <w:spacing w:line="246" w:lineRule="auto"/>
        <w:ind w:right="500"/>
        <w:rPr>
          <w:rFonts w:eastAsia="Arial"/>
        </w:rPr>
      </w:pPr>
    </w:p>
    <w:p w:rsidR="00A31F5E" w:rsidRPr="00656AD3" w:rsidRDefault="00A31F5E" w:rsidP="00A31F5E">
      <w:pPr>
        <w:spacing w:line="248" w:lineRule="exact"/>
      </w:pPr>
    </w:p>
    <w:p w:rsidR="00A31F5E" w:rsidRPr="00656AD3" w:rsidRDefault="00A31F5E" w:rsidP="00A31F5E">
      <w:pPr>
        <w:jc w:val="center"/>
      </w:pPr>
      <w:r w:rsidRPr="00656AD3">
        <w:rPr>
          <w:rFonts w:eastAsia="Arial"/>
          <w:i/>
          <w:iCs/>
        </w:rPr>
        <w:t>Artikkel 4</w:t>
      </w:r>
    </w:p>
    <w:p w:rsidR="00A31F5E" w:rsidRPr="00656AD3" w:rsidRDefault="00A31F5E" w:rsidP="00A31F5E">
      <w:pPr>
        <w:spacing w:line="200" w:lineRule="exact"/>
      </w:pPr>
    </w:p>
    <w:p w:rsidR="00A31F5E" w:rsidRPr="00656AD3" w:rsidRDefault="00A31F5E" w:rsidP="00EB6958">
      <w:pPr>
        <w:spacing w:line="257" w:lineRule="exact"/>
        <w:jc w:val="both"/>
      </w:pPr>
    </w:p>
    <w:p w:rsidR="00A31F5E" w:rsidRPr="00656AD3" w:rsidRDefault="00A31F5E" w:rsidP="00A34033">
      <w:pPr>
        <w:spacing w:line="285" w:lineRule="auto"/>
        <w:ind w:left="567" w:right="575"/>
        <w:jc w:val="both"/>
      </w:pPr>
      <w:r w:rsidRPr="00656AD3">
        <w:rPr>
          <w:rFonts w:eastAsia="Arial"/>
          <w:b/>
          <w:bCs/>
        </w:rPr>
        <w:t xml:space="preserve">Kohaldamine  olemasolevate  ülekandevõrguühendusega  tarbimisüksuste  suhtes,  olemasolevate ülekandevõrguühendusega  jaotusüksuste  suhtes,  olemasolevate  jaotusvõrkude  suhtes  ja  ole­ </w:t>
      </w:r>
      <w:proofErr w:type="spellStart"/>
      <w:r w:rsidRPr="00656AD3">
        <w:rPr>
          <w:rFonts w:eastAsia="Arial"/>
          <w:b/>
          <w:bCs/>
        </w:rPr>
        <w:t>masolevate</w:t>
      </w:r>
      <w:proofErr w:type="spellEnd"/>
      <w:r w:rsidRPr="00656AD3">
        <w:rPr>
          <w:rFonts w:eastAsia="Arial"/>
          <w:b/>
          <w:bCs/>
        </w:rPr>
        <w:t xml:space="preserve"> tarbimisseadmete suhtes, mida kasutatakse </w:t>
      </w:r>
      <w:proofErr w:type="spellStart"/>
      <w:r w:rsidRPr="00656AD3">
        <w:rPr>
          <w:rFonts w:eastAsia="Arial"/>
          <w:b/>
          <w:bCs/>
        </w:rPr>
        <w:t>tarbimiskajateenuste</w:t>
      </w:r>
      <w:proofErr w:type="spellEnd"/>
      <w:r w:rsidRPr="00656AD3">
        <w:rPr>
          <w:rFonts w:eastAsia="Arial"/>
          <w:b/>
          <w:bCs/>
        </w:rPr>
        <w:t xml:space="preserve"> osutamiseks</w:t>
      </w:r>
    </w:p>
    <w:p w:rsidR="00A31F5E" w:rsidRPr="00656AD3" w:rsidRDefault="00A31F5E" w:rsidP="00A31F5E">
      <w:pPr>
        <w:spacing w:line="200" w:lineRule="exact"/>
      </w:pPr>
    </w:p>
    <w:p w:rsidR="00A31F5E" w:rsidRPr="00656AD3" w:rsidRDefault="00A31F5E" w:rsidP="00A31F5E">
      <w:pPr>
        <w:spacing w:line="213" w:lineRule="exact"/>
      </w:pPr>
    </w:p>
    <w:p w:rsidR="00A31F5E" w:rsidRPr="00656AD3" w:rsidRDefault="00A31F5E" w:rsidP="00A31F5E">
      <w:pPr>
        <w:numPr>
          <w:ilvl w:val="0"/>
          <w:numId w:val="15"/>
        </w:numPr>
        <w:tabs>
          <w:tab w:val="left" w:pos="932"/>
        </w:tabs>
        <w:spacing w:line="274" w:lineRule="auto"/>
        <w:ind w:left="500" w:right="500" w:firstLine="7"/>
        <w:jc w:val="both"/>
        <w:rPr>
          <w:rFonts w:eastAsia="Arial"/>
        </w:rPr>
      </w:pPr>
      <w:r w:rsidRPr="00656AD3">
        <w:rPr>
          <w:rFonts w:eastAsia="Arial"/>
        </w:rPr>
        <w:t xml:space="preserve">Käesoleva määruse nõudeid ei kohaldata olemasolevate ülekandevõrguühendusega tarbimisüksuste, olemasolevate ülekandevõrguühendusega jaotusüksuste, olemasolevate jaotusvõrkude ja selliste olemasolevate tarbimisseadmete suhtes, mida kasutab või võib kasutada tarbimisüksus või suletud jaotusvõrk, et osutada </w:t>
      </w:r>
      <w:proofErr w:type="spellStart"/>
      <w:r w:rsidRPr="00656AD3">
        <w:rPr>
          <w:rFonts w:eastAsia="Arial"/>
        </w:rPr>
        <w:t>tarbimiskajateenuseid</w:t>
      </w:r>
      <w:proofErr w:type="spellEnd"/>
      <w:r w:rsidRPr="00656AD3">
        <w:rPr>
          <w:rFonts w:eastAsia="Arial"/>
        </w:rPr>
        <w:t xml:space="preserve"> asjaomastele võrguettevõtjatele ja asjaomastele põhivõrguettevõtjatele, välja arvatud allpool loetletud juhud:</w:t>
      </w:r>
    </w:p>
    <w:p w:rsidR="00A31F5E" w:rsidRPr="00656AD3" w:rsidRDefault="00A31F5E" w:rsidP="00A31F5E">
      <w:pPr>
        <w:spacing w:line="265" w:lineRule="exact"/>
      </w:pPr>
    </w:p>
    <w:p w:rsidR="00A31F5E" w:rsidRPr="00656AD3" w:rsidRDefault="00A31F5E" w:rsidP="00A31F5E">
      <w:pPr>
        <w:numPr>
          <w:ilvl w:val="0"/>
          <w:numId w:val="16"/>
        </w:numPr>
        <w:tabs>
          <w:tab w:val="left" w:pos="760"/>
        </w:tabs>
        <w:spacing w:line="237" w:lineRule="auto"/>
        <w:ind w:left="760" w:right="500" w:hanging="253"/>
        <w:jc w:val="both"/>
        <w:rPr>
          <w:rFonts w:eastAsia="Arial"/>
        </w:rPr>
      </w:pPr>
      <w:r w:rsidRPr="00656AD3">
        <w:rPr>
          <w:rFonts w:eastAsia="Arial"/>
        </w:rPr>
        <w:t>olemasolev ülekandevõrguühendusega tarbimisüksus, olemasolev ülekandevõrguühendusega jaotusüksus, olemasolev jaotusvõrk, olemasolev pingeastmel üle 1 000 V ühendatud tarbimisseade tarbimisüksuses või tarbimisseade suletud jaotusvõrgus, mis on ühendatud pingeastmel üle 1 000 V, kui neid on sellisel määral muudetud, et ühenduslepingut tuleb oluliselt muuta järgmise korra kohaselt:</w:t>
      </w:r>
    </w:p>
    <w:p w:rsidR="00A31F5E" w:rsidRPr="00656AD3" w:rsidRDefault="00A31F5E" w:rsidP="00A31F5E">
      <w:pPr>
        <w:spacing w:line="295" w:lineRule="exact"/>
        <w:rPr>
          <w:rFonts w:eastAsia="Arial"/>
        </w:rPr>
      </w:pPr>
    </w:p>
    <w:p w:rsidR="00A31F5E" w:rsidRPr="00656AD3" w:rsidRDefault="00A31F5E" w:rsidP="00A31F5E">
      <w:pPr>
        <w:numPr>
          <w:ilvl w:val="1"/>
          <w:numId w:val="16"/>
        </w:numPr>
        <w:tabs>
          <w:tab w:val="left" w:pos="1040"/>
        </w:tabs>
        <w:spacing w:line="237" w:lineRule="auto"/>
        <w:ind w:left="1040" w:right="500" w:hanging="288"/>
        <w:jc w:val="both"/>
        <w:rPr>
          <w:rFonts w:eastAsia="Arial"/>
        </w:rPr>
      </w:pPr>
      <w:r w:rsidRPr="00656AD3">
        <w:rPr>
          <w:rFonts w:eastAsia="Arial"/>
        </w:rPr>
        <w:t>tarbimisüksuse omanikel ja jaotusvõrguettevõtjatel, kellel on kavas moderniseerida seadmeid või asendada seadmeid sel määral, et see mõjutab ülekandevõrguühendusega tarbimisüksuse, ülekandevõrguühendusega jaotusüksuse, jaotusvõrgu või tarbimisseadme tehnilisi näitajaid, tuleb sellest eelnevalt teatada asjaomasele võrguettevõtjale;</w:t>
      </w:r>
    </w:p>
    <w:p w:rsidR="00A31F5E" w:rsidRPr="00656AD3" w:rsidRDefault="00A31F5E" w:rsidP="00A31F5E">
      <w:pPr>
        <w:spacing w:line="294" w:lineRule="exact"/>
        <w:rPr>
          <w:rFonts w:eastAsia="Arial"/>
        </w:rPr>
      </w:pPr>
    </w:p>
    <w:p w:rsidR="00A31F5E" w:rsidRPr="00656AD3" w:rsidRDefault="00A31F5E" w:rsidP="00A31F5E">
      <w:pPr>
        <w:numPr>
          <w:ilvl w:val="1"/>
          <w:numId w:val="16"/>
        </w:numPr>
        <w:tabs>
          <w:tab w:val="left" w:pos="1040"/>
        </w:tabs>
        <w:spacing w:line="246" w:lineRule="auto"/>
        <w:ind w:left="1040" w:right="500" w:hanging="288"/>
        <w:rPr>
          <w:rFonts w:eastAsia="Arial"/>
        </w:rPr>
      </w:pPr>
      <w:r w:rsidRPr="00656AD3">
        <w:rPr>
          <w:rFonts w:eastAsia="Arial"/>
        </w:rPr>
        <w:t>kui asjaomane võrguettevõtja leiab, et seadmete ajakohastamise või asendamise tõttu on vaja uut ühenduslepingut, teatab võrguettevõtja reguleerivale asutusele või vajaduse korral liikmesriigile ning</w:t>
      </w:r>
    </w:p>
    <w:p w:rsidR="00A31F5E" w:rsidRPr="00656AD3" w:rsidRDefault="00A31F5E" w:rsidP="00A31F5E">
      <w:pPr>
        <w:spacing w:line="287" w:lineRule="exact"/>
        <w:rPr>
          <w:rFonts w:eastAsia="Arial"/>
        </w:rPr>
      </w:pPr>
    </w:p>
    <w:p w:rsidR="00A31F5E" w:rsidRPr="00656AD3" w:rsidRDefault="00A31F5E" w:rsidP="00A31F5E">
      <w:pPr>
        <w:numPr>
          <w:ilvl w:val="1"/>
          <w:numId w:val="16"/>
        </w:numPr>
        <w:tabs>
          <w:tab w:val="left" w:pos="1040"/>
        </w:tabs>
        <w:spacing w:line="304" w:lineRule="auto"/>
        <w:ind w:left="1040" w:right="500" w:hanging="288"/>
        <w:rPr>
          <w:rFonts w:eastAsia="Arial"/>
        </w:rPr>
      </w:pPr>
      <w:r w:rsidRPr="00656AD3">
        <w:rPr>
          <w:rFonts w:eastAsia="Arial"/>
        </w:rPr>
        <w:t>asjaomane reguleeriv asutus või, kui see on asjakohane, liikmesriik otsustab, kas olemasolevat ühenduslepingut tuleb muuta või on vaja uut ühenduslepingut ning milliseid käesoleva määruse nõudeid tuleb kohaldada või</w:t>
      </w:r>
    </w:p>
    <w:p w:rsidR="00A31F5E" w:rsidRPr="00656AD3" w:rsidRDefault="00A31F5E" w:rsidP="00A31F5E">
      <w:pPr>
        <w:spacing w:line="240" w:lineRule="exact"/>
        <w:rPr>
          <w:rFonts w:eastAsia="Arial"/>
        </w:rPr>
      </w:pPr>
    </w:p>
    <w:p w:rsidR="00A31F5E" w:rsidRPr="00656AD3" w:rsidRDefault="00A31F5E" w:rsidP="00A31F5E">
      <w:pPr>
        <w:numPr>
          <w:ilvl w:val="0"/>
          <w:numId w:val="16"/>
        </w:numPr>
        <w:tabs>
          <w:tab w:val="left" w:pos="760"/>
        </w:tabs>
        <w:spacing w:line="237" w:lineRule="auto"/>
        <w:ind w:left="760" w:right="500" w:hanging="253"/>
        <w:jc w:val="both"/>
        <w:rPr>
          <w:rFonts w:eastAsia="Arial"/>
        </w:rPr>
      </w:pPr>
      <w:r w:rsidRPr="00656AD3">
        <w:rPr>
          <w:rFonts w:eastAsia="Arial"/>
        </w:rPr>
        <w:t>otsustab reguleeriv asutus või, kui see on asjakohane, liikmesriik, kas olemasoleva ülekandevõrguühendusega tarbimisüksuse, olemasoleva ülekandevõrguühendusega jaotusüksuse, olemasoleva jaotusvõrgu või olemasoleva tarbimisseadme suhtes tuleb kohaldada kõiki või teatavaid käesoleva määruse nõudeid vastavalt asjaomase põhivõrguettevõtja ettepanekule lõigete 3–5 kohaselt.</w:t>
      </w:r>
    </w:p>
    <w:p w:rsidR="00A31F5E" w:rsidRPr="00656AD3" w:rsidRDefault="00A31F5E" w:rsidP="00A31F5E">
      <w:pPr>
        <w:spacing w:line="295" w:lineRule="exact"/>
      </w:pPr>
    </w:p>
    <w:p w:rsidR="00A31F5E" w:rsidRPr="00656AD3" w:rsidRDefault="00A31F5E" w:rsidP="00A31F5E">
      <w:pPr>
        <w:numPr>
          <w:ilvl w:val="0"/>
          <w:numId w:val="17"/>
        </w:numPr>
        <w:tabs>
          <w:tab w:val="left" w:pos="932"/>
        </w:tabs>
        <w:spacing w:line="281" w:lineRule="auto"/>
        <w:ind w:left="500" w:right="500" w:firstLine="7"/>
        <w:jc w:val="both"/>
        <w:rPr>
          <w:rFonts w:eastAsia="Arial"/>
        </w:rPr>
      </w:pPr>
      <w:r w:rsidRPr="00656AD3">
        <w:rPr>
          <w:rFonts w:eastAsia="Arial"/>
        </w:rPr>
        <w:t xml:space="preserve">Käesoleva määruse kohaldamisel loetakse olemasolevaks ülekandevõrguühendusega tarbimisüksus, </w:t>
      </w:r>
      <w:proofErr w:type="spellStart"/>
      <w:r w:rsidRPr="00656AD3">
        <w:rPr>
          <w:rFonts w:eastAsia="Arial"/>
        </w:rPr>
        <w:t>ülekandevõrguü</w:t>
      </w:r>
      <w:proofErr w:type="spellEnd"/>
      <w:r w:rsidRPr="00656AD3">
        <w:rPr>
          <w:rFonts w:eastAsia="Arial"/>
        </w:rPr>
        <w:t xml:space="preserve">­ </w:t>
      </w:r>
      <w:proofErr w:type="spellStart"/>
      <w:r w:rsidRPr="00656AD3">
        <w:rPr>
          <w:rFonts w:eastAsia="Arial"/>
        </w:rPr>
        <w:t>hendusega</w:t>
      </w:r>
      <w:proofErr w:type="spellEnd"/>
      <w:r w:rsidRPr="00656AD3">
        <w:rPr>
          <w:rFonts w:eastAsia="Arial"/>
        </w:rPr>
        <w:t xml:space="preserve"> jaotusüksus, jaotusvõrk ja selline tarbimisseade, mida kasutab tarbimisüksus või suletud jaotusvõrk, et osutada </w:t>
      </w:r>
      <w:proofErr w:type="spellStart"/>
      <w:r w:rsidRPr="00656AD3">
        <w:rPr>
          <w:rFonts w:eastAsia="Arial"/>
        </w:rPr>
        <w:t>tarbimiskajateenuseid</w:t>
      </w:r>
      <w:proofErr w:type="spellEnd"/>
      <w:r w:rsidRPr="00656AD3">
        <w:rPr>
          <w:rFonts w:eastAsia="Arial"/>
        </w:rPr>
        <w:t xml:space="preserve"> asjaomastele võrguettevõtjatele ja asjaomastele põhivõrguettevõtjatele, kui:</w:t>
      </w:r>
    </w:p>
    <w:p w:rsidR="00A31F5E" w:rsidRPr="00656AD3" w:rsidRDefault="00A31F5E" w:rsidP="00A31F5E">
      <w:pPr>
        <w:spacing w:line="260" w:lineRule="exact"/>
      </w:pPr>
    </w:p>
    <w:p w:rsidR="00A31F5E" w:rsidRPr="00656AD3" w:rsidRDefault="00A31F5E" w:rsidP="00A31F5E">
      <w:pPr>
        <w:numPr>
          <w:ilvl w:val="0"/>
          <w:numId w:val="18"/>
        </w:numPr>
        <w:tabs>
          <w:tab w:val="left" w:pos="760"/>
        </w:tabs>
        <w:ind w:left="760" w:hanging="253"/>
        <w:rPr>
          <w:rFonts w:eastAsia="Arial"/>
        </w:rPr>
      </w:pPr>
      <w:r w:rsidRPr="00656AD3">
        <w:rPr>
          <w:rFonts w:eastAsia="Arial"/>
        </w:rPr>
        <w:t>käesoleva määruse jõustumise päeval on see juba ühendatud võrku või</w:t>
      </w:r>
    </w:p>
    <w:p w:rsidR="00A31F5E" w:rsidRPr="00656AD3" w:rsidRDefault="00A31F5E" w:rsidP="00A31F5E">
      <w:pPr>
        <w:spacing w:line="306" w:lineRule="exact"/>
        <w:rPr>
          <w:rFonts w:eastAsia="Arial"/>
        </w:rPr>
      </w:pPr>
    </w:p>
    <w:p w:rsidR="00A31F5E" w:rsidRPr="00656AD3" w:rsidRDefault="00A31F5E" w:rsidP="00A31F5E">
      <w:pPr>
        <w:numPr>
          <w:ilvl w:val="0"/>
          <w:numId w:val="18"/>
        </w:numPr>
        <w:tabs>
          <w:tab w:val="left" w:pos="760"/>
        </w:tabs>
        <w:spacing w:line="236" w:lineRule="auto"/>
        <w:ind w:left="760" w:right="500" w:hanging="253"/>
        <w:jc w:val="both"/>
        <w:rPr>
          <w:rFonts w:eastAsia="Arial"/>
        </w:rPr>
      </w:pPr>
      <w:r w:rsidRPr="00656AD3">
        <w:rPr>
          <w:rFonts w:eastAsia="Arial"/>
        </w:rPr>
        <w:lastRenderedPageBreak/>
        <w:t xml:space="preserve">tarbimisüksuse omanik, jaotusvõrguettevõtja või suletud jaotusvõrgu ettevõtja on sõlminud lõpliku ja siduva ostulepingu </w:t>
      </w:r>
      <w:proofErr w:type="spellStart"/>
      <w:r w:rsidRPr="00656AD3">
        <w:rPr>
          <w:rFonts w:eastAsia="Arial"/>
        </w:rPr>
        <w:t>põhitarbimisseadme</w:t>
      </w:r>
      <w:proofErr w:type="spellEnd"/>
      <w:r w:rsidRPr="00656AD3">
        <w:rPr>
          <w:rFonts w:eastAsia="Arial"/>
        </w:rPr>
        <w:t xml:space="preserve"> või tarbimisseadme ostuks hiljemalt kaks aastat pärast käesoleva määruse jõustumist. Tarbimisüksuse omanik, jaotusvõrguettevõtja või suletud jaotusvõrgu ettevõtja peab teatama lepingu sõlmimisest asjaomasele võrguettevõtjale ja asjaomasele põhivõrguettevõtjale hiljemalt 30 kuud pärast käesoleva määruse jõustumist.</w:t>
      </w:r>
    </w:p>
    <w:p w:rsidR="00A31F5E" w:rsidRPr="00656AD3" w:rsidRDefault="00A31F5E" w:rsidP="00A31F5E">
      <w:pPr>
        <w:spacing w:line="294" w:lineRule="exact"/>
      </w:pPr>
    </w:p>
    <w:p w:rsidR="00A31F5E" w:rsidRPr="00656AD3" w:rsidRDefault="00A31F5E" w:rsidP="00A31F5E">
      <w:pPr>
        <w:spacing w:line="281" w:lineRule="auto"/>
        <w:ind w:left="500" w:right="500"/>
        <w:jc w:val="both"/>
      </w:pPr>
      <w:r w:rsidRPr="00656AD3">
        <w:rPr>
          <w:rFonts w:eastAsia="Arial"/>
        </w:rPr>
        <w:t xml:space="preserve">Tarbimisüksuse omanik, jaotusvõrguettevõtja või suletud jaotusvõrgu ettevõtja peab esitama asjaomasele võrguettevõtjale ja asjaomasele põhivõrguettevõtjale teate, milles tuleb märkida vähemalt lepingu pealkiri, selle allkirjastamise kuupäev ja jõustumise kuupäev ning ehitatava, koostatava või ostetava </w:t>
      </w:r>
      <w:proofErr w:type="spellStart"/>
      <w:r w:rsidRPr="00656AD3">
        <w:rPr>
          <w:rFonts w:eastAsia="Arial"/>
        </w:rPr>
        <w:t>põhitarbimisseadme</w:t>
      </w:r>
      <w:proofErr w:type="spellEnd"/>
      <w:r w:rsidRPr="00656AD3">
        <w:rPr>
          <w:rFonts w:eastAsia="Arial"/>
        </w:rPr>
        <w:t xml:space="preserve"> või tarbimisseadme tehnilised näitajad.</w:t>
      </w:r>
    </w:p>
    <w:p w:rsidR="00A31F5E" w:rsidRPr="00656AD3" w:rsidRDefault="00A31F5E" w:rsidP="00A31F5E">
      <w:pPr>
        <w:spacing w:line="200" w:lineRule="exact"/>
      </w:pPr>
    </w:p>
    <w:p w:rsidR="00A31F5E" w:rsidRPr="00656AD3" w:rsidRDefault="00A31F5E" w:rsidP="00A31F5E">
      <w:pPr>
        <w:spacing w:line="217" w:lineRule="exact"/>
      </w:pPr>
    </w:p>
    <w:p w:rsidR="00A31F5E" w:rsidRPr="00656AD3" w:rsidRDefault="00A31F5E" w:rsidP="00A31F5E">
      <w:pPr>
        <w:spacing w:line="239" w:lineRule="auto"/>
        <w:ind w:left="500" w:right="500"/>
        <w:jc w:val="both"/>
      </w:pPr>
      <w:r w:rsidRPr="00656AD3">
        <w:rPr>
          <w:rFonts w:eastAsia="Arial"/>
        </w:rPr>
        <w:t>Liikmesriik võib sätestada, et teatavatel juhtudel võib reguleeriv asutus määrata kindlaks, kas tegemist on olemasoleva või uue ülekandevõrguühendusega tarbimisüksuse, ülekandevõrguühendusega jaotusüksuse, jaotusvõrgu või tarbimis­ seadmega.</w:t>
      </w:r>
    </w:p>
    <w:p w:rsidR="00A31F5E" w:rsidRPr="00656AD3" w:rsidRDefault="00A31F5E" w:rsidP="00A31F5E">
      <w:pPr>
        <w:spacing w:line="200" w:lineRule="exact"/>
      </w:pPr>
    </w:p>
    <w:p w:rsidR="00A31F5E" w:rsidRPr="00656AD3" w:rsidRDefault="00A31F5E" w:rsidP="00A31F5E">
      <w:pPr>
        <w:spacing w:line="252" w:lineRule="exact"/>
      </w:pPr>
    </w:p>
    <w:p w:rsidR="00A31F5E" w:rsidRPr="00656AD3" w:rsidRDefault="00A31F5E" w:rsidP="00A31F5E">
      <w:pPr>
        <w:numPr>
          <w:ilvl w:val="0"/>
          <w:numId w:val="19"/>
        </w:numPr>
        <w:tabs>
          <w:tab w:val="left" w:pos="932"/>
        </w:tabs>
        <w:spacing w:line="258" w:lineRule="auto"/>
        <w:ind w:left="500" w:right="500" w:firstLine="7"/>
        <w:jc w:val="both"/>
        <w:rPr>
          <w:rFonts w:eastAsia="Arial"/>
        </w:rPr>
      </w:pPr>
      <w:r w:rsidRPr="00656AD3">
        <w:rPr>
          <w:rFonts w:eastAsia="Arial"/>
        </w:rPr>
        <w:t>Et võtta arvesse selliseid olulisi tegelike asjaolude muutusi nagu süsteemi nõuete areng, sealhulgas taastuvate energiaallikate ja tarkvõrkude kasutuselevõtmine, elektritootmise hajutamine ja tarbimiskaja, võib asjaomane põhivõrguettevõtja pärast artikli 9 kohaseid avalikke konsultatsioone teha reguleerivale asutusele või, kui see on asjakohane, liikmesriigile ettepaneku laiendada käesoleva määruse kohaldamist olemasolevatele ülekandevõrgu­</w:t>
      </w:r>
    </w:p>
    <w:p w:rsidR="00A31F5E" w:rsidRPr="00656AD3" w:rsidRDefault="00A31F5E" w:rsidP="00A31F5E">
      <w:pPr>
        <w:spacing w:line="3" w:lineRule="exact"/>
        <w:rPr>
          <w:rFonts w:eastAsia="Arial"/>
        </w:rPr>
      </w:pPr>
    </w:p>
    <w:p w:rsidR="00A31F5E" w:rsidRDefault="00A31F5E" w:rsidP="00A31F5E">
      <w:pPr>
        <w:spacing w:line="259" w:lineRule="auto"/>
        <w:ind w:left="500" w:right="500"/>
        <w:jc w:val="both"/>
        <w:rPr>
          <w:rFonts w:eastAsia="Arial"/>
        </w:rPr>
      </w:pPr>
      <w:r w:rsidRPr="00656AD3">
        <w:rPr>
          <w:rFonts w:eastAsia="Arial"/>
        </w:rPr>
        <w:t xml:space="preserve">ühendusega tarbimisüksustele, olemasolevatele ülekandevõrguühendusega jaotusüksustele, olemasolevatele jaotusvõrkudele või sellistele olemasolevatele tarbimisseadmetele, mida kasutab tarbimisüksus või suletud jaotusvõrk, et osutada </w:t>
      </w:r>
      <w:proofErr w:type="spellStart"/>
      <w:r w:rsidRPr="00656AD3">
        <w:rPr>
          <w:rFonts w:eastAsia="Arial"/>
        </w:rPr>
        <w:t>tarbimiskajateenuseid</w:t>
      </w:r>
      <w:proofErr w:type="spellEnd"/>
      <w:r w:rsidRPr="00656AD3">
        <w:rPr>
          <w:rFonts w:eastAsia="Arial"/>
        </w:rPr>
        <w:t xml:space="preserve"> asjaomasele võrguettevõtjale või asjaomasele põhivõrguettevõtjale.</w:t>
      </w:r>
    </w:p>
    <w:p w:rsidR="00A31F5E" w:rsidRPr="00656AD3" w:rsidRDefault="00A31F5E" w:rsidP="00A31F5E">
      <w:pPr>
        <w:spacing w:line="248" w:lineRule="exact"/>
      </w:pPr>
    </w:p>
    <w:p w:rsidR="00A31F5E" w:rsidRPr="00656AD3" w:rsidRDefault="00A31F5E" w:rsidP="00A31F5E">
      <w:pPr>
        <w:spacing w:line="246" w:lineRule="auto"/>
        <w:ind w:left="500" w:right="500"/>
        <w:jc w:val="both"/>
      </w:pPr>
      <w:r w:rsidRPr="00656AD3">
        <w:rPr>
          <w:rFonts w:eastAsia="Arial"/>
        </w:rPr>
        <w:t>Sel eesmärgil tuleb teha artiklite 48 ja 49 kohane usaldusväärne ja läbipaistev kvantitatiivne tasuvusanalüüs. Analüüs peab näitama järgmist:</w:t>
      </w:r>
    </w:p>
    <w:p w:rsidR="00A31F5E" w:rsidRPr="00656AD3" w:rsidRDefault="00A31F5E" w:rsidP="00A31F5E">
      <w:pPr>
        <w:spacing w:line="213" w:lineRule="exact"/>
      </w:pPr>
    </w:p>
    <w:p w:rsidR="00A31F5E" w:rsidRPr="00656AD3" w:rsidRDefault="00A31F5E" w:rsidP="00A31F5E">
      <w:pPr>
        <w:tabs>
          <w:tab w:val="left" w:pos="740"/>
        </w:tabs>
        <w:spacing w:line="239" w:lineRule="auto"/>
        <w:ind w:left="760" w:right="500" w:hanging="259"/>
        <w:jc w:val="both"/>
      </w:pPr>
      <w:r w:rsidRPr="00656AD3">
        <w:rPr>
          <w:rFonts w:eastAsia="Arial"/>
        </w:rPr>
        <w:t>a)</w:t>
      </w:r>
      <w:r w:rsidRPr="00656AD3">
        <w:rPr>
          <w:rFonts w:eastAsia="Arial"/>
        </w:rPr>
        <w:tab/>
        <w:t>kulud olemasolevate ülekandevõrguühendusega tarbimisüksuste, olemasolevate ülekandevõrguühendusega jaotusüksuste, olemasolevate jaotusvõrkude ja olemasolevate tarbimisseadmete käesolevale määrusele vastavuse tagamiseks;</w:t>
      </w:r>
    </w:p>
    <w:p w:rsidR="00A31F5E" w:rsidRPr="00656AD3" w:rsidRDefault="00A31F5E" w:rsidP="00A31F5E">
      <w:pPr>
        <w:spacing w:line="219" w:lineRule="exact"/>
      </w:pPr>
    </w:p>
    <w:p w:rsidR="00A31F5E" w:rsidRPr="00656AD3" w:rsidRDefault="00A31F5E" w:rsidP="00A31F5E">
      <w:pPr>
        <w:numPr>
          <w:ilvl w:val="0"/>
          <w:numId w:val="20"/>
        </w:numPr>
        <w:tabs>
          <w:tab w:val="left" w:pos="760"/>
        </w:tabs>
        <w:ind w:left="760" w:hanging="253"/>
        <w:rPr>
          <w:rFonts w:eastAsia="Arial"/>
        </w:rPr>
      </w:pPr>
      <w:r w:rsidRPr="00656AD3">
        <w:rPr>
          <w:rFonts w:eastAsia="Arial"/>
        </w:rPr>
        <w:t>ühiskondlik-majanduslik kasu, mis saadakse käesolevas määruses sätestatud nõuete kohaldamisest ning</w:t>
      </w:r>
    </w:p>
    <w:p w:rsidR="00A31F5E" w:rsidRPr="00656AD3" w:rsidRDefault="00A31F5E" w:rsidP="00A31F5E">
      <w:pPr>
        <w:spacing w:line="231" w:lineRule="exact"/>
        <w:rPr>
          <w:rFonts w:eastAsia="Arial"/>
        </w:rPr>
      </w:pPr>
    </w:p>
    <w:p w:rsidR="00A31F5E" w:rsidRPr="00656AD3" w:rsidRDefault="00A31F5E" w:rsidP="00A31F5E">
      <w:pPr>
        <w:numPr>
          <w:ilvl w:val="0"/>
          <w:numId w:val="20"/>
        </w:numPr>
        <w:tabs>
          <w:tab w:val="left" w:pos="760"/>
        </w:tabs>
        <w:ind w:left="760" w:hanging="253"/>
        <w:rPr>
          <w:rFonts w:eastAsia="Arial"/>
        </w:rPr>
      </w:pPr>
      <w:r w:rsidRPr="00656AD3">
        <w:rPr>
          <w:rFonts w:eastAsia="Arial"/>
        </w:rPr>
        <w:t>võimalused saavutada nõutav talitlus muude meetmete abil.</w:t>
      </w:r>
    </w:p>
    <w:p w:rsidR="00A31F5E" w:rsidRPr="00656AD3" w:rsidRDefault="00A31F5E" w:rsidP="00A31F5E">
      <w:pPr>
        <w:spacing w:line="231" w:lineRule="exact"/>
      </w:pPr>
    </w:p>
    <w:p w:rsidR="00A31F5E" w:rsidRPr="00656AD3" w:rsidRDefault="00A31F5E" w:rsidP="00A31F5E">
      <w:pPr>
        <w:numPr>
          <w:ilvl w:val="0"/>
          <w:numId w:val="21"/>
        </w:numPr>
        <w:tabs>
          <w:tab w:val="left" w:pos="940"/>
        </w:tabs>
        <w:ind w:left="940" w:hanging="433"/>
        <w:rPr>
          <w:rFonts w:eastAsia="Arial"/>
        </w:rPr>
      </w:pPr>
      <w:r w:rsidRPr="00656AD3">
        <w:rPr>
          <w:rFonts w:eastAsia="Arial"/>
        </w:rPr>
        <w:t>Enne lõikes 3 osutatud kvantitatiivset tasuvusanalüüsi peab asjaomane põhivõrguettevõtja:</w:t>
      </w:r>
    </w:p>
    <w:p w:rsidR="00A31F5E" w:rsidRPr="00656AD3" w:rsidRDefault="00A31F5E" w:rsidP="00A31F5E">
      <w:pPr>
        <w:spacing w:line="232" w:lineRule="exact"/>
      </w:pPr>
    </w:p>
    <w:p w:rsidR="00A31F5E" w:rsidRPr="00656AD3" w:rsidRDefault="00A31F5E" w:rsidP="00A31F5E">
      <w:pPr>
        <w:numPr>
          <w:ilvl w:val="0"/>
          <w:numId w:val="22"/>
        </w:numPr>
        <w:tabs>
          <w:tab w:val="left" w:pos="760"/>
        </w:tabs>
        <w:ind w:left="760" w:hanging="253"/>
        <w:rPr>
          <w:rFonts w:eastAsia="Arial"/>
        </w:rPr>
      </w:pPr>
      <w:r w:rsidRPr="00656AD3">
        <w:rPr>
          <w:rFonts w:eastAsia="Arial"/>
        </w:rPr>
        <w:t>tegema esialgse kvalitatiivse tasuvushinnangu,</w:t>
      </w:r>
    </w:p>
    <w:p w:rsidR="00A31F5E" w:rsidRPr="00656AD3" w:rsidRDefault="00A31F5E" w:rsidP="00A31F5E">
      <w:pPr>
        <w:spacing w:line="231" w:lineRule="exact"/>
        <w:rPr>
          <w:rFonts w:eastAsia="Arial"/>
        </w:rPr>
      </w:pPr>
    </w:p>
    <w:p w:rsidR="00A31F5E" w:rsidRPr="00656AD3" w:rsidRDefault="00A31F5E" w:rsidP="00A31F5E">
      <w:pPr>
        <w:numPr>
          <w:ilvl w:val="0"/>
          <w:numId w:val="22"/>
        </w:numPr>
        <w:tabs>
          <w:tab w:val="left" w:pos="760"/>
        </w:tabs>
        <w:ind w:left="760" w:hanging="253"/>
        <w:rPr>
          <w:rFonts w:eastAsia="Arial"/>
        </w:rPr>
      </w:pPr>
      <w:r w:rsidRPr="00656AD3">
        <w:rPr>
          <w:rFonts w:eastAsia="Arial"/>
        </w:rPr>
        <w:t>saama heakskiidu asjaomaselt reguleerivalt asutuselt või, kui see on asjakohane, liikmesriigilt.</w:t>
      </w:r>
    </w:p>
    <w:p w:rsidR="00A31F5E" w:rsidRPr="00656AD3" w:rsidRDefault="00A31F5E" w:rsidP="00A31F5E">
      <w:pPr>
        <w:spacing w:line="232" w:lineRule="exact"/>
      </w:pPr>
    </w:p>
    <w:p w:rsidR="00A31F5E" w:rsidRPr="00656AD3" w:rsidRDefault="00A31F5E" w:rsidP="00A31F5E">
      <w:pPr>
        <w:numPr>
          <w:ilvl w:val="0"/>
          <w:numId w:val="23"/>
        </w:numPr>
        <w:tabs>
          <w:tab w:val="left" w:pos="932"/>
        </w:tabs>
        <w:spacing w:line="251" w:lineRule="auto"/>
        <w:ind w:left="500" w:right="500" w:firstLine="7"/>
        <w:jc w:val="both"/>
        <w:rPr>
          <w:rFonts w:eastAsia="Arial"/>
        </w:rPr>
      </w:pPr>
      <w:r w:rsidRPr="00656AD3">
        <w:rPr>
          <w:rFonts w:eastAsia="Arial"/>
        </w:rPr>
        <w:t>Asjaomane põhivõrguettevõtja, reguleeriv asutus või, kui see on asjakohane, liikmesriik peab tegema otsuse, kas laiendada käesoleva määruse kohaldamist olemasolevatele ülekandesüsteemiga ühendatud tarbimisüksustele, olemasolevatele ülekandevõrguühendusega jaotusüksustele, olemasolevatele jaotusvõrkudele või olemasolevatele tarbimis­ seadmetele kuue kuu jooksul pärast artikli 48 lõike 4 kohase aruande ja soovituse s</w:t>
      </w:r>
      <w:r w:rsidR="006E3B83">
        <w:rPr>
          <w:rFonts w:eastAsia="Arial"/>
        </w:rPr>
        <w:t>aamist asjaomaselt põhivõrguet</w:t>
      </w:r>
      <w:r w:rsidRPr="00656AD3">
        <w:rPr>
          <w:rFonts w:eastAsia="Arial"/>
        </w:rPr>
        <w:t>tevõtjalt. Reguleeriva asutuse või, kui see on asjakohane, liikmesriigi otsus avaldatakse.</w:t>
      </w:r>
    </w:p>
    <w:p w:rsidR="00A31F5E" w:rsidRPr="00656AD3" w:rsidRDefault="00A31F5E" w:rsidP="00A31F5E">
      <w:pPr>
        <w:spacing w:line="331" w:lineRule="exact"/>
        <w:rPr>
          <w:rFonts w:eastAsia="Arial"/>
        </w:rPr>
      </w:pPr>
    </w:p>
    <w:p w:rsidR="00A31F5E" w:rsidRPr="00656AD3" w:rsidRDefault="00A31F5E" w:rsidP="00A31F5E">
      <w:pPr>
        <w:numPr>
          <w:ilvl w:val="0"/>
          <w:numId w:val="23"/>
        </w:numPr>
        <w:tabs>
          <w:tab w:val="left" w:pos="932"/>
        </w:tabs>
        <w:spacing w:line="270" w:lineRule="auto"/>
        <w:ind w:left="500" w:right="500" w:firstLine="7"/>
        <w:jc w:val="both"/>
        <w:rPr>
          <w:rFonts w:eastAsia="Arial"/>
        </w:rPr>
      </w:pPr>
      <w:r w:rsidRPr="00656AD3">
        <w:rPr>
          <w:rFonts w:eastAsia="Arial"/>
        </w:rPr>
        <w:t xml:space="preserve">Kui asjaomane põhivõrguettevõtja hindab käesoleva määruse kohaldamist olemasolevate ülekandevõrguühendusega tarbimisüksuste, olemasolevate ülekandevõrguühendusega jaotusüksuste, olemasolevate jaotusvõrkude või selliste olemasolevate tarbimisseadmete suhtes, mida kasutab tarbimisüksus või suletud jaotusvõrk </w:t>
      </w:r>
      <w:proofErr w:type="spellStart"/>
      <w:r w:rsidRPr="00656AD3">
        <w:rPr>
          <w:rFonts w:eastAsia="Arial"/>
        </w:rPr>
        <w:t>tarbimiskajateenuste</w:t>
      </w:r>
      <w:proofErr w:type="spellEnd"/>
      <w:r w:rsidRPr="00656AD3">
        <w:rPr>
          <w:rFonts w:eastAsia="Arial"/>
        </w:rPr>
        <w:t xml:space="preserve"> osutamiseks asjaomastele võrguettevõtjatele või asjaomastele põhivõrguettevõtjatele, peab ta arvesse võtma tarbimisüksuste omanike, jaotusvõrguettevõtjate ja suletud jaotusvõrgu ettevõtjate õiguspäraseid ootusi.</w:t>
      </w:r>
    </w:p>
    <w:p w:rsidR="00A31F5E" w:rsidRPr="00656AD3" w:rsidRDefault="00A31F5E" w:rsidP="00A31F5E">
      <w:pPr>
        <w:spacing w:line="313" w:lineRule="exact"/>
        <w:rPr>
          <w:rFonts w:eastAsia="Arial"/>
        </w:rPr>
      </w:pPr>
    </w:p>
    <w:p w:rsidR="00A31F5E" w:rsidRPr="00656AD3" w:rsidRDefault="00A31F5E" w:rsidP="00A31F5E">
      <w:pPr>
        <w:numPr>
          <w:ilvl w:val="0"/>
          <w:numId w:val="23"/>
        </w:numPr>
        <w:tabs>
          <w:tab w:val="left" w:pos="932"/>
        </w:tabs>
        <w:spacing w:line="237" w:lineRule="auto"/>
        <w:ind w:left="500" w:right="500" w:firstLine="7"/>
        <w:jc w:val="both"/>
        <w:rPr>
          <w:rFonts w:eastAsia="Arial"/>
        </w:rPr>
      </w:pPr>
      <w:r w:rsidRPr="00656AD3">
        <w:rPr>
          <w:rFonts w:eastAsia="Arial"/>
        </w:rPr>
        <w:lastRenderedPageBreak/>
        <w:t>Asjaomane põhivõrguettevõtja võib hinnata teatavate või kõikide käesoleva määruse sätete kohaldamist olemasolevate ülekandevõrguühendusega tarbimisüksuste, olemasolevate ülekandevõrguühendusega jaotusüksuste, olemasolevate jaotusvõrkude ja olemasolevate tarbimisseadmete suhtes iga kolme aasta tagant vastavalt nõuetele ja korrale, mis on sätestatud lõigetes 3–5.</w:t>
      </w:r>
    </w:p>
    <w:p w:rsidR="00A31F5E" w:rsidRPr="00656AD3" w:rsidRDefault="00A31F5E" w:rsidP="00A31F5E">
      <w:pPr>
        <w:spacing w:line="200" w:lineRule="exact"/>
      </w:pPr>
    </w:p>
    <w:p w:rsidR="00A31F5E" w:rsidRDefault="00A31F5E" w:rsidP="00A31F5E">
      <w:pPr>
        <w:spacing w:line="200" w:lineRule="exact"/>
      </w:pPr>
    </w:p>
    <w:p w:rsidR="00A31F5E" w:rsidRPr="00656AD3" w:rsidRDefault="00A31F5E" w:rsidP="00A31F5E">
      <w:pPr>
        <w:spacing w:line="298" w:lineRule="exact"/>
      </w:pPr>
    </w:p>
    <w:p w:rsidR="00A31F5E" w:rsidRPr="00656AD3" w:rsidRDefault="00A31F5E" w:rsidP="00153A1E">
      <w:pPr>
        <w:jc w:val="center"/>
      </w:pPr>
      <w:r w:rsidRPr="00656AD3">
        <w:rPr>
          <w:rFonts w:eastAsia="Arial"/>
          <w:i/>
          <w:iCs/>
        </w:rPr>
        <w:t>Artikkel 5</w:t>
      </w:r>
    </w:p>
    <w:p w:rsidR="00A31F5E" w:rsidRPr="00656AD3" w:rsidRDefault="00A31F5E" w:rsidP="00A31F5E">
      <w:pPr>
        <w:jc w:val="center"/>
      </w:pPr>
      <w:r w:rsidRPr="00656AD3">
        <w:rPr>
          <w:rFonts w:eastAsia="Arial"/>
          <w:b/>
          <w:bCs/>
        </w:rPr>
        <w:t>Kohaldamine pumpjaama tootmismoodulite ja tööstusettevõtete suhtes</w:t>
      </w:r>
    </w:p>
    <w:p w:rsidR="00A31F5E" w:rsidRPr="00656AD3" w:rsidRDefault="00A31F5E" w:rsidP="00A31F5E">
      <w:pPr>
        <w:spacing w:line="357" w:lineRule="exact"/>
      </w:pPr>
    </w:p>
    <w:p w:rsidR="00A31F5E" w:rsidRPr="00656AD3" w:rsidRDefault="00A31F5E" w:rsidP="00A31F5E">
      <w:pPr>
        <w:numPr>
          <w:ilvl w:val="0"/>
          <w:numId w:val="24"/>
        </w:numPr>
        <w:tabs>
          <w:tab w:val="left" w:pos="932"/>
        </w:tabs>
        <w:spacing w:line="246" w:lineRule="auto"/>
        <w:ind w:left="500" w:right="500" w:firstLine="7"/>
        <w:rPr>
          <w:rFonts w:eastAsia="Arial"/>
        </w:rPr>
      </w:pPr>
      <w:r w:rsidRPr="00656AD3">
        <w:rPr>
          <w:rFonts w:eastAsia="Arial"/>
        </w:rPr>
        <w:t>Käesolevat määrust ei kohaldata pumpjaama tootmismoodulite suhtes, mis võivad talitleda nii tootmis- kui ka pumbatalitluses.</w:t>
      </w:r>
    </w:p>
    <w:p w:rsidR="00A31F5E" w:rsidRPr="00656AD3" w:rsidRDefault="00A31F5E" w:rsidP="00A31F5E">
      <w:pPr>
        <w:spacing w:line="332" w:lineRule="exact"/>
        <w:rPr>
          <w:rFonts w:eastAsia="Arial"/>
        </w:rPr>
      </w:pPr>
    </w:p>
    <w:p w:rsidR="00A31F5E" w:rsidRPr="00656AD3" w:rsidRDefault="00A31F5E" w:rsidP="00A31F5E">
      <w:pPr>
        <w:numPr>
          <w:ilvl w:val="0"/>
          <w:numId w:val="24"/>
        </w:numPr>
        <w:tabs>
          <w:tab w:val="left" w:pos="932"/>
        </w:tabs>
        <w:spacing w:line="246" w:lineRule="auto"/>
        <w:ind w:left="500" w:right="500" w:firstLine="7"/>
        <w:rPr>
          <w:rFonts w:eastAsia="Arial"/>
        </w:rPr>
      </w:pPr>
      <w:r w:rsidRPr="00656AD3">
        <w:rPr>
          <w:rFonts w:eastAsia="Arial"/>
        </w:rPr>
        <w:t>Käesoleva määruse sätteid kohaldatakse pumpjaama pumbamoodulite suhtes, mis võivad talitleda ainult pumbatalitluses, ning neid käsitatakse tarbimisüksusena.</w:t>
      </w:r>
    </w:p>
    <w:p w:rsidR="00A31F5E" w:rsidRPr="00656AD3" w:rsidRDefault="00A31F5E" w:rsidP="00A31F5E">
      <w:pPr>
        <w:spacing w:line="333" w:lineRule="exact"/>
        <w:rPr>
          <w:rFonts w:eastAsia="Arial"/>
        </w:rPr>
      </w:pPr>
    </w:p>
    <w:p w:rsidR="00A31F5E" w:rsidRPr="00656AD3" w:rsidRDefault="00A31F5E" w:rsidP="00A31F5E">
      <w:pPr>
        <w:numPr>
          <w:ilvl w:val="0"/>
          <w:numId w:val="24"/>
        </w:numPr>
        <w:tabs>
          <w:tab w:val="left" w:pos="932"/>
        </w:tabs>
        <w:spacing w:line="236" w:lineRule="auto"/>
        <w:ind w:left="500" w:right="500" w:firstLine="7"/>
        <w:jc w:val="both"/>
        <w:rPr>
          <w:rFonts w:eastAsia="Arial"/>
        </w:rPr>
      </w:pPr>
      <w:r w:rsidRPr="00656AD3">
        <w:rPr>
          <w:rFonts w:eastAsia="Arial"/>
        </w:rPr>
        <w:t xml:space="preserve">Kui tööstusettevõttes paikneb </w:t>
      </w:r>
      <w:proofErr w:type="spellStart"/>
      <w:r w:rsidRPr="00656AD3">
        <w:rPr>
          <w:rFonts w:eastAsia="Arial"/>
        </w:rPr>
        <w:t>elektritootmismoodul</w:t>
      </w:r>
      <w:proofErr w:type="spellEnd"/>
      <w:r w:rsidRPr="00656AD3">
        <w:rPr>
          <w:rFonts w:eastAsia="Arial"/>
        </w:rPr>
        <w:t xml:space="preserve">, võivad tööstusettevõtte võrguettevõtja, tarbimisüksuse omanik, tootmisüksuse omanik ja selle võrgu ettevõtja, millega asjaomane tööstusettevõte on ühendatud, kokku leppida kooskõlastatult asjaomase põhivõrguettevõtjaga, millistel tingimustel toimub kriitiliste tarbijate </w:t>
      </w:r>
      <w:proofErr w:type="spellStart"/>
      <w:r w:rsidRPr="00656AD3">
        <w:rPr>
          <w:rFonts w:eastAsia="Arial"/>
        </w:rPr>
        <w:t>lahtiühendamine</w:t>
      </w:r>
      <w:proofErr w:type="spellEnd"/>
      <w:r w:rsidRPr="00656AD3">
        <w:rPr>
          <w:rFonts w:eastAsia="Arial"/>
        </w:rPr>
        <w:t xml:space="preserve"> asjaomasest võrgust. Kokkuleppe eesmärk on tagada tööstusettevõtte tootmisprotsesside kulgemine, kui asjaomases võrgus on häireid.</w:t>
      </w:r>
    </w:p>
    <w:p w:rsidR="00A31F5E" w:rsidRPr="00656AD3" w:rsidRDefault="00A31F5E" w:rsidP="00A31F5E">
      <w:pPr>
        <w:spacing w:line="200" w:lineRule="exact"/>
      </w:pPr>
    </w:p>
    <w:p w:rsidR="00A31F5E" w:rsidRPr="00656AD3" w:rsidRDefault="00A31F5E" w:rsidP="00A31F5E">
      <w:pPr>
        <w:spacing w:line="200" w:lineRule="exact"/>
      </w:pPr>
    </w:p>
    <w:p w:rsidR="00A31F5E" w:rsidRPr="00656AD3" w:rsidRDefault="00A31F5E" w:rsidP="00A31F5E">
      <w:pPr>
        <w:spacing w:line="297" w:lineRule="exact"/>
      </w:pPr>
    </w:p>
    <w:p w:rsidR="00A31F5E" w:rsidRPr="00656AD3" w:rsidRDefault="00A31F5E" w:rsidP="00153A1E">
      <w:pPr>
        <w:jc w:val="center"/>
      </w:pPr>
      <w:r w:rsidRPr="00656AD3">
        <w:rPr>
          <w:rFonts w:eastAsia="Arial"/>
          <w:i/>
          <w:iCs/>
        </w:rPr>
        <w:t>Artikkel 6</w:t>
      </w:r>
    </w:p>
    <w:p w:rsidR="00A31F5E" w:rsidRPr="00656AD3" w:rsidRDefault="00A31F5E" w:rsidP="00A31F5E">
      <w:pPr>
        <w:jc w:val="center"/>
      </w:pPr>
      <w:r w:rsidRPr="00656AD3">
        <w:rPr>
          <w:rFonts w:eastAsia="Arial"/>
          <w:b/>
          <w:bCs/>
        </w:rPr>
        <w:t>Regulatiivsed tahud</w:t>
      </w:r>
    </w:p>
    <w:p w:rsidR="00A31F5E" w:rsidRPr="00656AD3" w:rsidRDefault="00A31F5E" w:rsidP="00A31F5E">
      <w:pPr>
        <w:spacing w:line="357" w:lineRule="exact"/>
      </w:pPr>
    </w:p>
    <w:p w:rsidR="00A31F5E" w:rsidRPr="00656AD3" w:rsidRDefault="00A31F5E" w:rsidP="00A31F5E">
      <w:pPr>
        <w:numPr>
          <w:ilvl w:val="0"/>
          <w:numId w:val="25"/>
        </w:numPr>
        <w:tabs>
          <w:tab w:val="left" w:pos="932"/>
        </w:tabs>
        <w:spacing w:line="259" w:lineRule="auto"/>
        <w:ind w:left="500" w:right="500" w:firstLine="7"/>
        <w:jc w:val="both"/>
        <w:rPr>
          <w:rFonts w:eastAsia="Arial"/>
        </w:rPr>
      </w:pPr>
      <w:r w:rsidRPr="00656AD3">
        <w:rPr>
          <w:rFonts w:eastAsia="Arial"/>
        </w:rPr>
        <w:t>Üldiselt kohaldatavad nõuded, mille peavad käesoleva määruse kohaselt kehtestama asjaomased võrguettevõtjad või põhivõrguettevõtjad, peab heaks kiitma asutus, mille määrab liikmesriik, ning nimetatud nõuded tuleb avaldada. Kui liikmesriik ei ole sätestanud teisiti, peab määratud asutus olema reguleeriv asutus.</w:t>
      </w:r>
    </w:p>
    <w:p w:rsidR="00A31F5E" w:rsidRPr="00656AD3" w:rsidRDefault="00A31F5E" w:rsidP="00A31F5E">
      <w:pPr>
        <w:spacing w:line="248" w:lineRule="exact"/>
      </w:pPr>
      <w:bookmarkStart w:id="1" w:name="page9"/>
      <w:bookmarkEnd w:id="1"/>
    </w:p>
    <w:p w:rsidR="00A31F5E" w:rsidRPr="0042273F" w:rsidRDefault="00A31F5E" w:rsidP="0042273F">
      <w:pPr>
        <w:numPr>
          <w:ilvl w:val="0"/>
          <w:numId w:val="26"/>
        </w:numPr>
        <w:tabs>
          <w:tab w:val="left" w:pos="932"/>
        </w:tabs>
        <w:spacing w:line="246" w:lineRule="auto"/>
        <w:ind w:left="500" w:right="500" w:firstLine="7"/>
        <w:rPr>
          <w:rFonts w:eastAsia="Arial"/>
        </w:rPr>
      </w:pPr>
      <w:r w:rsidRPr="00656AD3">
        <w:rPr>
          <w:rFonts w:eastAsia="Arial"/>
        </w:rPr>
        <w:t>Liikmesriik võib nõuda, et käesoleva määruse kohaselt võrguettevõtjate või põhivõrguettevõtjate kehtestatavad kohapõhised nõuded peavad olema määratud asutuse poolt heaks kiidetud.</w:t>
      </w:r>
    </w:p>
    <w:p w:rsidR="00A31F5E" w:rsidRPr="00656AD3" w:rsidRDefault="00A31F5E" w:rsidP="00A31F5E">
      <w:pPr>
        <w:spacing w:line="209" w:lineRule="exact"/>
        <w:rPr>
          <w:rFonts w:eastAsia="Arial"/>
        </w:rPr>
      </w:pPr>
    </w:p>
    <w:p w:rsidR="00A31F5E" w:rsidRPr="00656AD3" w:rsidRDefault="00A31F5E" w:rsidP="00A31F5E">
      <w:pPr>
        <w:numPr>
          <w:ilvl w:val="0"/>
          <w:numId w:val="26"/>
        </w:numPr>
        <w:tabs>
          <w:tab w:val="left" w:pos="940"/>
        </w:tabs>
        <w:ind w:left="940" w:hanging="433"/>
        <w:rPr>
          <w:rFonts w:eastAsia="Arial"/>
        </w:rPr>
      </w:pPr>
      <w:r w:rsidRPr="00656AD3">
        <w:rPr>
          <w:rFonts w:eastAsia="Arial"/>
        </w:rPr>
        <w:t>Käesoleva määruse kohaldamisel peavad liikmesriigid, pädevad asutused ja võrguettevõtjad:</w:t>
      </w:r>
    </w:p>
    <w:p w:rsidR="00A31F5E" w:rsidRPr="00656AD3" w:rsidRDefault="00A31F5E" w:rsidP="00A31F5E">
      <w:pPr>
        <w:spacing w:line="284" w:lineRule="exact"/>
      </w:pPr>
    </w:p>
    <w:p w:rsidR="00A31F5E" w:rsidRPr="00656AD3" w:rsidRDefault="00A31F5E" w:rsidP="00A31F5E">
      <w:pPr>
        <w:numPr>
          <w:ilvl w:val="0"/>
          <w:numId w:val="27"/>
        </w:numPr>
        <w:tabs>
          <w:tab w:val="left" w:pos="760"/>
        </w:tabs>
        <w:ind w:left="760" w:hanging="253"/>
        <w:rPr>
          <w:rFonts w:eastAsia="Arial"/>
        </w:rPr>
      </w:pPr>
      <w:r w:rsidRPr="00656AD3">
        <w:rPr>
          <w:rFonts w:eastAsia="Arial"/>
        </w:rPr>
        <w:t>kohaldama proportsionaalsuse ja mittediskrimineerimise põhimõtteid;</w:t>
      </w:r>
    </w:p>
    <w:p w:rsidR="00A31F5E" w:rsidRPr="00656AD3" w:rsidRDefault="00A31F5E" w:rsidP="00A31F5E">
      <w:pPr>
        <w:spacing w:line="282" w:lineRule="exact"/>
        <w:rPr>
          <w:rFonts w:eastAsia="Arial"/>
        </w:rPr>
      </w:pPr>
    </w:p>
    <w:p w:rsidR="00A31F5E" w:rsidRPr="00656AD3" w:rsidRDefault="00A31F5E" w:rsidP="00A31F5E">
      <w:pPr>
        <w:numPr>
          <w:ilvl w:val="0"/>
          <w:numId w:val="27"/>
        </w:numPr>
        <w:tabs>
          <w:tab w:val="left" w:pos="760"/>
        </w:tabs>
        <w:ind w:left="760" w:hanging="253"/>
        <w:rPr>
          <w:rFonts w:eastAsia="Arial"/>
        </w:rPr>
      </w:pPr>
      <w:r w:rsidRPr="00656AD3">
        <w:rPr>
          <w:rFonts w:eastAsia="Arial"/>
        </w:rPr>
        <w:t>tagama läbipaistvuse;</w:t>
      </w:r>
    </w:p>
    <w:p w:rsidR="00A31F5E" w:rsidRPr="00656AD3" w:rsidRDefault="00A31F5E" w:rsidP="00A31F5E">
      <w:pPr>
        <w:spacing w:line="283" w:lineRule="exact"/>
        <w:rPr>
          <w:rFonts w:eastAsia="Arial"/>
        </w:rPr>
      </w:pPr>
    </w:p>
    <w:p w:rsidR="00A31F5E" w:rsidRPr="00656AD3" w:rsidRDefault="00A31F5E" w:rsidP="00A31F5E">
      <w:pPr>
        <w:numPr>
          <w:ilvl w:val="0"/>
          <w:numId w:val="27"/>
        </w:numPr>
        <w:tabs>
          <w:tab w:val="left" w:pos="760"/>
        </w:tabs>
        <w:spacing w:line="246" w:lineRule="auto"/>
        <w:ind w:left="760" w:right="500" w:hanging="253"/>
        <w:rPr>
          <w:rFonts w:eastAsia="Arial"/>
        </w:rPr>
      </w:pPr>
      <w:r w:rsidRPr="00656AD3">
        <w:rPr>
          <w:rFonts w:eastAsia="Arial"/>
        </w:rPr>
        <w:t>kohaldama kõigi osaliste suhtes põhimõtet, et tuleb leida optimum suurima üldise tõhususe ja väikseimate kogukulude vahel;</w:t>
      </w:r>
    </w:p>
    <w:p w:rsidR="00A31F5E" w:rsidRPr="00656AD3" w:rsidRDefault="00A31F5E" w:rsidP="00A31F5E">
      <w:pPr>
        <w:spacing w:line="264" w:lineRule="exact"/>
        <w:rPr>
          <w:rFonts w:eastAsia="Arial"/>
        </w:rPr>
      </w:pPr>
    </w:p>
    <w:p w:rsidR="00A31F5E" w:rsidRPr="00656AD3" w:rsidRDefault="00A31F5E" w:rsidP="00A31F5E">
      <w:pPr>
        <w:numPr>
          <w:ilvl w:val="0"/>
          <w:numId w:val="27"/>
        </w:numPr>
        <w:tabs>
          <w:tab w:val="left" w:pos="760"/>
        </w:tabs>
        <w:spacing w:line="248" w:lineRule="auto"/>
        <w:ind w:left="760" w:right="500" w:hanging="253"/>
        <w:rPr>
          <w:rFonts w:eastAsia="Arial"/>
        </w:rPr>
      </w:pPr>
      <w:r w:rsidRPr="00656AD3">
        <w:rPr>
          <w:rFonts w:eastAsia="Arial"/>
        </w:rPr>
        <w:t>tunnustama asjaomasele põhivõrguettevõtjale pandud vastutust, sealhulgas siseriiklike õigusaktidega pandud vastutust süsteemi talitluskindluse tagamisel;</w:t>
      </w:r>
    </w:p>
    <w:p w:rsidR="00A31F5E" w:rsidRPr="00656AD3" w:rsidRDefault="00A31F5E" w:rsidP="00A31F5E">
      <w:pPr>
        <w:spacing w:line="261" w:lineRule="exact"/>
        <w:rPr>
          <w:rFonts w:eastAsia="Arial"/>
        </w:rPr>
      </w:pPr>
    </w:p>
    <w:p w:rsidR="00A31F5E" w:rsidRPr="00656AD3" w:rsidRDefault="00A31F5E" w:rsidP="00A31F5E">
      <w:pPr>
        <w:numPr>
          <w:ilvl w:val="0"/>
          <w:numId w:val="27"/>
        </w:numPr>
        <w:tabs>
          <w:tab w:val="left" w:pos="760"/>
        </w:tabs>
        <w:ind w:left="760" w:hanging="253"/>
        <w:rPr>
          <w:rFonts w:eastAsia="Arial"/>
        </w:rPr>
      </w:pPr>
      <w:r w:rsidRPr="00656AD3">
        <w:rPr>
          <w:rFonts w:eastAsia="Arial"/>
        </w:rPr>
        <w:t>nõu pidama asjaomaste jaotusvõrguettevõtjatega ja võtma arvesse nende võimalikku mõju nende süsteemile;</w:t>
      </w:r>
    </w:p>
    <w:p w:rsidR="00A31F5E" w:rsidRPr="00656AD3" w:rsidRDefault="00A31F5E" w:rsidP="00A31F5E">
      <w:pPr>
        <w:spacing w:line="282" w:lineRule="exact"/>
        <w:rPr>
          <w:rFonts w:eastAsia="Arial"/>
        </w:rPr>
      </w:pPr>
    </w:p>
    <w:p w:rsidR="00A31F5E" w:rsidRPr="00656AD3" w:rsidRDefault="00A31F5E" w:rsidP="00A31F5E">
      <w:pPr>
        <w:numPr>
          <w:ilvl w:val="0"/>
          <w:numId w:val="27"/>
        </w:numPr>
        <w:tabs>
          <w:tab w:val="left" w:pos="760"/>
        </w:tabs>
        <w:ind w:left="760" w:hanging="253"/>
        <w:rPr>
          <w:rFonts w:eastAsia="Arial"/>
        </w:rPr>
      </w:pPr>
      <w:r w:rsidRPr="00656AD3">
        <w:rPr>
          <w:rFonts w:eastAsia="Arial"/>
        </w:rPr>
        <w:t>võtma arvesse tunnustatud Euroopa standardeid ja tehnilisi kirjeldusi.</w:t>
      </w:r>
    </w:p>
    <w:p w:rsidR="00A31F5E" w:rsidRPr="00656AD3" w:rsidRDefault="00A31F5E" w:rsidP="00A31F5E">
      <w:pPr>
        <w:spacing w:line="284" w:lineRule="exact"/>
      </w:pPr>
    </w:p>
    <w:p w:rsidR="00A31F5E" w:rsidRPr="00613367" w:rsidRDefault="00A31F5E" w:rsidP="00613367">
      <w:pPr>
        <w:numPr>
          <w:ilvl w:val="0"/>
          <w:numId w:val="28"/>
        </w:numPr>
        <w:tabs>
          <w:tab w:val="left" w:pos="932"/>
        </w:tabs>
        <w:spacing w:line="239" w:lineRule="auto"/>
        <w:ind w:left="500" w:right="500" w:firstLine="7"/>
        <w:jc w:val="both"/>
        <w:rPr>
          <w:rFonts w:eastAsia="Arial"/>
        </w:rPr>
      </w:pPr>
      <w:r w:rsidRPr="00656AD3">
        <w:rPr>
          <w:rFonts w:eastAsia="Arial"/>
        </w:rPr>
        <w:t xml:space="preserve">Asjaomane võrguettevõtja või põhivõrguettevõtja peab esitama kohaldatavate </w:t>
      </w:r>
      <w:proofErr w:type="spellStart"/>
      <w:r w:rsidRPr="00656AD3">
        <w:rPr>
          <w:rFonts w:eastAsia="Arial"/>
        </w:rPr>
        <w:t>üldtingimuste</w:t>
      </w:r>
      <w:proofErr w:type="spellEnd"/>
      <w:r w:rsidRPr="00656AD3">
        <w:rPr>
          <w:rFonts w:eastAsia="Arial"/>
        </w:rPr>
        <w:t xml:space="preserve"> ettepaneku või ettepaneku selliste tingimuste arvutamise või kindlaksmääramise meetodi kohta pädevale asutusele heakskiitmiseks hiljemalt kaks aastat pärast käesoleva määruse jõustumist.</w:t>
      </w:r>
    </w:p>
    <w:p w:rsidR="00A31F5E" w:rsidRPr="00656AD3" w:rsidRDefault="00A31F5E" w:rsidP="00A31F5E">
      <w:pPr>
        <w:spacing w:line="216" w:lineRule="exact"/>
        <w:rPr>
          <w:rFonts w:eastAsia="Arial"/>
        </w:rPr>
      </w:pPr>
    </w:p>
    <w:p w:rsidR="00A31F5E" w:rsidRPr="00613367" w:rsidRDefault="00A31F5E" w:rsidP="00613367">
      <w:pPr>
        <w:numPr>
          <w:ilvl w:val="0"/>
          <w:numId w:val="28"/>
        </w:numPr>
        <w:tabs>
          <w:tab w:val="left" w:pos="932"/>
        </w:tabs>
        <w:spacing w:line="236" w:lineRule="auto"/>
        <w:ind w:left="500" w:right="500" w:firstLine="7"/>
        <w:jc w:val="both"/>
        <w:rPr>
          <w:rFonts w:eastAsia="Arial"/>
        </w:rPr>
      </w:pPr>
      <w:r w:rsidRPr="00656AD3">
        <w:rPr>
          <w:rFonts w:eastAsia="Arial"/>
        </w:rPr>
        <w:lastRenderedPageBreak/>
        <w:t>Kui käesolevas määruses on nõue, et asjaomane võrguettevõtja, asjaomane põhivõrguettevõtja, tarbimisüksuse omanik, tootmisüksuse omanik, jaotusvõrguettevõtja ja/või suletud jaotusvõrgu ettevõtja peavad saavutama kokkuleppe, peavad nad üritama kokku leppida kuue kuu jooksul pärast seda, kui üks osaline on teistele esimese ettepaneku esitanud. Kui selle aja jooksul ei ole kokkulepet saavutatud, võib iga osaline taotleda asjaomaselt reguleerivalt asutuselt otsuse tegemist kuue kuu jooksul.</w:t>
      </w:r>
    </w:p>
    <w:p w:rsidR="00A31F5E" w:rsidRPr="00656AD3" w:rsidRDefault="00A31F5E" w:rsidP="00A31F5E">
      <w:pPr>
        <w:spacing w:line="216" w:lineRule="exact"/>
        <w:rPr>
          <w:rFonts w:eastAsia="Arial"/>
        </w:rPr>
      </w:pPr>
    </w:p>
    <w:p w:rsidR="00A31F5E" w:rsidRPr="00613367" w:rsidRDefault="00A31F5E" w:rsidP="00613367">
      <w:pPr>
        <w:numPr>
          <w:ilvl w:val="0"/>
          <w:numId w:val="28"/>
        </w:numPr>
        <w:tabs>
          <w:tab w:val="left" w:pos="932"/>
        </w:tabs>
        <w:spacing w:line="246" w:lineRule="auto"/>
        <w:ind w:left="500" w:right="500" w:firstLine="7"/>
        <w:rPr>
          <w:rFonts w:eastAsia="Arial"/>
        </w:rPr>
      </w:pPr>
      <w:r w:rsidRPr="00656AD3">
        <w:rPr>
          <w:rFonts w:eastAsia="Arial"/>
        </w:rPr>
        <w:t>Pädevad asutused peavad tegema tingimuste või metoodika alase ettepaneku kohta otsuse kuue kuu jooksul pärast sellise ettepaneku saamist.</w:t>
      </w:r>
    </w:p>
    <w:p w:rsidR="00A31F5E" w:rsidRPr="00656AD3" w:rsidRDefault="00A31F5E" w:rsidP="00A31F5E">
      <w:pPr>
        <w:spacing w:line="210" w:lineRule="exact"/>
        <w:rPr>
          <w:rFonts w:eastAsia="Arial"/>
        </w:rPr>
      </w:pPr>
    </w:p>
    <w:p w:rsidR="00A31F5E" w:rsidRPr="00613367" w:rsidRDefault="00A31F5E" w:rsidP="00613367">
      <w:pPr>
        <w:numPr>
          <w:ilvl w:val="0"/>
          <w:numId w:val="28"/>
        </w:numPr>
        <w:tabs>
          <w:tab w:val="left" w:pos="932"/>
        </w:tabs>
        <w:spacing w:line="251" w:lineRule="auto"/>
        <w:ind w:left="500" w:right="500" w:firstLine="7"/>
        <w:jc w:val="both"/>
        <w:rPr>
          <w:rFonts w:eastAsia="Arial"/>
        </w:rPr>
      </w:pPr>
      <w:r w:rsidRPr="00656AD3">
        <w:rPr>
          <w:rFonts w:eastAsia="Arial"/>
        </w:rPr>
        <w:t>Kui asjaomane võrguettevõtja või põhivõrguettevõtja peab vajalikuks lõigetes 1 ja 2 sätestatud ja selle kohaselt heakskiidetud tingimusi või metoodikat muuta, tuleb muudatusettepaneku suhtes kohaldada lõigetes 3–8 sätestatud nõudeid. Muudatusettepaneku teinud võrguettevõtjad ja põhivõrguettevõtjad peavad võtma arvesse tarbimisüksuse omanike, jaotusvõrguettevõtjate, suletud jaotusvõrgu ettevõtjate, seadmetootjate ja muude huvitatud isikute õigustatud ootusi, mis põhinevad esialgselt määratletud või kokkulepitud nõuetel ja metoodikal.</w:t>
      </w:r>
    </w:p>
    <w:p w:rsidR="00A31F5E" w:rsidRPr="00656AD3" w:rsidRDefault="00A31F5E" w:rsidP="00A31F5E">
      <w:pPr>
        <w:spacing w:line="208" w:lineRule="exact"/>
        <w:rPr>
          <w:rFonts w:eastAsia="Arial"/>
        </w:rPr>
      </w:pPr>
    </w:p>
    <w:p w:rsidR="00A31F5E" w:rsidRPr="00613367" w:rsidRDefault="00A31F5E" w:rsidP="00613367">
      <w:pPr>
        <w:numPr>
          <w:ilvl w:val="0"/>
          <w:numId w:val="28"/>
        </w:numPr>
        <w:tabs>
          <w:tab w:val="left" w:pos="932"/>
        </w:tabs>
        <w:spacing w:line="235" w:lineRule="auto"/>
        <w:ind w:left="500" w:right="500" w:firstLine="7"/>
        <w:jc w:val="both"/>
        <w:rPr>
          <w:rFonts w:eastAsia="Arial"/>
        </w:rPr>
      </w:pPr>
      <w:r w:rsidRPr="00656AD3">
        <w:rPr>
          <w:rFonts w:eastAsia="Arial"/>
        </w:rPr>
        <w:t>Kui osaline tahab esitada kaebuse asjaomase võrguettevõtja või põhivõrguettevõtja peale seoses asjaomase võrguettevõtja või põhivõrguettevõtja kohustustega, mis tulenevad käesolevast määrusest, võib see osaline esitada kaebuse reguleerivale asutusele, kes tegutseb vaidlusi lahendava asutusena ja peab otsuse tegema kahe kuu jooksul kaebuse kättesaamisest. Seda tähtaega võib pikendada kahe kuu võrra, kui reguleeriv asutus nõuab täiendavat teavet. Pikendatud tähtaega võib kaebuse esitaja nõusolekul veelgi pikendada. Reguleeriva asutuse otsus on siduv, kui ja kuni see ei kaota kehtivust seoses edasikaebamisega.</w:t>
      </w:r>
    </w:p>
    <w:p w:rsidR="00A31F5E" w:rsidRPr="00656AD3" w:rsidRDefault="00A31F5E" w:rsidP="00A31F5E">
      <w:pPr>
        <w:spacing w:line="218" w:lineRule="exact"/>
        <w:rPr>
          <w:rFonts w:eastAsia="Arial"/>
        </w:rPr>
      </w:pPr>
    </w:p>
    <w:p w:rsidR="00A31F5E" w:rsidRPr="00656AD3" w:rsidRDefault="00A31F5E" w:rsidP="00A31F5E">
      <w:pPr>
        <w:numPr>
          <w:ilvl w:val="0"/>
          <w:numId w:val="28"/>
        </w:numPr>
        <w:tabs>
          <w:tab w:val="left" w:pos="932"/>
        </w:tabs>
        <w:spacing w:line="305" w:lineRule="auto"/>
        <w:ind w:left="500" w:right="500" w:firstLine="7"/>
        <w:rPr>
          <w:rFonts w:eastAsia="Arial"/>
        </w:rPr>
      </w:pPr>
      <w:r w:rsidRPr="00656AD3">
        <w:rPr>
          <w:rFonts w:eastAsia="Arial"/>
        </w:rPr>
        <w:t>Kui käesoleva määruse kohased nõuded peab kehtestama asjaomane võrguettevõtja, kes ei ole põhivõrguettevõtja, võivad liikmesriigid sätestada, et asjaomaste nõuete kehtestamise eest oleks vastutav põhivõrguettevõtja.</w:t>
      </w:r>
    </w:p>
    <w:p w:rsidR="00A31F5E" w:rsidRPr="00656AD3" w:rsidRDefault="00A31F5E" w:rsidP="00A31F5E">
      <w:pPr>
        <w:spacing w:line="200" w:lineRule="exact"/>
      </w:pPr>
    </w:p>
    <w:p w:rsidR="00A31F5E" w:rsidRPr="00656AD3" w:rsidRDefault="00A31F5E" w:rsidP="00A31F5E">
      <w:pPr>
        <w:spacing w:line="397" w:lineRule="exact"/>
      </w:pPr>
    </w:p>
    <w:p w:rsidR="00A31F5E" w:rsidRPr="00656AD3" w:rsidRDefault="00A31F5E" w:rsidP="00153A1E">
      <w:pPr>
        <w:jc w:val="center"/>
      </w:pPr>
      <w:r w:rsidRPr="00656AD3">
        <w:rPr>
          <w:rFonts w:eastAsia="Arial"/>
          <w:i/>
          <w:iCs/>
        </w:rPr>
        <w:t>Artikkel 7</w:t>
      </w:r>
    </w:p>
    <w:p w:rsidR="00A31F5E" w:rsidRPr="00656AD3" w:rsidRDefault="00A31F5E" w:rsidP="00A31F5E">
      <w:pPr>
        <w:jc w:val="center"/>
      </w:pPr>
      <w:r w:rsidRPr="00656AD3">
        <w:rPr>
          <w:rFonts w:eastAsia="Arial"/>
          <w:b/>
          <w:bCs/>
        </w:rPr>
        <w:t>Mitu põhivõrguettevõtjat</w:t>
      </w:r>
    </w:p>
    <w:p w:rsidR="00A31F5E" w:rsidRPr="00656AD3" w:rsidRDefault="00A31F5E" w:rsidP="00A31F5E">
      <w:pPr>
        <w:spacing w:line="200" w:lineRule="exact"/>
      </w:pPr>
    </w:p>
    <w:p w:rsidR="00A31F5E" w:rsidRPr="00656AD3" w:rsidRDefault="00A31F5E" w:rsidP="00A31F5E">
      <w:pPr>
        <w:spacing w:line="235" w:lineRule="exact"/>
      </w:pPr>
    </w:p>
    <w:p w:rsidR="00A31F5E" w:rsidRDefault="00A31F5E" w:rsidP="00A31F5E">
      <w:pPr>
        <w:numPr>
          <w:ilvl w:val="0"/>
          <w:numId w:val="29"/>
        </w:numPr>
        <w:tabs>
          <w:tab w:val="left" w:pos="932"/>
        </w:tabs>
        <w:spacing w:line="246" w:lineRule="auto"/>
        <w:ind w:left="500" w:right="500" w:firstLine="7"/>
        <w:rPr>
          <w:rFonts w:eastAsia="Arial"/>
        </w:rPr>
      </w:pPr>
      <w:r w:rsidRPr="00656AD3">
        <w:rPr>
          <w:rFonts w:eastAsia="Arial"/>
        </w:rPr>
        <w:t>Liikmesriigis, milles on rohkem kui üks põhivõrguettevõtja, kohaldatakse käesolevat määrust kõigi liikmesriigi põhivõrguettevõtjate suhtes.</w:t>
      </w:r>
    </w:p>
    <w:p w:rsidR="00A31F5E" w:rsidRPr="00656AD3" w:rsidRDefault="00A31F5E" w:rsidP="00A31F5E">
      <w:pPr>
        <w:spacing w:line="248" w:lineRule="exact"/>
      </w:pPr>
    </w:p>
    <w:p w:rsidR="00A31F5E" w:rsidRPr="00656AD3" w:rsidRDefault="00A31F5E" w:rsidP="00A31F5E">
      <w:pPr>
        <w:numPr>
          <w:ilvl w:val="0"/>
          <w:numId w:val="30"/>
        </w:numPr>
        <w:tabs>
          <w:tab w:val="left" w:pos="932"/>
        </w:tabs>
        <w:spacing w:line="273" w:lineRule="auto"/>
        <w:ind w:left="500" w:right="500" w:firstLine="7"/>
        <w:rPr>
          <w:rFonts w:eastAsia="Arial"/>
        </w:rPr>
      </w:pPr>
      <w:r w:rsidRPr="00656AD3">
        <w:rPr>
          <w:rFonts w:eastAsia="Arial"/>
        </w:rPr>
        <w:t>Liikmesriik võib siseriikliku õigusega ette näha, et põhivõrguettevõtja vastutus ühe või mitme kohustuse või kõigi käesoleva määruse järgsete kohustuste täitmise eest antakse üle ühele või mitmele põhivõrguettevõtjale.</w:t>
      </w:r>
    </w:p>
    <w:p w:rsidR="00A31F5E" w:rsidRPr="00656AD3" w:rsidRDefault="00A31F5E" w:rsidP="00A31F5E">
      <w:pPr>
        <w:spacing w:line="200" w:lineRule="exact"/>
      </w:pPr>
    </w:p>
    <w:p w:rsidR="00A31F5E" w:rsidRDefault="00A31F5E" w:rsidP="00A31F5E">
      <w:pPr>
        <w:spacing w:line="200" w:lineRule="exact"/>
      </w:pPr>
    </w:p>
    <w:p w:rsidR="00613367" w:rsidRPr="00656AD3" w:rsidRDefault="00613367" w:rsidP="00A31F5E">
      <w:pPr>
        <w:spacing w:line="200" w:lineRule="exact"/>
      </w:pPr>
    </w:p>
    <w:p w:rsidR="00A31F5E" w:rsidRPr="00656AD3" w:rsidRDefault="00A31F5E" w:rsidP="00A31F5E">
      <w:pPr>
        <w:spacing w:line="289" w:lineRule="exact"/>
      </w:pPr>
    </w:p>
    <w:p w:rsidR="00A31F5E" w:rsidRPr="00656AD3" w:rsidRDefault="00A31F5E" w:rsidP="00153A1E">
      <w:pPr>
        <w:jc w:val="center"/>
      </w:pPr>
      <w:r w:rsidRPr="00656AD3">
        <w:rPr>
          <w:rFonts w:eastAsia="Arial"/>
          <w:i/>
          <w:iCs/>
        </w:rPr>
        <w:t>Artikkel 8</w:t>
      </w:r>
    </w:p>
    <w:p w:rsidR="00A31F5E" w:rsidRPr="00656AD3" w:rsidRDefault="00A31F5E" w:rsidP="00A31F5E">
      <w:pPr>
        <w:jc w:val="center"/>
      </w:pPr>
      <w:r w:rsidRPr="00656AD3">
        <w:rPr>
          <w:rFonts w:eastAsia="Arial"/>
          <w:b/>
          <w:bCs/>
        </w:rPr>
        <w:t>Kulude katmine</w:t>
      </w:r>
    </w:p>
    <w:p w:rsidR="00A31F5E" w:rsidRPr="00656AD3" w:rsidRDefault="00A31F5E" w:rsidP="00A31F5E">
      <w:pPr>
        <w:spacing w:line="367" w:lineRule="exact"/>
      </w:pPr>
    </w:p>
    <w:p w:rsidR="00A31F5E" w:rsidRPr="00656AD3" w:rsidRDefault="00A31F5E" w:rsidP="00A31F5E">
      <w:pPr>
        <w:numPr>
          <w:ilvl w:val="0"/>
          <w:numId w:val="31"/>
        </w:numPr>
        <w:tabs>
          <w:tab w:val="left" w:pos="932"/>
        </w:tabs>
        <w:spacing w:line="239" w:lineRule="auto"/>
        <w:ind w:left="500" w:right="500" w:firstLine="7"/>
        <w:jc w:val="both"/>
        <w:rPr>
          <w:rFonts w:eastAsia="Arial"/>
        </w:rPr>
      </w:pPr>
      <w:r w:rsidRPr="00656AD3">
        <w:rPr>
          <w:rFonts w:eastAsia="Arial"/>
        </w:rPr>
        <w:t>Kulusid, mida kannavad võrguettevõtjad võrgutariifide reguleerimise tõttu ja mis tulenevad käesolevas määruses sätestatud kohustustest, peab hindama asjaomane reguleeriv asutus. Kulud, kui need on hinnatud mõistlikuks, tõhusaks ja proportsionaalseks, tuleb katta võrgutariifidest või muu mehhanismi kohaselt.</w:t>
      </w:r>
    </w:p>
    <w:p w:rsidR="00A31F5E" w:rsidRPr="00656AD3" w:rsidRDefault="00A31F5E" w:rsidP="00A31F5E">
      <w:pPr>
        <w:spacing w:line="349" w:lineRule="exact"/>
        <w:rPr>
          <w:rFonts w:eastAsia="Arial"/>
        </w:rPr>
      </w:pPr>
    </w:p>
    <w:p w:rsidR="00A31F5E" w:rsidRPr="00656AD3" w:rsidRDefault="00A31F5E" w:rsidP="00A31F5E">
      <w:pPr>
        <w:numPr>
          <w:ilvl w:val="0"/>
          <w:numId w:val="31"/>
        </w:numPr>
        <w:tabs>
          <w:tab w:val="left" w:pos="932"/>
        </w:tabs>
        <w:spacing w:line="246" w:lineRule="auto"/>
        <w:ind w:left="500" w:right="500" w:firstLine="7"/>
        <w:rPr>
          <w:rFonts w:eastAsia="Arial"/>
        </w:rPr>
      </w:pPr>
      <w:r w:rsidRPr="00656AD3">
        <w:rPr>
          <w:rFonts w:eastAsia="Arial"/>
        </w:rPr>
        <w:t>Asjakohase reguleeriva asutuse nõudmisel peavad lõikes 1 osutatud võrguettevõtjad kolme kuu jooksul pärast nõude saamist esitama vajaliku teabe, et hõlbustada tekkinud kulude hindamist.</w:t>
      </w:r>
    </w:p>
    <w:p w:rsidR="00A31F5E" w:rsidRPr="00656AD3" w:rsidRDefault="00A31F5E" w:rsidP="00A31F5E">
      <w:pPr>
        <w:spacing w:line="312" w:lineRule="exact"/>
      </w:pPr>
    </w:p>
    <w:p w:rsidR="00153A1E" w:rsidRDefault="00153A1E" w:rsidP="00153A1E">
      <w:pPr>
        <w:jc w:val="center"/>
        <w:rPr>
          <w:rFonts w:eastAsia="Arial"/>
          <w:i/>
          <w:iCs/>
        </w:rPr>
      </w:pPr>
    </w:p>
    <w:p w:rsidR="00153A1E" w:rsidRDefault="00153A1E" w:rsidP="00153A1E">
      <w:pPr>
        <w:jc w:val="center"/>
        <w:rPr>
          <w:rFonts w:eastAsia="Arial"/>
          <w:i/>
          <w:iCs/>
        </w:rPr>
      </w:pPr>
    </w:p>
    <w:p w:rsidR="00153A1E" w:rsidRDefault="00153A1E" w:rsidP="00153A1E">
      <w:pPr>
        <w:jc w:val="center"/>
        <w:rPr>
          <w:rFonts w:eastAsia="Arial"/>
          <w:i/>
          <w:iCs/>
        </w:rPr>
      </w:pPr>
    </w:p>
    <w:p w:rsidR="00153A1E" w:rsidRDefault="00153A1E" w:rsidP="00153A1E">
      <w:pPr>
        <w:jc w:val="center"/>
        <w:rPr>
          <w:rFonts w:eastAsia="Arial"/>
          <w:i/>
          <w:iCs/>
        </w:rPr>
      </w:pPr>
    </w:p>
    <w:p w:rsidR="00153A1E" w:rsidRDefault="00153A1E" w:rsidP="00153A1E">
      <w:pPr>
        <w:jc w:val="center"/>
        <w:rPr>
          <w:rFonts w:eastAsia="Arial"/>
          <w:i/>
          <w:iCs/>
        </w:rPr>
      </w:pPr>
    </w:p>
    <w:p w:rsidR="00A31F5E" w:rsidRPr="00656AD3" w:rsidRDefault="00A31F5E" w:rsidP="00153A1E">
      <w:pPr>
        <w:jc w:val="center"/>
      </w:pPr>
      <w:r w:rsidRPr="00656AD3">
        <w:rPr>
          <w:rFonts w:eastAsia="Arial"/>
          <w:i/>
          <w:iCs/>
        </w:rPr>
        <w:lastRenderedPageBreak/>
        <w:t>Artikkel 9</w:t>
      </w:r>
    </w:p>
    <w:p w:rsidR="00A31F5E" w:rsidRPr="00656AD3" w:rsidRDefault="00A31F5E" w:rsidP="00A31F5E">
      <w:pPr>
        <w:jc w:val="center"/>
      </w:pPr>
      <w:r w:rsidRPr="00656AD3">
        <w:rPr>
          <w:rFonts w:eastAsia="Arial"/>
          <w:b/>
          <w:bCs/>
        </w:rPr>
        <w:t>Avalik arutelu</w:t>
      </w:r>
    </w:p>
    <w:p w:rsidR="00A31F5E" w:rsidRPr="00656AD3" w:rsidRDefault="00A31F5E" w:rsidP="00A31F5E">
      <w:pPr>
        <w:spacing w:line="368" w:lineRule="exact"/>
      </w:pPr>
    </w:p>
    <w:p w:rsidR="00A31F5E" w:rsidRPr="00656AD3" w:rsidRDefault="00A31F5E" w:rsidP="00A31F5E">
      <w:pPr>
        <w:numPr>
          <w:ilvl w:val="0"/>
          <w:numId w:val="32"/>
        </w:numPr>
        <w:tabs>
          <w:tab w:val="left" w:pos="932"/>
        </w:tabs>
        <w:spacing w:line="246" w:lineRule="auto"/>
        <w:ind w:left="500" w:right="500" w:firstLine="7"/>
        <w:rPr>
          <w:rFonts w:eastAsia="Arial"/>
        </w:rPr>
      </w:pPr>
      <w:r w:rsidRPr="00656AD3">
        <w:rPr>
          <w:rFonts w:eastAsia="Arial"/>
        </w:rPr>
        <w:t>Asjaomased võrguettevõtjad ja asjaomased põhivõrguettevõtjad peavad pidama avaliku arutelu huvitatud isikutega, sealhulgas iga liikmesriigi pädevate asutustega, milles käsitletakse järgmist:</w:t>
      </w:r>
    </w:p>
    <w:p w:rsidR="00A31F5E" w:rsidRPr="00656AD3" w:rsidRDefault="00A31F5E" w:rsidP="00A31F5E">
      <w:pPr>
        <w:spacing w:line="220" w:lineRule="exact"/>
      </w:pPr>
    </w:p>
    <w:p w:rsidR="00A31F5E" w:rsidRPr="00656AD3" w:rsidRDefault="00A31F5E" w:rsidP="00A31F5E">
      <w:pPr>
        <w:numPr>
          <w:ilvl w:val="0"/>
          <w:numId w:val="33"/>
        </w:numPr>
        <w:tabs>
          <w:tab w:val="left" w:pos="760"/>
        </w:tabs>
        <w:spacing w:line="239" w:lineRule="auto"/>
        <w:ind w:left="760" w:right="500" w:hanging="253"/>
        <w:jc w:val="both"/>
        <w:rPr>
          <w:rFonts w:eastAsia="Arial"/>
        </w:rPr>
      </w:pPr>
      <w:r w:rsidRPr="00656AD3">
        <w:rPr>
          <w:rFonts w:eastAsia="Arial"/>
        </w:rPr>
        <w:t>käesoleva määruse kohaldamisala laiendamine olemasolevatele ülekandevõrguühendusega tarbimisüksustele, olemasolevatele ülekandevõrguühendusega jaotusüksustele, olemasolevatele jaotusvõrkudele ja olemasolevatele tarbimisseadmetele artikli 4 lõike 3 kohaselt;</w:t>
      </w:r>
    </w:p>
    <w:p w:rsidR="00A31F5E" w:rsidRPr="00656AD3" w:rsidRDefault="00A31F5E" w:rsidP="00A31F5E">
      <w:pPr>
        <w:spacing w:line="226" w:lineRule="exact"/>
        <w:rPr>
          <w:rFonts w:eastAsia="Arial"/>
        </w:rPr>
      </w:pPr>
    </w:p>
    <w:p w:rsidR="00A31F5E" w:rsidRPr="00656AD3" w:rsidRDefault="00A31F5E" w:rsidP="00A31F5E">
      <w:pPr>
        <w:numPr>
          <w:ilvl w:val="0"/>
          <w:numId w:val="33"/>
        </w:numPr>
        <w:tabs>
          <w:tab w:val="left" w:pos="760"/>
        </w:tabs>
        <w:ind w:left="760" w:hanging="253"/>
        <w:rPr>
          <w:rFonts w:eastAsia="Arial"/>
        </w:rPr>
      </w:pPr>
      <w:r w:rsidRPr="00656AD3">
        <w:rPr>
          <w:rFonts w:eastAsia="Arial"/>
        </w:rPr>
        <w:t>artikli 48 lõike 3 kohaselt koostatud aruanne;</w:t>
      </w:r>
    </w:p>
    <w:p w:rsidR="00A31F5E" w:rsidRPr="00656AD3" w:rsidRDefault="00A31F5E" w:rsidP="00A31F5E">
      <w:pPr>
        <w:spacing w:line="238" w:lineRule="exact"/>
        <w:rPr>
          <w:rFonts w:eastAsia="Arial"/>
        </w:rPr>
      </w:pPr>
    </w:p>
    <w:p w:rsidR="00A31F5E" w:rsidRPr="00656AD3" w:rsidRDefault="00A31F5E" w:rsidP="00A31F5E">
      <w:pPr>
        <w:numPr>
          <w:ilvl w:val="0"/>
          <w:numId w:val="33"/>
        </w:numPr>
        <w:tabs>
          <w:tab w:val="left" w:pos="760"/>
        </w:tabs>
        <w:ind w:left="760" w:hanging="253"/>
        <w:rPr>
          <w:rFonts w:eastAsia="Arial"/>
        </w:rPr>
      </w:pPr>
      <w:r w:rsidRPr="00656AD3">
        <w:rPr>
          <w:rFonts w:eastAsia="Arial"/>
        </w:rPr>
        <w:t>artikli 53 lõike 2 kohaselt koostatud tasuvusanalüüs;</w:t>
      </w:r>
    </w:p>
    <w:p w:rsidR="00A31F5E" w:rsidRPr="00656AD3" w:rsidRDefault="00A31F5E" w:rsidP="00A31F5E">
      <w:pPr>
        <w:spacing w:line="238" w:lineRule="exact"/>
        <w:rPr>
          <w:rFonts w:eastAsia="Arial"/>
        </w:rPr>
      </w:pPr>
    </w:p>
    <w:p w:rsidR="00A31F5E" w:rsidRPr="00656AD3" w:rsidRDefault="00A31F5E" w:rsidP="00A31F5E">
      <w:pPr>
        <w:numPr>
          <w:ilvl w:val="0"/>
          <w:numId w:val="33"/>
        </w:numPr>
        <w:tabs>
          <w:tab w:val="left" w:pos="760"/>
        </w:tabs>
        <w:spacing w:line="248" w:lineRule="auto"/>
        <w:ind w:left="760" w:right="500" w:hanging="253"/>
        <w:rPr>
          <w:rFonts w:eastAsia="Arial"/>
        </w:rPr>
      </w:pPr>
      <w:r w:rsidRPr="00656AD3">
        <w:rPr>
          <w:rFonts w:eastAsia="Arial"/>
        </w:rPr>
        <w:t>nõuded tarbimisseadmete kohta, nagu on sätestatud artikli 28 lõike 2 punktides c, e, f, k ja l ning artikli 29 lõike 2 punktides c, d ja e.</w:t>
      </w:r>
    </w:p>
    <w:p w:rsidR="00A31F5E" w:rsidRPr="00656AD3" w:rsidRDefault="00A31F5E" w:rsidP="00A31F5E">
      <w:pPr>
        <w:spacing w:line="217" w:lineRule="exact"/>
      </w:pPr>
    </w:p>
    <w:p w:rsidR="00A31F5E" w:rsidRPr="00656AD3" w:rsidRDefault="00A31F5E" w:rsidP="00A31F5E">
      <w:pPr>
        <w:ind w:left="500"/>
      </w:pPr>
      <w:r w:rsidRPr="00656AD3">
        <w:rPr>
          <w:rFonts w:eastAsia="Arial"/>
        </w:rPr>
        <w:t>Arutelu peab kestma vähemalt ühe kuu.</w:t>
      </w:r>
    </w:p>
    <w:p w:rsidR="00A31F5E" w:rsidRPr="00656AD3" w:rsidRDefault="00A31F5E" w:rsidP="00A31F5E">
      <w:pPr>
        <w:spacing w:line="361" w:lineRule="exact"/>
      </w:pPr>
    </w:p>
    <w:p w:rsidR="00A31F5E" w:rsidRPr="00656AD3" w:rsidRDefault="00A31F5E" w:rsidP="00A31F5E">
      <w:pPr>
        <w:numPr>
          <w:ilvl w:val="0"/>
          <w:numId w:val="34"/>
        </w:numPr>
        <w:tabs>
          <w:tab w:val="left" w:pos="932"/>
        </w:tabs>
        <w:spacing w:line="268" w:lineRule="auto"/>
        <w:ind w:left="500" w:right="500" w:firstLine="7"/>
        <w:jc w:val="both"/>
        <w:rPr>
          <w:rFonts w:eastAsia="Arial"/>
        </w:rPr>
      </w:pPr>
      <w:r w:rsidRPr="00656AD3">
        <w:rPr>
          <w:rFonts w:eastAsia="Arial"/>
        </w:rPr>
        <w:t>Asjaomased põhivõrguettevõtjad või asjaomased võrguettevõtjad peavad võtma nõuetekohaselt arvesse arutelu käigus avaldatud huvitatud isikute arvamusi enne, kui ettepanek, aruanne, tasuvusanalüüs või nõuded, mis käsitlevad tarbimisüksusi, esitatakse heakskiitmiseks reguleerivale asutusele, pädevale asutusele või, kui see on asjakohane, liikmesriigile. Kõigil juhtudel tuleb ettepanekule lisada selge põhjendus, miks arutelu käigus saadud seisukohad võetakse või miks neid ei võeta arvesse, ning need tuleb avaldada kas enne või üheaegselt ettepaneku, aruande, tasuvusanalüüsi või artiklite 28 ja 29 kohaste tarbimisseadmeid käsitlevate nõuete avaldamisega.</w:t>
      </w:r>
    </w:p>
    <w:p w:rsidR="00A31F5E" w:rsidRPr="00656AD3" w:rsidRDefault="00A31F5E" w:rsidP="00A31F5E">
      <w:pPr>
        <w:spacing w:line="200" w:lineRule="exact"/>
      </w:pPr>
    </w:p>
    <w:p w:rsidR="00A31F5E" w:rsidRPr="00656AD3" w:rsidRDefault="00A31F5E" w:rsidP="00A31F5E">
      <w:pPr>
        <w:spacing w:line="200" w:lineRule="exact"/>
      </w:pPr>
    </w:p>
    <w:p w:rsidR="00A31F5E" w:rsidRPr="00656AD3" w:rsidRDefault="00A31F5E" w:rsidP="00A31F5E">
      <w:pPr>
        <w:spacing w:line="294" w:lineRule="exact"/>
      </w:pPr>
    </w:p>
    <w:p w:rsidR="00A31F5E" w:rsidRPr="00656AD3" w:rsidRDefault="00A31F5E" w:rsidP="00153A1E">
      <w:pPr>
        <w:jc w:val="center"/>
      </w:pPr>
      <w:r w:rsidRPr="00656AD3">
        <w:rPr>
          <w:rFonts w:eastAsia="Arial"/>
          <w:i/>
          <w:iCs/>
        </w:rPr>
        <w:t>Artikkel 10</w:t>
      </w:r>
    </w:p>
    <w:p w:rsidR="00A31F5E" w:rsidRPr="00656AD3" w:rsidRDefault="00A31F5E" w:rsidP="00A31F5E">
      <w:pPr>
        <w:jc w:val="center"/>
      </w:pPr>
      <w:r w:rsidRPr="00656AD3">
        <w:rPr>
          <w:rFonts w:eastAsia="Arial"/>
          <w:b/>
          <w:bCs/>
        </w:rPr>
        <w:t>Huvitatud isikute kaasamine</w:t>
      </w:r>
    </w:p>
    <w:p w:rsidR="00A31F5E" w:rsidRPr="00656AD3" w:rsidRDefault="00A31F5E" w:rsidP="00A31F5E">
      <w:pPr>
        <w:spacing w:line="367" w:lineRule="exact"/>
      </w:pPr>
    </w:p>
    <w:p w:rsidR="00A31F5E" w:rsidRPr="00656AD3" w:rsidRDefault="00A31F5E" w:rsidP="00A31F5E">
      <w:pPr>
        <w:spacing w:line="264" w:lineRule="auto"/>
        <w:ind w:left="500" w:right="500"/>
        <w:jc w:val="both"/>
      </w:pPr>
      <w:r w:rsidRPr="00656AD3">
        <w:rPr>
          <w:rFonts w:eastAsia="Arial"/>
        </w:rPr>
        <w:t>Energeetikasektorit Reguleerivate Asutuste Koostööamet (koostööamet) korraldab tihedas koostöös Euroopa elektri põhivõrguettevõtjate võrgustikuga huvitatud isikute kaasamist ülekandevõrguühenduseg</w:t>
      </w:r>
      <w:r w:rsidR="006E3B83">
        <w:rPr>
          <w:rFonts w:eastAsia="Arial"/>
        </w:rPr>
        <w:t>a tarbimisüksuste, ülekandevõr</w:t>
      </w:r>
      <w:r w:rsidRPr="00656AD3">
        <w:rPr>
          <w:rFonts w:eastAsia="Arial"/>
        </w:rPr>
        <w:t xml:space="preserve">guühendusega jaotusüksuste, jaotusvõrkude ja selliste tarbimisseadmete, mida kasutab tarbimisüksus või suletud jaotusvõrk </w:t>
      </w:r>
      <w:proofErr w:type="spellStart"/>
      <w:r w:rsidRPr="00656AD3">
        <w:rPr>
          <w:rFonts w:eastAsia="Arial"/>
        </w:rPr>
        <w:t>tarbimiskajateenuste</w:t>
      </w:r>
      <w:proofErr w:type="spellEnd"/>
      <w:r w:rsidRPr="00656AD3">
        <w:rPr>
          <w:rFonts w:eastAsia="Arial"/>
        </w:rPr>
        <w:t xml:space="preserve"> osutamiseks asjaomastele võrguettevõtjatele või asjaomastele põhivõrguettevõtjatele, võrguühenduse tingimuste ja muude käesoleva määruse rakendamisega seotud küsimuste otsustamisse. See hõlmab korrapäraseid kohtumisi huvitatud isikutega, et teha kindlaks probleemid ja pakkuda välja võrguühenduse nõuetega seotud lahendusi eelkõige seoses ülekandevõrguühendusega tarbimisüksuste, ülekandevõrguühendusega jaotusüksuste, jaotusvõrkude ja selliste tarbimisseadmetega, mida kasutab tarbimisüksus või suletud jaotusvõrk </w:t>
      </w:r>
      <w:proofErr w:type="spellStart"/>
      <w:r w:rsidRPr="00656AD3">
        <w:rPr>
          <w:rFonts w:eastAsia="Arial"/>
        </w:rPr>
        <w:t>tarbimiskajateenuste</w:t>
      </w:r>
      <w:proofErr w:type="spellEnd"/>
      <w:r w:rsidRPr="00656AD3">
        <w:rPr>
          <w:rFonts w:eastAsia="Arial"/>
        </w:rPr>
        <w:t xml:space="preserve"> osutamiseks asjaomastele võrguettevõtjatele või asjaomastele põhivõrguettevõtjatele.</w:t>
      </w:r>
    </w:p>
    <w:p w:rsidR="00A31F5E" w:rsidRPr="00656AD3" w:rsidRDefault="00A31F5E" w:rsidP="00A31F5E">
      <w:pPr>
        <w:sectPr w:rsidR="00A31F5E" w:rsidRPr="00656AD3">
          <w:pgSz w:w="11900" w:h="16838"/>
          <w:pgMar w:top="950" w:right="846" w:bottom="345" w:left="840" w:header="0" w:footer="0" w:gutter="0"/>
          <w:cols w:space="708" w:equalWidth="0">
            <w:col w:w="10220"/>
          </w:cols>
        </w:sectPr>
      </w:pPr>
    </w:p>
    <w:p w:rsidR="00A31F5E" w:rsidRPr="00656AD3" w:rsidRDefault="00A31F5E" w:rsidP="00A31F5E">
      <w:pPr>
        <w:spacing w:line="248" w:lineRule="exact"/>
      </w:pPr>
      <w:bookmarkStart w:id="2" w:name="page11"/>
      <w:bookmarkEnd w:id="2"/>
    </w:p>
    <w:p w:rsidR="00A31F5E" w:rsidRPr="00656AD3" w:rsidRDefault="00A31F5E" w:rsidP="00153A1E">
      <w:pPr>
        <w:jc w:val="center"/>
      </w:pPr>
      <w:r w:rsidRPr="00656AD3">
        <w:rPr>
          <w:rFonts w:eastAsia="Arial"/>
          <w:i/>
          <w:iCs/>
        </w:rPr>
        <w:t>Artikkel 11</w:t>
      </w:r>
    </w:p>
    <w:p w:rsidR="00A31F5E" w:rsidRPr="00656AD3" w:rsidRDefault="00A31F5E" w:rsidP="00A31F5E">
      <w:pPr>
        <w:jc w:val="center"/>
      </w:pPr>
      <w:r w:rsidRPr="00656AD3">
        <w:rPr>
          <w:rFonts w:eastAsia="Arial"/>
          <w:b/>
          <w:bCs/>
        </w:rPr>
        <w:t>Konfidentsiaalsuse kohustused</w:t>
      </w:r>
    </w:p>
    <w:p w:rsidR="00A31F5E" w:rsidRPr="00656AD3" w:rsidRDefault="00A31F5E" w:rsidP="00A31F5E">
      <w:pPr>
        <w:spacing w:line="200" w:lineRule="exact"/>
      </w:pPr>
    </w:p>
    <w:p w:rsidR="00A31F5E" w:rsidRPr="00656AD3" w:rsidRDefault="00A31F5E" w:rsidP="00A31F5E">
      <w:pPr>
        <w:spacing w:line="233" w:lineRule="exact"/>
      </w:pPr>
    </w:p>
    <w:p w:rsidR="00A31F5E" w:rsidRPr="00656AD3" w:rsidRDefault="00A31F5E" w:rsidP="00A31F5E">
      <w:pPr>
        <w:numPr>
          <w:ilvl w:val="0"/>
          <w:numId w:val="35"/>
        </w:numPr>
        <w:tabs>
          <w:tab w:val="left" w:pos="932"/>
        </w:tabs>
        <w:spacing w:line="246" w:lineRule="auto"/>
        <w:ind w:left="500" w:right="500" w:firstLine="7"/>
        <w:rPr>
          <w:rFonts w:eastAsia="Arial"/>
        </w:rPr>
      </w:pPr>
      <w:r w:rsidRPr="00656AD3">
        <w:rPr>
          <w:rFonts w:eastAsia="Arial"/>
        </w:rPr>
        <w:t>Käesoleva määruse kohaselt saadud, vahetatud või edastatud konfidentsiaalse teabe suhtes kohaldatakse lõigetes 2, 3 ja 4 sätestatud ametisaladuse hoidmise nõudeid.</w:t>
      </w:r>
    </w:p>
    <w:p w:rsidR="00A31F5E" w:rsidRPr="00656AD3" w:rsidRDefault="00A31F5E" w:rsidP="00A31F5E">
      <w:pPr>
        <w:spacing w:line="209" w:lineRule="exact"/>
        <w:rPr>
          <w:rFonts w:eastAsia="Arial"/>
        </w:rPr>
      </w:pPr>
    </w:p>
    <w:p w:rsidR="00A31F5E" w:rsidRPr="00613367" w:rsidRDefault="00A31F5E" w:rsidP="00613367">
      <w:pPr>
        <w:numPr>
          <w:ilvl w:val="0"/>
          <w:numId w:val="35"/>
        </w:numPr>
        <w:tabs>
          <w:tab w:val="left" w:pos="932"/>
        </w:tabs>
        <w:spacing w:line="246" w:lineRule="auto"/>
        <w:ind w:left="500" w:right="500" w:firstLine="7"/>
        <w:rPr>
          <w:rFonts w:eastAsia="Arial"/>
        </w:rPr>
      </w:pPr>
      <w:r w:rsidRPr="00656AD3">
        <w:rPr>
          <w:rFonts w:eastAsia="Arial"/>
        </w:rPr>
        <w:t>Ametisaladuse hoidmise kohustust kohaldatakse kõikide käesoleva määruse kohaldamisalasse kuuluvate isikute, reguleerivate asutuste ja asutuste suhtes.</w:t>
      </w:r>
    </w:p>
    <w:p w:rsidR="00A31F5E" w:rsidRPr="00656AD3" w:rsidRDefault="00A31F5E" w:rsidP="00A31F5E">
      <w:pPr>
        <w:spacing w:line="208" w:lineRule="exact"/>
        <w:rPr>
          <w:rFonts w:eastAsia="Arial"/>
        </w:rPr>
      </w:pPr>
    </w:p>
    <w:p w:rsidR="00A31F5E" w:rsidRPr="00656AD3" w:rsidRDefault="00A31F5E" w:rsidP="00A31F5E">
      <w:pPr>
        <w:numPr>
          <w:ilvl w:val="0"/>
          <w:numId w:val="35"/>
        </w:numPr>
        <w:tabs>
          <w:tab w:val="left" w:pos="932"/>
        </w:tabs>
        <w:spacing w:line="259" w:lineRule="auto"/>
        <w:ind w:left="500" w:right="500" w:firstLine="7"/>
        <w:jc w:val="both"/>
        <w:rPr>
          <w:rFonts w:eastAsia="Arial"/>
        </w:rPr>
      </w:pPr>
      <w:r w:rsidRPr="00656AD3">
        <w:rPr>
          <w:rFonts w:eastAsia="Arial"/>
        </w:rPr>
        <w:t>Lõikes 2 nimetatud isikutele, reguleerivatele asutustele või asutustele töökohustuste täitmisel teatavaks saanud konfidentsiaalset teavet ei tohi avaldada ühelegi teisele isikule ega asutusele; selle nõudega ei piirata siseriiklike õigusaktide, käesoleva määruse muude sätete ega muude asjaomaste ELi õigusaktide kohaldamist.</w:t>
      </w:r>
    </w:p>
    <w:p w:rsidR="00A31F5E" w:rsidRPr="00656AD3" w:rsidRDefault="00A31F5E" w:rsidP="00A31F5E">
      <w:pPr>
        <w:spacing w:line="397" w:lineRule="exact"/>
        <w:rPr>
          <w:rFonts w:eastAsia="Arial"/>
        </w:rPr>
      </w:pPr>
    </w:p>
    <w:p w:rsidR="00A31F5E" w:rsidRPr="00656AD3" w:rsidRDefault="00A31F5E" w:rsidP="00A31F5E">
      <w:pPr>
        <w:numPr>
          <w:ilvl w:val="0"/>
          <w:numId w:val="35"/>
        </w:numPr>
        <w:tabs>
          <w:tab w:val="left" w:pos="932"/>
        </w:tabs>
        <w:spacing w:line="259" w:lineRule="auto"/>
        <w:ind w:left="500" w:right="500" w:firstLine="7"/>
        <w:jc w:val="both"/>
        <w:rPr>
          <w:rFonts w:eastAsia="Arial"/>
        </w:rPr>
      </w:pPr>
      <w:r w:rsidRPr="00656AD3">
        <w:rPr>
          <w:rFonts w:eastAsia="Arial"/>
        </w:rPr>
        <w:t>Reguleerivad asutused, asutused ning juriidilised ja füüsilised isikud, kes saavad käesoleva määruse rakendamisega seoses konfidentsiaalset teavet, võivad seda kasutada ainult käesoleva määrusega sätestatud funktsioonide täitmiseks, kuid selle nõudega ei piirata siseriiklike ja Euroopa Liidu õigusaktide kohaldamist.</w:t>
      </w:r>
    </w:p>
    <w:p w:rsidR="00A31F5E" w:rsidRPr="00656AD3" w:rsidRDefault="00A31F5E" w:rsidP="00A31F5E">
      <w:pPr>
        <w:spacing w:line="200" w:lineRule="exact"/>
      </w:pPr>
    </w:p>
    <w:p w:rsidR="00A31F5E" w:rsidRPr="00656AD3" w:rsidRDefault="00A31F5E" w:rsidP="00A31F5E">
      <w:pPr>
        <w:spacing w:line="200" w:lineRule="exact"/>
      </w:pPr>
    </w:p>
    <w:p w:rsidR="00A31F5E" w:rsidRPr="00656AD3" w:rsidRDefault="00A31F5E" w:rsidP="00A31F5E">
      <w:pPr>
        <w:spacing w:line="289" w:lineRule="exact"/>
      </w:pPr>
    </w:p>
    <w:p w:rsidR="00A31F5E" w:rsidRPr="00656AD3" w:rsidRDefault="00A31F5E" w:rsidP="00A31F5E">
      <w:pPr>
        <w:jc w:val="center"/>
      </w:pPr>
      <w:r w:rsidRPr="00656AD3">
        <w:rPr>
          <w:rFonts w:eastAsia="Arial"/>
        </w:rPr>
        <w:t>II JAOTIS</w:t>
      </w:r>
    </w:p>
    <w:p w:rsidR="00A31F5E" w:rsidRPr="00656AD3" w:rsidRDefault="00A31F5E" w:rsidP="00A31F5E">
      <w:pPr>
        <w:spacing w:line="275" w:lineRule="exact"/>
      </w:pPr>
    </w:p>
    <w:p w:rsidR="00A31F5E" w:rsidRPr="00656AD3" w:rsidRDefault="00A31F5E" w:rsidP="00A31F5E">
      <w:pPr>
        <w:tabs>
          <w:tab w:val="left" w:pos="140"/>
          <w:tab w:val="left" w:pos="140"/>
          <w:tab w:val="left" w:pos="140"/>
        </w:tabs>
        <w:jc w:val="center"/>
      </w:pPr>
      <w:r w:rsidRPr="00656AD3">
        <w:rPr>
          <w:rFonts w:eastAsia="Arial"/>
          <w:b/>
          <w:bCs/>
        </w:rPr>
        <w:t>ÜLEKANDEVÕRGUÜHENDUSEGA</w:t>
      </w:r>
      <w:r w:rsidRPr="00656AD3">
        <w:rPr>
          <w:rFonts w:eastAsia="Arial"/>
          <w:b/>
          <w:bCs/>
        </w:rPr>
        <w:tab/>
        <w:t>TARBIMISÜKSUSTE,</w:t>
      </w:r>
      <w:r w:rsidRPr="00656AD3">
        <w:rPr>
          <w:rFonts w:eastAsia="Arial"/>
          <w:b/>
          <w:bCs/>
        </w:rPr>
        <w:tab/>
        <w:t>ÜLEKANDEVÕRGUÜHENDUSEGA</w:t>
      </w:r>
      <w:r w:rsidRPr="00656AD3">
        <w:tab/>
      </w:r>
      <w:r w:rsidRPr="00656AD3">
        <w:rPr>
          <w:rFonts w:eastAsia="Arial"/>
          <w:b/>
          <w:bCs/>
        </w:rPr>
        <w:t>JAOTUSÜK­</w:t>
      </w:r>
    </w:p>
    <w:p w:rsidR="00A31F5E" w:rsidRPr="00656AD3" w:rsidRDefault="00A31F5E" w:rsidP="00A31F5E">
      <w:pPr>
        <w:jc w:val="center"/>
      </w:pPr>
      <w:r w:rsidRPr="00656AD3">
        <w:rPr>
          <w:rFonts w:eastAsia="Arial"/>
          <w:b/>
          <w:bCs/>
        </w:rPr>
        <w:t>SUSTE JA JAOTUSVÕRKUDE ÜHENDAMISE NÕUDED</w:t>
      </w:r>
    </w:p>
    <w:p w:rsidR="00A31F5E" w:rsidRPr="00656AD3" w:rsidRDefault="00A31F5E" w:rsidP="00A31F5E">
      <w:pPr>
        <w:spacing w:line="200" w:lineRule="exact"/>
      </w:pPr>
    </w:p>
    <w:p w:rsidR="00A31F5E" w:rsidRPr="00656AD3" w:rsidRDefault="00A31F5E" w:rsidP="00A31F5E">
      <w:pPr>
        <w:spacing w:line="371" w:lineRule="exact"/>
      </w:pPr>
    </w:p>
    <w:p w:rsidR="00A31F5E" w:rsidRPr="00656AD3" w:rsidRDefault="00A31F5E" w:rsidP="00A31F5E">
      <w:pPr>
        <w:jc w:val="center"/>
      </w:pPr>
      <w:r w:rsidRPr="00656AD3">
        <w:rPr>
          <w:rFonts w:eastAsia="Arial"/>
          <w:i/>
          <w:iCs/>
        </w:rPr>
        <w:t>1. PEATÜKK</w:t>
      </w:r>
    </w:p>
    <w:p w:rsidR="00A31F5E" w:rsidRPr="00656AD3" w:rsidRDefault="00A31F5E" w:rsidP="00A31F5E">
      <w:pPr>
        <w:spacing w:line="271" w:lineRule="exact"/>
      </w:pPr>
    </w:p>
    <w:p w:rsidR="00A31F5E" w:rsidRPr="00656AD3" w:rsidRDefault="00A31F5E" w:rsidP="00A31F5E">
      <w:pPr>
        <w:jc w:val="center"/>
      </w:pPr>
      <w:proofErr w:type="spellStart"/>
      <w:r w:rsidRPr="00656AD3">
        <w:rPr>
          <w:rFonts w:eastAsia="Arial"/>
          <w:b/>
          <w:bCs/>
          <w:i/>
          <w:iCs/>
        </w:rPr>
        <w:t>Üldnõuded</w:t>
      </w:r>
      <w:proofErr w:type="spellEnd"/>
    </w:p>
    <w:p w:rsidR="00A31F5E" w:rsidRPr="00656AD3" w:rsidRDefault="00A31F5E" w:rsidP="00A31F5E">
      <w:pPr>
        <w:spacing w:line="200" w:lineRule="exact"/>
      </w:pPr>
    </w:p>
    <w:p w:rsidR="00A31F5E" w:rsidRPr="00656AD3" w:rsidRDefault="00A31F5E" w:rsidP="00A31F5E">
      <w:pPr>
        <w:spacing w:line="236" w:lineRule="exact"/>
      </w:pPr>
    </w:p>
    <w:p w:rsidR="00A31F5E" w:rsidRPr="00656AD3" w:rsidRDefault="00A31F5E" w:rsidP="00153A1E">
      <w:pPr>
        <w:jc w:val="center"/>
      </w:pPr>
      <w:r w:rsidRPr="00656AD3">
        <w:rPr>
          <w:rFonts w:eastAsia="Arial"/>
          <w:i/>
          <w:iCs/>
        </w:rPr>
        <w:t>Artikkel 12</w:t>
      </w:r>
    </w:p>
    <w:p w:rsidR="00A31F5E" w:rsidRPr="00656AD3" w:rsidRDefault="00A31F5E" w:rsidP="00A31F5E">
      <w:pPr>
        <w:jc w:val="center"/>
      </w:pPr>
      <w:r w:rsidRPr="00656AD3">
        <w:rPr>
          <w:rFonts w:eastAsia="Arial"/>
          <w:b/>
          <w:bCs/>
        </w:rPr>
        <w:t>Üldised sagedusnõuded</w:t>
      </w:r>
    </w:p>
    <w:p w:rsidR="00A31F5E" w:rsidRPr="00656AD3" w:rsidRDefault="00A31F5E" w:rsidP="00A31F5E">
      <w:pPr>
        <w:spacing w:line="200" w:lineRule="exact"/>
      </w:pPr>
    </w:p>
    <w:p w:rsidR="00A31F5E" w:rsidRPr="00656AD3" w:rsidRDefault="00A31F5E" w:rsidP="00A31F5E">
      <w:pPr>
        <w:spacing w:line="233" w:lineRule="exact"/>
      </w:pPr>
    </w:p>
    <w:p w:rsidR="00751227" w:rsidRPr="00613367" w:rsidRDefault="00A31F5E" w:rsidP="00613367">
      <w:pPr>
        <w:numPr>
          <w:ilvl w:val="0"/>
          <w:numId w:val="36"/>
        </w:numPr>
        <w:tabs>
          <w:tab w:val="left" w:pos="932"/>
        </w:tabs>
        <w:spacing w:line="304" w:lineRule="auto"/>
        <w:ind w:left="500" w:right="500" w:firstLine="7"/>
        <w:rPr>
          <w:rFonts w:eastAsia="Arial"/>
        </w:rPr>
      </w:pPr>
      <w:r w:rsidRPr="00656AD3">
        <w:rPr>
          <w:rFonts w:eastAsia="Arial"/>
        </w:rPr>
        <w:t>Ülekandevõrguühendusega tarbimisüksused, ülekandevõrguühendusega jaotusüksused ja jaotusvõrgud peavad suutma jääda võrku ühendatuks ja peavad suutma talitleda I lisas esitatud sagedusevahemikes ja ajavahemikes.</w:t>
      </w:r>
      <w:r w:rsidR="00751227" w:rsidRPr="00613367">
        <w:rPr>
          <w:rFonts w:eastAsia="Arial"/>
        </w:rPr>
        <w:tab/>
      </w:r>
    </w:p>
    <w:p w:rsidR="00A31F5E" w:rsidRPr="00656AD3" w:rsidRDefault="00A31F5E" w:rsidP="00A31F5E">
      <w:pPr>
        <w:spacing w:line="362" w:lineRule="exact"/>
        <w:rPr>
          <w:rFonts w:eastAsia="Arial"/>
        </w:rPr>
      </w:pPr>
    </w:p>
    <w:p w:rsidR="00A31F5E" w:rsidRPr="00656AD3" w:rsidRDefault="00A31F5E" w:rsidP="00A31F5E">
      <w:pPr>
        <w:numPr>
          <w:ilvl w:val="0"/>
          <w:numId w:val="36"/>
        </w:numPr>
        <w:tabs>
          <w:tab w:val="left" w:pos="932"/>
        </w:tabs>
        <w:spacing w:line="254" w:lineRule="auto"/>
        <w:ind w:left="500" w:right="500" w:firstLine="7"/>
        <w:jc w:val="both"/>
        <w:rPr>
          <w:rFonts w:eastAsia="Arial"/>
        </w:rPr>
      </w:pPr>
      <w:r w:rsidRPr="00656AD3">
        <w:rPr>
          <w:rFonts w:eastAsia="Arial"/>
        </w:rPr>
        <w:t xml:space="preserve">Ülekandevõrguühendusega tarbimisüksuse omanik või jaotusvõrguettevõtja võib koos põhivõrguettevõtjaga kindlaks määrata kasutamiseks suurema sagedusvahemiku või pikema </w:t>
      </w:r>
      <w:proofErr w:type="spellStart"/>
      <w:r w:rsidRPr="00656AD3">
        <w:rPr>
          <w:rFonts w:eastAsia="Arial"/>
        </w:rPr>
        <w:t>lühima</w:t>
      </w:r>
      <w:proofErr w:type="spellEnd"/>
      <w:r w:rsidRPr="00656AD3">
        <w:rPr>
          <w:rFonts w:eastAsia="Arial"/>
        </w:rPr>
        <w:t xml:space="preserve"> talitlusaja. Kui suuremad sagedusvahemikud ja pikemad </w:t>
      </w:r>
      <w:proofErr w:type="spellStart"/>
      <w:r w:rsidRPr="00656AD3">
        <w:rPr>
          <w:rFonts w:eastAsia="Arial"/>
        </w:rPr>
        <w:t>lühimad</w:t>
      </w:r>
      <w:proofErr w:type="spellEnd"/>
      <w:r w:rsidRPr="00656AD3">
        <w:rPr>
          <w:rFonts w:eastAsia="Arial"/>
        </w:rPr>
        <w:t xml:space="preserve"> talitlusajad on tehniliselt ja majanduslikult otstarbekad, ei tohi ülekandevõrgu­ ühendusega tarbimisüksuse omanik või jaotusvõrguettevõtja põhjendamatult keelduda.</w:t>
      </w:r>
    </w:p>
    <w:p w:rsidR="00A31F5E" w:rsidRPr="00656AD3" w:rsidRDefault="00A31F5E" w:rsidP="00A31F5E">
      <w:pPr>
        <w:spacing w:line="200" w:lineRule="exact"/>
      </w:pPr>
    </w:p>
    <w:p w:rsidR="00A31F5E" w:rsidRDefault="00A31F5E" w:rsidP="00A31F5E">
      <w:pPr>
        <w:spacing w:line="200" w:lineRule="exact"/>
      </w:pPr>
    </w:p>
    <w:p w:rsidR="00613367" w:rsidRDefault="00613367" w:rsidP="00A31F5E">
      <w:pPr>
        <w:spacing w:line="200" w:lineRule="exact"/>
      </w:pPr>
    </w:p>
    <w:p w:rsidR="00613367" w:rsidRDefault="00613367" w:rsidP="00A31F5E">
      <w:pPr>
        <w:spacing w:line="200" w:lineRule="exact"/>
      </w:pPr>
    </w:p>
    <w:p w:rsidR="007A3D10" w:rsidRDefault="007A3D10" w:rsidP="00A31F5E">
      <w:pPr>
        <w:spacing w:line="200" w:lineRule="exact"/>
      </w:pPr>
    </w:p>
    <w:p w:rsidR="00613367" w:rsidRPr="00656AD3" w:rsidRDefault="00613367" w:rsidP="00A31F5E">
      <w:pPr>
        <w:spacing w:line="200" w:lineRule="exact"/>
      </w:pPr>
    </w:p>
    <w:p w:rsidR="00A31F5E" w:rsidRPr="00656AD3" w:rsidRDefault="00A31F5E" w:rsidP="00A31F5E">
      <w:pPr>
        <w:spacing w:line="200" w:lineRule="exact"/>
      </w:pPr>
    </w:p>
    <w:p w:rsidR="00A31F5E" w:rsidRPr="00656AD3" w:rsidRDefault="00A31F5E" w:rsidP="00A31F5E">
      <w:pPr>
        <w:spacing w:line="237" w:lineRule="exact"/>
      </w:pPr>
    </w:p>
    <w:p w:rsidR="00153A1E" w:rsidRDefault="00153A1E" w:rsidP="00153A1E">
      <w:pPr>
        <w:jc w:val="center"/>
        <w:rPr>
          <w:rFonts w:eastAsia="Arial"/>
          <w:i/>
          <w:iCs/>
        </w:rPr>
      </w:pPr>
    </w:p>
    <w:p w:rsidR="00153A1E" w:rsidRDefault="00153A1E" w:rsidP="00153A1E">
      <w:pPr>
        <w:jc w:val="center"/>
        <w:rPr>
          <w:rFonts w:eastAsia="Arial"/>
          <w:i/>
          <w:iCs/>
        </w:rPr>
      </w:pPr>
    </w:p>
    <w:p w:rsidR="00153A1E" w:rsidRDefault="00153A1E" w:rsidP="00153A1E">
      <w:pPr>
        <w:jc w:val="center"/>
        <w:rPr>
          <w:rFonts w:eastAsia="Arial"/>
          <w:i/>
          <w:iCs/>
        </w:rPr>
      </w:pPr>
    </w:p>
    <w:p w:rsidR="00A31F5E" w:rsidRPr="00656AD3" w:rsidRDefault="00A31F5E" w:rsidP="00153A1E">
      <w:pPr>
        <w:jc w:val="center"/>
      </w:pPr>
      <w:r w:rsidRPr="00656AD3">
        <w:rPr>
          <w:rFonts w:eastAsia="Arial"/>
          <w:i/>
          <w:iCs/>
        </w:rPr>
        <w:lastRenderedPageBreak/>
        <w:t>Artikkel 13</w:t>
      </w:r>
    </w:p>
    <w:p w:rsidR="00A31F5E" w:rsidRPr="00656AD3" w:rsidRDefault="00A31F5E" w:rsidP="00A31F5E">
      <w:pPr>
        <w:jc w:val="center"/>
      </w:pPr>
      <w:r w:rsidRPr="00656AD3">
        <w:rPr>
          <w:rFonts w:eastAsia="Arial"/>
          <w:b/>
          <w:bCs/>
        </w:rPr>
        <w:t>Üldised pingenõuded</w:t>
      </w:r>
    </w:p>
    <w:p w:rsidR="00A31F5E" w:rsidRPr="00656AD3" w:rsidRDefault="00A31F5E" w:rsidP="00A31F5E">
      <w:pPr>
        <w:spacing w:line="200" w:lineRule="exact"/>
      </w:pPr>
    </w:p>
    <w:p w:rsidR="00A31F5E" w:rsidRPr="00656AD3" w:rsidRDefault="00A31F5E" w:rsidP="00A31F5E">
      <w:pPr>
        <w:spacing w:line="233" w:lineRule="exact"/>
      </w:pPr>
    </w:p>
    <w:p w:rsidR="00A31F5E" w:rsidRPr="00656AD3" w:rsidRDefault="00A31F5E" w:rsidP="00A31F5E">
      <w:pPr>
        <w:numPr>
          <w:ilvl w:val="0"/>
          <w:numId w:val="37"/>
        </w:numPr>
        <w:tabs>
          <w:tab w:val="left" w:pos="932"/>
        </w:tabs>
        <w:spacing w:line="338" w:lineRule="auto"/>
        <w:ind w:left="500" w:right="500" w:firstLine="7"/>
        <w:jc w:val="both"/>
        <w:rPr>
          <w:rFonts w:eastAsia="Arial"/>
        </w:rPr>
      </w:pPr>
      <w:r w:rsidRPr="00656AD3">
        <w:rPr>
          <w:rFonts w:eastAsia="Arial"/>
        </w:rPr>
        <w:t>Ülekandevõrguühendusega tarbimisüksused, ülekandevõrguühendusega jaotusüksused ja ülekandevõrguühendusega jaotusvõrgud peavad suutma jääda võrku ühendatuks ja suutma talitleda II lisas esitatud pingevahemikes ja ajavahemikes.</w:t>
      </w:r>
    </w:p>
    <w:p w:rsidR="00A31F5E" w:rsidRPr="00656AD3" w:rsidRDefault="00A31F5E" w:rsidP="00A31F5E">
      <w:pPr>
        <w:spacing w:line="338" w:lineRule="exact"/>
        <w:rPr>
          <w:rFonts w:eastAsia="Arial"/>
        </w:rPr>
      </w:pPr>
    </w:p>
    <w:p w:rsidR="00A31F5E" w:rsidRDefault="00A31F5E" w:rsidP="00A31F5E">
      <w:pPr>
        <w:numPr>
          <w:ilvl w:val="0"/>
          <w:numId w:val="37"/>
        </w:numPr>
        <w:tabs>
          <w:tab w:val="left" w:pos="932"/>
        </w:tabs>
        <w:spacing w:line="304" w:lineRule="auto"/>
        <w:ind w:left="500" w:right="500" w:firstLine="7"/>
        <w:rPr>
          <w:rFonts w:eastAsia="Arial"/>
        </w:rPr>
      </w:pPr>
      <w:r w:rsidRPr="00656AD3">
        <w:rPr>
          <w:rFonts w:eastAsia="Arial"/>
        </w:rPr>
        <w:t>Selliste jaotusvõrkude seadmed, mis on ühendatud samale pingele kui pinge ühenduspunktis ülekandesüsteemiga, peavad suutma jääda ühendatuks võrku ja talitleda II lisas esitatud pingevahemikes ja ajavahemikes.</w:t>
      </w:r>
    </w:p>
    <w:p w:rsidR="00A31F5E" w:rsidRPr="00656AD3" w:rsidRDefault="00A31F5E" w:rsidP="00A31F5E">
      <w:pPr>
        <w:spacing w:line="248" w:lineRule="exact"/>
      </w:pPr>
    </w:p>
    <w:p w:rsidR="00A31F5E" w:rsidRPr="00ED3A14" w:rsidRDefault="00A31F5E" w:rsidP="00ED3A14">
      <w:pPr>
        <w:numPr>
          <w:ilvl w:val="0"/>
          <w:numId w:val="38"/>
        </w:numPr>
        <w:tabs>
          <w:tab w:val="left" w:pos="932"/>
        </w:tabs>
        <w:spacing w:line="281" w:lineRule="auto"/>
        <w:ind w:left="500" w:right="500" w:firstLine="7"/>
        <w:jc w:val="both"/>
        <w:rPr>
          <w:rFonts w:eastAsia="Arial"/>
        </w:rPr>
      </w:pPr>
      <w:r w:rsidRPr="00656AD3">
        <w:rPr>
          <w:rFonts w:eastAsia="Arial"/>
        </w:rPr>
        <w:t xml:space="preserve">Ühenduspunkti pingevahemik tuleb esitada suhtelistes ühikutes ühenduspunkti baaspinge 1 (suhtelistes ühikutes – </w:t>
      </w:r>
      <w:proofErr w:type="spellStart"/>
      <w:r w:rsidRPr="00656AD3">
        <w:rPr>
          <w:rFonts w:eastAsia="Arial"/>
        </w:rPr>
        <w:t>s.ü</w:t>
      </w:r>
      <w:proofErr w:type="spellEnd"/>
      <w:r w:rsidRPr="00656AD3">
        <w:rPr>
          <w:rFonts w:eastAsia="Arial"/>
        </w:rPr>
        <w:t xml:space="preserve">.) suhtes. 400 </w:t>
      </w:r>
      <w:proofErr w:type="spellStart"/>
      <w:r w:rsidRPr="00656AD3">
        <w:rPr>
          <w:rFonts w:eastAsia="Arial"/>
        </w:rPr>
        <w:t>kV</w:t>
      </w:r>
      <w:proofErr w:type="spellEnd"/>
      <w:r w:rsidRPr="00656AD3">
        <w:rPr>
          <w:rFonts w:eastAsia="Arial"/>
        </w:rPr>
        <w:t xml:space="preserve"> pingega võrgus (mida nimetatakse ka 380 </w:t>
      </w:r>
      <w:proofErr w:type="spellStart"/>
      <w:r w:rsidRPr="00656AD3">
        <w:rPr>
          <w:rFonts w:eastAsia="Arial"/>
        </w:rPr>
        <w:t>kV</w:t>
      </w:r>
      <w:proofErr w:type="spellEnd"/>
      <w:r w:rsidRPr="00656AD3">
        <w:rPr>
          <w:rFonts w:eastAsia="Arial"/>
        </w:rPr>
        <w:t xml:space="preserve"> pingega võrguks) on baaspingeks 400 </w:t>
      </w:r>
      <w:proofErr w:type="spellStart"/>
      <w:r w:rsidRPr="00656AD3">
        <w:rPr>
          <w:rFonts w:eastAsia="Arial"/>
        </w:rPr>
        <w:t>kV</w:t>
      </w:r>
      <w:proofErr w:type="spellEnd"/>
      <w:r w:rsidRPr="00656AD3">
        <w:rPr>
          <w:rFonts w:eastAsia="Arial"/>
        </w:rPr>
        <w:t xml:space="preserve"> (1 </w:t>
      </w:r>
      <w:proofErr w:type="spellStart"/>
      <w:r w:rsidRPr="00656AD3">
        <w:rPr>
          <w:rFonts w:eastAsia="Arial"/>
        </w:rPr>
        <w:t>s.ü</w:t>
      </w:r>
      <w:proofErr w:type="spellEnd"/>
      <w:r w:rsidRPr="00656AD3">
        <w:rPr>
          <w:rFonts w:eastAsia="Arial"/>
        </w:rPr>
        <w:t xml:space="preserve">.); muude pingeastmetega võrkudes võib ühel ja samal sünkroonalal baaspinge (1 </w:t>
      </w:r>
      <w:proofErr w:type="spellStart"/>
      <w:r w:rsidRPr="00656AD3">
        <w:rPr>
          <w:rFonts w:eastAsia="Arial"/>
        </w:rPr>
        <w:t>s.ü</w:t>
      </w:r>
      <w:proofErr w:type="spellEnd"/>
      <w:r w:rsidRPr="00656AD3">
        <w:rPr>
          <w:rFonts w:eastAsia="Arial"/>
        </w:rPr>
        <w:t>.) olla erinev iga võrguettevõtja puhul.</w:t>
      </w:r>
    </w:p>
    <w:p w:rsidR="00A31F5E" w:rsidRPr="00656AD3" w:rsidRDefault="00A31F5E" w:rsidP="00A31F5E">
      <w:pPr>
        <w:spacing w:line="205" w:lineRule="exact"/>
        <w:rPr>
          <w:rFonts w:eastAsia="Arial"/>
        </w:rPr>
      </w:pPr>
    </w:p>
    <w:p w:rsidR="00A31F5E" w:rsidRPr="00ED3A14" w:rsidRDefault="00A31F5E" w:rsidP="00ED3A14">
      <w:pPr>
        <w:numPr>
          <w:ilvl w:val="0"/>
          <w:numId w:val="38"/>
        </w:numPr>
        <w:tabs>
          <w:tab w:val="left" w:pos="932"/>
        </w:tabs>
        <w:spacing w:line="237" w:lineRule="auto"/>
        <w:ind w:left="500" w:right="500" w:firstLine="7"/>
        <w:jc w:val="both"/>
        <w:rPr>
          <w:rFonts w:eastAsia="Arial"/>
        </w:rPr>
      </w:pPr>
      <w:r w:rsidRPr="00656AD3">
        <w:rPr>
          <w:rFonts w:eastAsia="Arial"/>
        </w:rPr>
        <w:t xml:space="preserve">Kui suhtelise pinge baaspinge on vahemikus 300 </w:t>
      </w:r>
      <w:proofErr w:type="spellStart"/>
      <w:r w:rsidRPr="00656AD3">
        <w:rPr>
          <w:rFonts w:eastAsia="Arial"/>
        </w:rPr>
        <w:t>kV</w:t>
      </w:r>
      <w:proofErr w:type="spellEnd"/>
      <w:r w:rsidRPr="00656AD3">
        <w:rPr>
          <w:rFonts w:eastAsia="Arial"/>
        </w:rPr>
        <w:t xml:space="preserve"> kuni 400 </w:t>
      </w:r>
      <w:proofErr w:type="spellStart"/>
      <w:r w:rsidRPr="00656AD3">
        <w:rPr>
          <w:rFonts w:eastAsia="Arial"/>
        </w:rPr>
        <w:t>kV</w:t>
      </w:r>
      <w:proofErr w:type="spellEnd"/>
      <w:r w:rsidRPr="00656AD3">
        <w:rPr>
          <w:rFonts w:eastAsia="Arial"/>
        </w:rPr>
        <w:t xml:space="preserve"> (400 </w:t>
      </w:r>
      <w:proofErr w:type="spellStart"/>
      <w:r w:rsidRPr="00656AD3">
        <w:rPr>
          <w:rFonts w:eastAsia="Arial"/>
        </w:rPr>
        <w:t>kV</w:t>
      </w:r>
      <w:proofErr w:type="spellEnd"/>
      <w:r w:rsidRPr="00656AD3">
        <w:rPr>
          <w:rFonts w:eastAsia="Arial"/>
        </w:rPr>
        <w:t xml:space="preserve"> kaasa arvatud), võib Hispaania asjaomane põhivõrguettevõtja nõuda, et ülekandevõrguühendusega tarbimisüksused, ülekandevõrguühendusega jaotusüksused ja ülekandevõrguühendusega jaotusvõrgud jääksid piiramata ajaks võrku ühendatuks pingevahemikus 1,05–1,0875 </w:t>
      </w:r>
      <w:proofErr w:type="spellStart"/>
      <w:r w:rsidRPr="00656AD3">
        <w:rPr>
          <w:rFonts w:eastAsia="Arial"/>
        </w:rPr>
        <w:t>s.ü</w:t>
      </w:r>
      <w:proofErr w:type="spellEnd"/>
      <w:r w:rsidRPr="00656AD3">
        <w:rPr>
          <w:rFonts w:eastAsia="Arial"/>
        </w:rPr>
        <w:t>.</w:t>
      </w:r>
    </w:p>
    <w:p w:rsidR="00A31F5E" w:rsidRPr="00656AD3" w:rsidRDefault="00A31F5E" w:rsidP="00A31F5E">
      <w:pPr>
        <w:spacing w:line="240" w:lineRule="exact"/>
        <w:rPr>
          <w:rFonts w:eastAsia="Arial"/>
        </w:rPr>
      </w:pPr>
    </w:p>
    <w:p w:rsidR="00A31F5E" w:rsidRPr="00ED3A14" w:rsidRDefault="00A31F5E" w:rsidP="00ED3A14">
      <w:pPr>
        <w:numPr>
          <w:ilvl w:val="0"/>
          <w:numId w:val="38"/>
        </w:numPr>
        <w:tabs>
          <w:tab w:val="left" w:pos="932"/>
        </w:tabs>
        <w:spacing w:line="259" w:lineRule="auto"/>
        <w:ind w:left="500" w:right="500" w:firstLine="7"/>
        <w:jc w:val="both"/>
        <w:rPr>
          <w:rFonts w:eastAsia="Arial"/>
        </w:rPr>
      </w:pPr>
      <w:r w:rsidRPr="00656AD3">
        <w:rPr>
          <w:rFonts w:eastAsia="Arial"/>
        </w:rPr>
        <w:t xml:space="preserve">Asjaomased Balti sünkroonala põhivõrguettevõtjad võivad nõuda, et ülekandevõrguühendusega tarbimisüksused, ülekandevõrguühendusega jaotusüksused ja ülekandevõrguühendusega jaotusvõrgud jääksid 400 </w:t>
      </w:r>
      <w:proofErr w:type="spellStart"/>
      <w:r w:rsidRPr="00656AD3">
        <w:rPr>
          <w:rFonts w:eastAsia="Arial"/>
        </w:rPr>
        <w:t>kV</w:t>
      </w:r>
      <w:proofErr w:type="spellEnd"/>
      <w:r w:rsidRPr="00656AD3">
        <w:rPr>
          <w:rFonts w:eastAsia="Arial"/>
        </w:rPr>
        <w:t xml:space="preserve"> võrku ühendatuks Mandri-Euroopa sünkroonalal rakendatavates pingevahemikes ja ajavahemikeks.</w:t>
      </w:r>
    </w:p>
    <w:p w:rsidR="00A31F5E" w:rsidRPr="00656AD3" w:rsidRDefault="00A31F5E" w:rsidP="00A31F5E">
      <w:pPr>
        <w:spacing w:line="222" w:lineRule="exact"/>
        <w:rPr>
          <w:rFonts w:eastAsia="Arial"/>
        </w:rPr>
      </w:pPr>
    </w:p>
    <w:p w:rsidR="00A31F5E" w:rsidRPr="00ED3A14" w:rsidRDefault="00A31F5E" w:rsidP="00ED3A14">
      <w:pPr>
        <w:numPr>
          <w:ilvl w:val="0"/>
          <w:numId w:val="38"/>
        </w:numPr>
        <w:tabs>
          <w:tab w:val="left" w:pos="932"/>
        </w:tabs>
        <w:spacing w:line="274" w:lineRule="auto"/>
        <w:ind w:left="500" w:right="500" w:firstLine="7"/>
        <w:jc w:val="both"/>
        <w:rPr>
          <w:rFonts w:eastAsia="Arial"/>
        </w:rPr>
      </w:pPr>
      <w:r w:rsidRPr="00656AD3">
        <w:rPr>
          <w:rFonts w:eastAsia="Arial"/>
        </w:rPr>
        <w:t>Ülekandevõrguühendusega tarbimisüksus, ülekandevõrguühendusega jaotusüksus või ülekandevõrguühendusega jaotusvõrk peab asjaomase põhivõrguettevõtja nõudmisel suutma teatud määratletud pingete korral automaatselt lahti ühenduda. Asjaomane võrguettevõtja peab kokkuleppel kas ülekandevõrguühendusega tarbimisüksuse omaniku või jaotusvõrguettevõtjaga määrama automaatse eraldumise seaded ja tingimused.</w:t>
      </w:r>
    </w:p>
    <w:p w:rsidR="00A31F5E" w:rsidRPr="00656AD3" w:rsidRDefault="00A31F5E" w:rsidP="00A31F5E">
      <w:pPr>
        <w:spacing w:line="210" w:lineRule="exact"/>
        <w:rPr>
          <w:rFonts w:eastAsia="Arial"/>
        </w:rPr>
      </w:pPr>
    </w:p>
    <w:p w:rsidR="00A31F5E" w:rsidRPr="00656AD3" w:rsidRDefault="00A31F5E" w:rsidP="00A31F5E">
      <w:pPr>
        <w:numPr>
          <w:ilvl w:val="0"/>
          <w:numId w:val="38"/>
        </w:numPr>
        <w:tabs>
          <w:tab w:val="left" w:pos="932"/>
        </w:tabs>
        <w:spacing w:line="274" w:lineRule="auto"/>
        <w:ind w:left="500" w:right="500" w:firstLine="7"/>
        <w:jc w:val="both"/>
        <w:rPr>
          <w:rFonts w:eastAsia="Arial"/>
        </w:rPr>
      </w:pPr>
      <w:r w:rsidRPr="00656AD3">
        <w:rPr>
          <w:rFonts w:eastAsia="Arial"/>
        </w:rPr>
        <w:t xml:space="preserve">Ülekandevõrguühendusega jaotusvõrkude puhul, mille ühenduspunktis on pinge alla 110 </w:t>
      </w:r>
      <w:proofErr w:type="spellStart"/>
      <w:r w:rsidRPr="00656AD3">
        <w:rPr>
          <w:rFonts w:eastAsia="Arial"/>
        </w:rPr>
        <w:t>kV</w:t>
      </w:r>
      <w:proofErr w:type="spellEnd"/>
      <w:r w:rsidRPr="00656AD3">
        <w:rPr>
          <w:rFonts w:eastAsia="Arial"/>
        </w:rPr>
        <w:t>, peab asjaomane põhivõrguettevõtja kindlaks määrama ühenduspunkti pingevahemiku, millele peab sellise ülekandevõrguga ühendatud jaotusvõrk vastu pidama. Jaotusvõrguettevõtjad peavad kavandama oma seadmestiku nii, et see suudaks taluda pingeid kõnealuses vahemikus, kui seadmestik on ühendatud samale pingele, mis on ülekandevõrguga ühenduspunktis.</w:t>
      </w:r>
    </w:p>
    <w:p w:rsidR="00A31F5E" w:rsidRPr="00656AD3" w:rsidRDefault="00A31F5E" w:rsidP="00A31F5E">
      <w:pPr>
        <w:spacing w:line="200" w:lineRule="exact"/>
      </w:pPr>
    </w:p>
    <w:p w:rsidR="00A31F5E" w:rsidRPr="00656AD3" w:rsidRDefault="00A31F5E" w:rsidP="00A31F5E">
      <w:pPr>
        <w:spacing w:line="200" w:lineRule="exact"/>
      </w:pPr>
    </w:p>
    <w:p w:rsidR="00A31F5E" w:rsidRPr="00656AD3" w:rsidRDefault="00A31F5E" w:rsidP="00A31F5E">
      <w:pPr>
        <w:spacing w:line="270" w:lineRule="exact"/>
      </w:pPr>
    </w:p>
    <w:p w:rsidR="00A31F5E" w:rsidRPr="00656AD3" w:rsidRDefault="00A31F5E" w:rsidP="00153A1E">
      <w:pPr>
        <w:jc w:val="center"/>
      </w:pPr>
      <w:r w:rsidRPr="00656AD3">
        <w:rPr>
          <w:rFonts w:eastAsia="Arial"/>
          <w:i/>
          <w:iCs/>
        </w:rPr>
        <w:t>Artikkel 14</w:t>
      </w:r>
    </w:p>
    <w:p w:rsidR="00A31F5E" w:rsidRPr="00656AD3" w:rsidRDefault="00A31F5E" w:rsidP="00A31F5E">
      <w:pPr>
        <w:jc w:val="center"/>
      </w:pPr>
      <w:r w:rsidRPr="00656AD3">
        <w:rPr>
          <w:rFonts w:eastAsia="Arial"/>
          <w:b/>
          <w:bCs/>
        </w:rPr>
        <w:t>Nõuded lühiste kohta</w:t>
      </w:r>
    </w:p>
    <w:p w:rsidR="00A31F5E" w:rsidRPr="00656AD3" w:rsidRDefault="00A31F5E" w:rsidP="00A31F5E">
      <w:pPr>
        <w:spacing w:line="200" w:lineRule="exact"/>
      </w:pPr>
    </w:p>
    <w:p w:rsidR="00A31F5E" w:rsidRPr="00656AD3" w:rsidRDefault="00A31F5E" w:rsidP="00A31F5E">
      <w:pPr>
        <w:spacing w:line="258" w:lineRule="exact"/>
      </w:pPr>
    </w:p>
    <w:p w:rsidR="00A31F5E" w:rsidRPr="00656AD3" w:rsidRDefault="00A31F5E" w:rsidP="00A31F5E">
      <w:pPr>
        <w:numPr>
          <w:ilvl w:val="0"/>
          <w:numId w:val="39"/>
        </w:numPr>
        <w:tabs>
          <w:tab w:val="left" w:pos="932"/>
        </w:tabs>
        <w:spacing w:line="239" w:lineRule="auto"/>
        <w:ind w:left="500" w:right="500" w:firstLine="7"/>
        <w:jc w:val="both"/>
        <w:rPr>
          <w:rFonts w:eastAsia="Arial"/>
        </w:rPr>
      </w:pPr>
      <w:r w:rsidRPr="00656AD3">
        <w:rPr>
          <w:rFonts w:eastAsia="Arial"/>
        </w:rPr>
        <w:t>Ülekandevõrgu elementide nimilühissuutlikkuse alusel peab asjaomane põhivõrguettevõtja määrama kindlaks suurima lühisvoolu ühenduspunktis, mida peab taluma ülekandevõrguühendusega tarbimisüksus või ülekandevõrgu­ ühendusega jaotusvõrk.</w:t>
      </w:r>
    </w:p>
    <w:p w:rsidR="00A31F5E" w:rsidRPr="00656AD3" w:rsidRDefault="00A31F5E" w:rsidP="00A31F5E">
      <w:pPr>
        <w:spacing w:line="200" w:lineRule="exact"/>
        <w:rPr>
          <w:rFonts w:eastAsia="Arial"/>
        </w:rPr>
      </w:pPr>
    </w:p>
    <w:p w:rsidR="00A31F5E" w:rsidRPr="00656AD3" w:rsidRDefault="00A31F5E" w:rsidP="00A31F5E">
      <w:pPr>
        <w:spacing w:line="240" w:lineRule="exact"/>
        <w:rPr>
          <w:rFonts w:eastAsia="Arial"/>
        </w:rPr>
      </w:pPr>
    </w:p>
    <w:p w:rsidR="00A31F5E" w:rsidRPr="00ED3A14" w:rsidRDefault="00A31F5E" w:rsidP="00ED3A14">
      <w:pPr>
        <w:numPr>
          <w:ilvl w:val="0"/>
          <w:numId w:val="39"/>
        </w:numPr>
        <w:tabs>
          <w:tab w:val="left" w:pos="932"/>
        </w:tabs>
        <w:spacing w:line="239" w:lineRule="auto"/>
        <w:ind w:left="500" w:right="500" w:firstLine="7"/>
        <w:jc w:val="both"/>
        <w:rPr>
          <w:rFonts w:eastAsia="Arial"/>
        </w:rPr>
      </w:pPr>
      <w:r w:rsidRPr="00656AD3">
        <w:rPr>
          <w:rFonts w:eastAsia="Arial"/>
        </w:rPr>
        <w:t>Asjaomane põhivõrguettevõtja peab esitama ülekandevõrguühendusega tarbimisük</w:t>
      </w:r>
      <w:r w:rsidR="00DF4489">
        <w:rPr>
          <w:rFonts w:eastAsia="Arial"/>
        </w:rPr>
        <w:t>suse omanikule või ülekandevõr</w:t>
      </w:r>
      <w:r w:rsidRPr="00656AD3">
        <w:rPr>
          <w:rFonts w:eastAsia="Arial"/>
        </w:rPr>
        <w:t>guühendusega jaotusvõrgu ettevõtjale ühenduspunktis tekkida võiva suurima ja vähima lühisvoolu hinnangu võrgu ekvivalendi kujul.</w:t>
      </w:r>
    </w:p>
    <w:p w:rsidR="00A31F5E" w:rsidRPr="00656AD3" w:rsidRDefault="00A31F5E" w:rsidP="00A31F5E">
      <w:pPr>
        <w:spacing w:line="239" w:lineRule="exact"/>
        <w:rPr>
          <w:rFonts w:eastAsia="Arial"/>
        </w:rPr>
      </w:pPr>
    </w:p>
    <w:p w:rsidR="00A31F5E" w:rsidRPr="00ED3A14" w:rsidRDefault="00A31F5E" w:rsidP="00ED3A14">
      <w:pPr>
        <w:numPr>
          <w:ilvl w:val="0"/>
          <w:numId w:val="39"/>
        </w:numPr>
        <w:tabs>
          <w:tab w:val="left" w:pos="932"/>
        </w:tabs>
        <w:spacing w:line="252" w:lineRule="auto"/>
        <w:ind w:left="500" w:right="500" w:firstLine="7"/>
        <w:jc w:val="both"/>
        <w:rPr>
          <w:rFonts w:eastAsia="Arial"/>
        </w:rPr>
      </w:pPr>
      <w:r w:rsidRPr="00656AD3">
        <w:rPr>
          <w:rFonts w:eastAsia="Arial"/>
        </w:rPr>
        <w:t xml:space="preserve">Pärast ettenägematut sündmust peab asjaomane põhivõrguettevõtja sellest nii kiiresti kui võimalik ja hiljemalt ühe nädala jooksul teatama asjaga seotud ülekandevõrguühendusega tarbimisüksuse omanikule </w:t>
      </w:r>
      <w:r w:rsidRPr="00656AD3">
        <w:rPr>
          <w:rFonts w:eastAsia="Arial"/>
        </w:rPr>
        <w:lastRenderedPageBreak/>
        <w:t>või asjaga seotud ülekande­ võrguühendusega jaotusvõrgu ettevõtjale, kui asjaomase põhivõrguettevõtja võrgus on toimunud muutusi, mis ületavad suurima lühisvoolu piirnormi, mida suudab taluda asjaomane ülekandevõrguühendusega tarbimisüksus või asjaomane ülekandevõrguühendusega jaotusvõrk kooskõlas lõikega 1.</w:t>
      </w:r>
    </w:p>
    <w:p w:rsidR="00A31F5E" w:rsidRPr="00656AD3" w:rsidRDefault="00A31F5E" w:rsidP="00A31F5E">
      <w:pPr>
        <w:spacing w:line="228" w:lineRule="exact"/>
        <w:rPr>
          <w:rFonts w:eastAsia="Arial"/>
        </w:rPr>
      </w:pPr>
    </w:p>
    <w:p w:rsidR="00A31F5E" w:rsidRPr="00ED3A14" w:rsidRDefault="00A31F5E" w:rsidP="00ED3A14">
      <w:pPr>
        <w:numPr>
          <w:ilvl w:val="0"/>
          <w:numId w:val="39"/>
        </w:numPr>
        <w:tabs>
          <w:tab w:val="left" w:pos="932"/>
        </w:tabs>
        <w:spacing w:line="248" w:lineRule="auto"/>
        <w:ind w:left="500" w:right="500" w:firstLine="7"/>
        <w:rPr>
          <w:rFonts w:eastAsia="Arial"/>
        </w:rPr>
      </w:pPr>
      <w:r w:rsidRPr="00656AD3">
        <w:rPr>
          <w:rFonts w:eastAsia="Arial"/>
        </w:rPr>
        <w:t>Lõikes 3 sätestatud piirmäära määrab kindlaks ülekandevõrguühendusega tarbimisüksuse omanik tarbimisüksuse jaoks või ülekandevõrguühendusega jaotusvõrgu ettevõtja jaotusvõrgu jaoks.</w:t>
      </w:r>
    </w:p>
    <w:p w:rsidR="00A31F5E" w:rsidRPr="00656AD3" w:rsidRDefault="00A31F5E" w:rsidP="00A31F5E">
      <w:pPr>
        <w:spacing w:line="230" w:lineRule="exact"/>
        <w:rPr>
          <w:rFonts w:eastAsia="Arial"/>
        </w:rPr>
      </w:pPr>
    </w:p>
    <w:p w:rsidR="00A31F5E" w:rsidRPr="00ED3A14" w:rsidRDefault="00A31F5E" w:rsidP="00ED3A14">
      <w:pPr>
        <w:numPr>
          <w:ilvl w:val="0"/>
          <w:numId w:val="39"/>
        </w:numPr>
        <w:tabs>
          <w:tab w:val="left" w:pos="932"/>
        </w:tabs>
        <w:spacing w:line="236" w:lineRule="auto"/>
        <w:ind w:left="500" w:right="500" w:firstLine="7"/>
        <w:jc w:val="both"/>
        <w:rPr>
          <w:rFonts w:eastAsia="Arial"/>
        </w:rPr>
      </w:pPr>
      <w:r w:rsidRPr="00656AD3">
        <w:rPr>
          <w:rFonts w:eastAsia="Arial"/>
        </w:rPr>
        <w:t>Enne plaanilist sündmust peab asjaomane põhivõrguettevõtja sellest kohe kui võimalik ja hiljemalt üks nädal varem teatama asjaomase ülekandevõrguühendusega tarbimisüksuse omanikule või asjaomase ülekandevõrguühendusega jaotusvõrgu ettevõtjale, kui asjaomase põhivõrguettevõtja võrgus toimub muutusi, mis ületavad suurima lühisvoolu piirnormi, mida peab kooskõlas lõikega 1 taluma asjaomane ülekandevõrguühendusega tarbimisüksus või asjaomane ülekandevõrguühendusega jaotusvõrk.</w:t>
      </w:r>
    </w:p>
    <w:p w:rsidR="00A31F5E" w:rsidRPr="00656AD3" w:rsidRDefault="00A31F5E" w:rsidP="00A31F5E">
      <w:pPr>
        <w:spacing w:line="240" w:lineRule="exact"/>
        <w:rPr>
          <w:rFonts w:eastAsia="Arial"/>
        </w:rPr>
      </w:pPr>
    </w:p>
    <w:p w:rsidR="00A31F5E" w:rsidRPr="00656AD3" w:rsidRDefault="00A31F5E" w:rsidP="00A31F5E">
      <w:pPr>
        <w:numPr>
          <w:ilvl w:val="0"/>
          <w:numId w:val="39"/>
        </w:numPr>
        <w:tabs>
          <w:tab w:val="left" w:pos="932"/>
        </w:tabs>
        <w:spacing w:line="246" w:lineRule="auto"/>
        <w:ind w:left="500" w:right="500" w:firstLine="7"/>
        <w:rPr>
          <w:rFonts w:eastAsia="Arial"/>
        </w:rPr>
      </w:pPr>
      <w:r w:rsidRPr="00656AD3">
        <w:rPr>
          <w:rFonts w:eastAsia="Arial"/>
        </w:rPr>
        <w:t>Lõikes 5 sätestatud piirmäära määrab kindlaks ülekandevõrguühendusega tarbimisüksuse omanik tarbimisüksuse jaoks või ülekandevõrguühendusega jaotusvõrgu ettevõtja jaotusvõrgu jaoks.</w:t>
      </w:r>
    </w:p>
    <w:p w:rsidR="00A31F5E" w:rsidRPr="00656AD3" w:rsidRDefault="00A31F5E" w:rsidP="00A31F5E">
      <w:pPr>
        <w:spacing w:line="248" w:lineRule="exact"/>
      </w:pPr>
      <w:bookmarkStart w:id="3" w:name="page13"/>
      <w:bookmarkEnd w:id="3"/>
    </w:p>
    <w:p w:rsidR="00A31F5E" w:rsidRPr="00656AD3" w:rsidRDefault="00A31F5E" w:rsidP="00A31F5E">
      <w:pPr>
        <w:numPr>
          <w:ilvl w:val="0"/>
          <w:numId w:val="40"/>
        </w:numPr>
        <w:tabs>
          <w:tab w:val="left" w:pos="932"/>
        </w:tabs>
        <w:spacing w:line="281" w:lineRule="auto"/>
        <w:ind w:left="500" w:right="500" w:firstLine="7"/>
        <w:jc w:val="both"/>
        <w:rPr>
          <w:rFonts w:eastAsia="Arial"/>
        </w:rPr>
      </w:pPr>
      <w:r w:rsidRPr="00656AD3">
        <w:rPr>
          <w:rFonts w:eastAsia="Arial"/>
        </w:rPr>
        <w:t xml:space="preserve">Asjaomane põhivõrguettevõtja peab taotlema teavet ülekandevõrguühendusega tarbimisüksuse omanikult või ülekandevõrguühendusega jaotusvõrgu ettevõtjalt asjaomase tarbimisüksuse või jaotusvõrgu lühisvoolupanuse kohta. Seejuures tuleb esitada vähemalt võrgu ekvivalentsed null-, päri- ja </w:t>
      </w:r>
      <w:proofErr w:type="spellStart"/>
      <w:r w:rsidRPr="00656AD3">
        <w:rPr>
          <w:rFonts w:eastAsia="Arial"/>
        </w:rPr>
        <w:t>vastujärgnevusmoodulid</w:t>
      </w:r>
      <w:proofErr w:type="spellEnd"/>
      <w:r w:rsidRPr="00656AD3">
        <w:rPr>
          <w:rFonts w:eastAsia="Arial"/>
        </w:rPr>
        <w:t xml:space="preserve"> ja neid demonstreerida.</w:t>
      </w:r>
    </w:p>
    <w:p w:rsidR="00A31F5E" w:rsidRPr="00656AD3" w:rsidRDefault="00A31F5E" w:rsidP="00A31F5E">
      <w:pPr>
        <w:spacing w:line="367" w:lineRule="exact"/>
        <w:rPr>
          <w:rFonts w:eastAsia="Arial"/>
        </w:rPr>
      </w:pPr>
    </w:p>
    <w:p w:rsidR="00A31F5E" w:rsidRPr="00656AD3" w:rsidRDefault="00A31F5E" w:rsidP="00A31F5E">
      <w:pPr>
        <w:numPr>
          <w:ilvl w:val="0"/>
          <w:numId w:val="40"/>
        </w:numPr>
        <w:tabs>
          <w:tab w:val="left" w:pos="932"/>
        </w:tabs>
        <w:spacing w:line="259" w:lineRule="auto"/>
        <w:ind w:left="500" w:right="500" w:firstLine="7"/>
        <w:jc w:val="both"/>
        <w:rPr>
          <w:rFonts w:eastAsia="Arial"/>
        </w:rPr>
      </w:pPr>
      <w:r w:rsidRPr="00656AD3">
        <w:rPr>
          <w:rFonts w:eastAsia="Arial"/>
        </w:rPr>
        <w:t>Pärast mitteplaanilist sündmust peab ülekandevõrguühendusega tarbimisüksuse omanik või ülekandevõrgu­ ühendusega jaotusvõrgu ettevõtja teatama asjaomasele põhivõrguettevõtjale niipea kui võimalik, kuid hiljemalt ühe nädala jooksul, kui lühisvool muutus suuremaks asjaomase põhivõrguettevõtja seatud piirmäärast.</w:t>
      </w:r>
    </w:p>
    <w:p w:rsidR="00A31F5E" w:rsidRPr="00656AD3" w:rsidRDefault="00A31F5E" w:rsidP="00A31F5E">
      <w:pPr>
        <w:spacing w:line="384" w:lineRule="exact"/>
        <w:rPr>
          <w:rFonts w:eastAsia="Arial"/>
        </w:rPr>
      </w:pPr>
    </w:p>
    <w:p w:rsidR="00A31F5E" w:rsidRPr="00656AD3" w:rsidRDefault="00A31F5E" w:rsidP="00A31F5E">
      <w:pPr>
        <w:numPr>
          <w:ilvl w:val="0"/>
          <w:numId w:val="40"/>
        </w:numPr>
        <w:tabs>
          <w:tab w:val="left" w:pos="932"/>
        </w:tabs>
        <w:spacing w:line="281" w:lineRule="auto"/>
        <w:ind w:left="500" w:right="500" w:firstLine="7"/>
        <w:jc w:val="both"/>
        <w:rPr>
          <w:rFonts w:eastAsia="Arial"/>
        </w:rPr>
      </w:pPr>
      <w:r w:rsidRPr="00656AD3">
        <w:rPr>
          <w:rFonts w:eastAsia="Arial"/>
        </w:rPr>
        <w:t>Enne plaanilist sündmust peab ülekandevõrguühendusega tarbimisüksuse omanik või ülekandevõrguühendusega jaotusvõrgu ettevõtja teatama asjaomasele põhivõrguettevõtjale niipea kui võimalik, kuid hiljemalt üks nädal enne planeeritud toimingut, kui lühisvool muutub suuremaks asjaomase põhivõrguettevõtja seatud piirmäärast.</w:t>
      </w:r>
    </w:p>
    <w:p w:rsidR="00A31F5E" w:rsidRPr="00656AD3" w:rsidRDefault="00A31F5E" w:rsidP="00A31F5E">
      <w:pPr>
        <w:spacing w:line="200" w:lineRule="exact"/>
      </w:pPr>
    </w:p>
    <w:p w:rsidR="00A31F5E" w:rsidRPr="00656AD3" w:rsidRDefault="00A31F5E" w:rsidP="00A31F5E">
      <w:pPr>
        <w:spacing w:line="390" w:lineRule="exact"/>
      </w:pPr>
    </w:p>
    <w:p w:rsidR="00A31F5E" w:rsidRPr="00656AD3" w:rsidRDefault="00A31F5E" w:rsidP="00153A1E">
      <w:pPr>
        <w:jc w:val="center"/>
      </w:pPr>
      <w:r w:rsidRPr="00656AD3">
        <w:rPr>
          <w:rFonts w:eastAsia="Arial"/>
          <w:i/>
          <w:iCs/>
        </w:rPr>
        <w:t>Artikkel 15</w:t>
      </w:r>
    </w:p>
    <w:p w:rsidR="00A31F5E" w:rsidRPr="00656AD3" w:rsidRDefault="00A31F5E" w:rsidP="00A31F5E">
      <w:pPr>
        <w:jc w:val="center"/>
      </w:pPr>
      <w:r w:rsidRPr="00656AD3">
        <w:rPr>
          <w:rFonts w:eastAsia="Arial"/>
          <w:b/>
          <w:bCs/>
        </w:rPr>
        <w:t>Nõuded reaktiivvõimsuse kohta</w:t>
      </w:r>
    </w:p>
    <w:p w:rsidR="00A31F5E" w:rsidRPr="00656AD3" w:rsidRDefault="00A31F5E" w:rsidP="00A31F5E">
      <w:pPr>
        <w:spacing w:line="200" w:lineRule="exact"/>
      </w:pPr>
    </w:p>
    <w:p w:rsidR="00A31F5E" w:rsidRPr="00656AD3" w:rsidRDefault="00A31F5E" w:rsidP="00A31F5E">
      <w:pPr>
        <w:spacing w:line="220" w:lineRule="exact"/>
      </w:pPr>
    </w:p>
    <w:p w:rsidR="00A31F5E" w:rsidRPr="00656AD3" w:rsidRDefault="00A31F5E" w:rsidP="00A31F5E">
      <w:pPr>
        <w:numPr>
          <w:ilvl w:val="0"/>
          <w:numId w:val="41"/>
        </w:numPr>
        <w:tabs>
          <w:tab w:val="left" w:pos="932"/>
        </w:tabs>
        <w:spacing w:line="239" w:lineRule="auto"/>
        <w:ind w:left="500" w:right="500" w:firstLine="7"/>
        <w:jc w:val="both"/>
        <w:rPr>
          <w:rFonts w:eastAsia="Arial"/>
        </w:rPr>
      </w:pPr>
      <w:r w:rsidRPr="00656AD3">
        <w:rPr>
          <w:rFonts w:eastAsia="Arial"/>
        </w:rPr>
        <w:t>Ülekandevõrguühendusega tarbimisüksused ja ülekandevõrguühendusega jaotusvõrgud peavad suutma alal hoida püsitalitlust oma ühenduspunktis reaktiivvõimsuse vahemikus, mille on kindlaks määranud asjaomane põhivõrguettevõtja, vastavalt järgmistele tingimustele:</w:t>
      </w:r>
    </w:p>
    <w:p w:rsidR="00A31F5E" w:rsidRPr="00656AD3" w:rsidRDefault="00A31F5E" w:rsidP="00A31F5E">
      <w:pPr>
        <w:spacing w:line="261" w:lineRule="exact"/>
      </w:pPr>
    </w:p>
    <w:p w:rsidR="00A31F5E" w:rsidRPr="00656AD3" w:rsidRDefault="00A31F5E" w:rsidP="00A31F5E">
      <w:pPr>
        <w:numPr>
          <w:ilvl w:val="0"/>
          <w:numId w:val="42"/>
        </w:numPr>
        <w:tabs>
          <w:tab w:val="left" w:pos="760"/>
        </w:tabs>
        <w:spacing w:line="235" w:lineRule="auto"/>
        <w:ind w:left="760" w:right="500" w:hanging="253"/>
        <w:jc w:val="both"/>
        <w:rPr>
          <w:rFonts w:eastAsia="Arial"/>
        </w:rPr>
      </w:pPr>
      <w:r w:rsidRPr="00656AD3">
        <w:rPr>
          <w:rFonts w:eastAsia="Arial"/>
        </w:rPr>
        <w:t>ülekandevõrguühendusega tarbimisüksustel ei tohi asjaomase põhivõrguettevõtja kindlaks määratud tegelik reaktiiv­ võimsuse vahemik reaktiivvõimsuse importimisel ja eksportimisel olla suurem kui 48 % kas suurimast import- või suurimast eksportvõimsusest, sõltuvalt sellest, kumb on suurem (võimsustegur 0,9 aktiivvõimsuse impordil või ekspordil), välja arvatud juhud, kui ülekandevõrguühendusega tarbimisüksuse omanik näitab, et sellel on kas tehnilised või rahalised eelised ülekandevõrguühendusega tarbimisüksuste puhul ning selle kiidab heaks asjaomane põhivõrguettevõtja.</w:t>
      </w:r>
    </w:p>
    <w:p w:rsidR="00656AD3" w:rsidRPr="00656AD3" w:rsidRDefault="00656AD3" w:rsidP="00656AD3">
      <w:pPr>
        <w:pStyle w:val="ListParagraph"/>
        <w:rPr>
          <w:b/>
        </w:rPr>
      </w:pPr>
    </w:p>
    <w:p w:rsidR="00656AD3" w:rsidRPr="00656AD3" w:rsidRDefault="00656AD3" w:rsidP="00656AD3">
      <w:pPr>
        <w:pStyle w:val="ListParagraph"/>
        <w:rPr>
          <w:b/>
        </w:rPr>
      </w:pPr>
      <w:r w:rsidRPr="00656AD3">
        <w:rPr>
          <w:b/>
          <w:highlight w:val="cyan"/>
        </w:rPr>
        <w:t xml:space="preserve">Selgitus : tegu on otsekohalduva punktiga, </w:t>
      </w:r>
      <w:proofErr w:type="spellStart"/>
      <w:r w:rsidRPr="00656AD3">
        <w:rPr>
          <w:b/>
          <w:highlight w:val="cyan"/>
        </w:rPr>
        <w:t>Elering</w:t>
      </w:r>
      <w:proofErr w:type="spellEnd"/>
      <w:r w:rsidRPr="00656AD3">
        <w:rPr>
          <w:b/>
          <w:highlight w:val="cyan"/>
        </w:rPr>
        <w:t xml:space="preserve"> väiksemaid piire ei määra. Q piirid tulevad lepingulisest maksimaalsest võimsusest. Juhul kui võrgupunktis tekib pingeprobleeme, lepitakse konkreetne lahendus turuosalise ja põhivõrguettevõtja vahel kokku (väiksemad piirid).</w:t>
      </w:r>
    </w:p>
    <w:p w:rsidR="00656AD3" w:rsidRPr="00656AD3" w:rsidRDefault="00656AD3" w:rsidP="00656AD3">
      <w:pPr>
        <w:pStyle w:val="ListParagraph"/>
        <w:rPr>
          <w:b/>
        </w:rPr>
      </w:pPr>
    </w:p>
    <w:p w:rsidR="00656AD3" w:rsidRPr="00656AD3" w:rsidRDefault="00656AD3" w:rsidP="00656AD3">
      <w:pPr>
        <w:keepNext/>
        <w:ind w:left="283"/>
      </w:pPr>
      <w:r w:rsidRPr="00656AD3">
        <w:rPr>
          <w:noProof/>
        </w:rPr>
        <w:lastRenderedPageBreak/>
        <w:drawing>
          <wp:inline distT="0" distB="0" distL="0" distR="0" wp14:anchorId="6F45F1F9" wp14:editId="6960CA40">
            <wp:extent cx="5760720" cy="3521075"/>
            <wp:effectExtent l="0" t="0" r="0" b="3175"/>
            <wp:docPr id="233" name="Pictur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60720" cy="3521075"/>
                    </a:xfrm>
                    <a:prstGeom prst="rect">
                      <a:avLst/>
                    </a:prstGeom>
                  </pic:spPr>
                </pic:pic>
              </a:graphicData>
            </a:graphic>
          </wp:inline>
        </w:drawing>
      </w:r>
    </w:p>
    <w:p w:rsidR="00656AD3" w:rsidRPr="00656AD3" w:rsidRDefault="00656AD3" w:rsidP="00656AD3">
      <w:pPr>
        <w:pStyle w:val="Caption"/>
        <w:rPr>
          <w:color w:val="FF0000"/>
          <w:sz w:val="22"/>
          <w:szCs w:val="22"/>
        </w:rPr>
      </w:pPr>
      <w:r w:rsidRPr="00656AD3">
        <w:rPr>
          <w:sz w:val="22"/>
          <w:szCs w:val="22"/>
        </w:rPr>
        <w:t xml:space="preserve">Joonis </w:t>
      </w:r>
      <w:r w:rsidRPr="00656AD3">
        <w:rPr>
          <w:noProof/>
          <w:sz w:val="22"/>
          <w:szCs w:val="22"/>
        </w:rPr>
        <w:fldChar w:fldCharType="begin"/>
      </w:r>
      <w:r w:rsidRPr="00656AD3">
        <w:rPr>
          <w:noProof/>
          <w:sz w:val="22"/>
          <w:szCs w:val="22"/>
        </w:rPr>
        <w:instrText xml:space="preserve"> SEQ Joonis \* ARABIC </w:instrText>
      </w:r>
      <w:r w:rsidRPr="00656AD3">
        <w:rPr>
          <w:noProof/>
          <w:sz w:val="22"/>
          <w:szCs w:val="22"/>
        </w:rPr>
        <w:fldChar w:fldCharType="separate"/>
      </w:r>
      <w:r w:rsidRPr="00656AD3">
        <w:rPr>
          <w:noProof/>
          <w:sz w:val="22"/>
          <w:szCs w:val="22"/>
        </w:rPr>
        <w:t>1</w:t>
      </w:r>
      <w:r w:rsidRPr="00656AD3">
        <w:rPr>
          <w:noProof/>
          <w:sz w:val="22"/>
          <w:szCs w:val="22"/>
        </w:rPr>
        <w:fldChar w:fldCharType="end"/>
      </w:r>
      <w:r w:rsidRPr="00656AD3">
        <w:rPr>
          <w:sz w:val="22"/>
          <w:szCs w:val="22"/>
        </w:rPr>
        <w:t xml:space="preserve">. Selgitav joonis reaktiivipiiride kohta. </w:t>
      </w:r>
      <w:proofErr w:type="spellStart"/>
      <w:r w:rsidRPr="00656AD3">
        <w:rPr>
          <w:sz w:val="22"/>
          <w:szCs w:val="22"/>
        </w:rPr>
        <w:t>P</w:t>
      </w:r>
      <w:r w:rsidRPr="00656AD3">
        <w:rPr>
          <w:sz w:val="22"/>
          <w:szCs w:val="22"/>
          <w:vertAlign w:val="subscript"/>
        </w:rPr>
        <w:t>max</w:t>
      </w:r>
      <w:proofErr w:type="spellEnd"/>
      <w:r w:rsidRPr="00656AD3">
        <w:rPr>
          <w:sz w:val="22"/>
          <w:szCs w:val="22"/>
        </w:rPr>
        <w:t xml:space="preserve"> = lepinguline maksimaalne võimsus</w:t>
      </w:r>
    </w:p>
    <w:p w:rsidR="00656AD3" w:rsidRPr="00656AD3" w:rsidRDefault="00656AD3" w:rsidP="00656AD3">
      <w:pPr>
        <w:pStyle w:val="ListParagraph"/>
        <w:rPr>
          <w:b/>
          <w:color w:val="FF0000"/>
        </w:rPr>
      </w:pPr>
    </w:p>
    <w:p w:rsidR="00656AD3" w:rsidRPr="00656AD3" w:rsidRDefault="00656AD3" w:rsidP="00656AD3">
      <w:pPr>
        <w:tabs>
          <w:tab w:val="left" w:pos="760"/>
        </w:tabs>
        <w:spacing w:line="235" w:lineRule="auto"/>
        <w:ind w:left="760" w:right="500"/>
        <w:jc w:val="both"/>
        <w:rPr>
          <w:rFonts w:eastAsia="Arial"/>
        </w:rPr>
      </w:pPr>
    </w:p>
    <w:p w:rsidR="00A31F5E" w:rsidRPr="00656AD3" w:rsidRDefault="00A31F5E" w:rsidP="00A31F5E">
      <w:pPr>
        <w:spacing w:line="264" w:lineRule="exact"/>
        <w:rPr>
          <w:rFonts w:eastAsia="Arial"/>
        </w:rPr>
      </w:pPr>
    </w:p>
    <w:p w:rsidR="00A31F5E" w:rsidRPr="00656AD3" w:rsidRDefault="00A31F5E" w:rsidP="00DF4489">
      <w:pPr>
        <w:numPr>
          <w:ilvl w:val="0"/>
          <w:numId w:val="42"/>
        </w:numPr>
        <w:tabs>
          <w:tab w:val="left" w:pos="760"/>
        </w:tabs>
        <w:spacing w:line="304" w:lineRule="auto"/>
        <w:ind w:left="760" w:right="500" w:hanging="253"/>
        <w:jc w:val="both"/>
        <w:rPr>
          <w:rFonts w:eastAsia="Arial"/>
        </w:rPr>
      </w:pPr>
      <w:r w:rsidRPr="00656AD3">
        <w:rPr>
          <w:rFonts w:eastAsia="Arial"/>
        </w:rPr>
        <w:t>ülekandevõrguühendusega jaotusvõrkude puhul ei tohi reaktiivvõimsuse importimisel ja eksportimisel asjaomase põhivõrguettevõtja kindlaks määratud tegelik reaktiivvõimsuse vahemik olla suurem kui allpool sätestatud:</w:t>
      </w:r>
    </w:p>
    <w:p w:rsidR="00A31F5E" w:rsidRPr="00656AD3" w:rsidRDefault="00A31F5E" w:rsidP="00DF4489">
      <w:pPr>
        <w:spacing w:line="207" w:lineRule="exact"/>
        <w:jc w:val="both"/>
        <w:rPr>
          <w:rFonts w:eastAsia="Arial"/>
        </w:rPr>
      </w:pPr>
    </w:p>
    <w:p w:rsidR="00A31F5E" w:rsidRPr="00656AD3" w:rsidRDefault="00A31F5E" w:rsidP="00DF4489">
      <w:pPr>
        <w:numPr>
          <w:ilvl w:val="1"/>
          <w:numId w:val="42"/>
        </w:numPr>
        <w:tabs>
          <w:tab w:val="left" w:pos="1000"/>
        </w:tabs>
        <w:spacing w:line="246" w:lineRule="auto"/>
        <w:ind w:left="1000" w:right="500" w:hanging="248"/>
        <w:jc w:val="both"/>
        <w:rPr>
          <w:rFonts w:eastAsia="Arial"/>
        </w:rPr>
      </w:pPr>
      <w:r w:rsidRPr="00656AD3">
        <w:rPr>
          <w:rFonts w:eastAsia="Arial"/>
        </w:rPr>
        <w:t>reaktiivvõimsuse impordi (tarbimise) korral 48 % (ehk võimsustegur 0,9) kas suurimast importvõimsusest või suurimast eksportvõimsusest, olenevalt sellest, kumb on suurem, ning</w:t>
      </w:r>
    </w:p>
    <w:p w:rsidR="00A31F5E" w:rsidRPr="00656AD3" w:rsidRDefault="00A31F5E" w:rsidP="00DF4489">
      <w:pPr>
        <w:spacing w:line="255" w:lineRule="exact"/>
        <w:jc w:val="both"/>
        <w:rPr>
          <w:rFonts w:eastAsia="Arial"/>
        </w:rPr>
      </w:pPr>
    </w:p>
    <w:p w:rsidR="00A31F5E" w:rsidRPr="00656AD3" w:rsidRDefault="00A31F5E" w:rsidP="00DF4489">
      <w:pPr>
        <w:numPr>
          <w:ilvl w:val="1"/>
          <w:numId w:val="42"/>
        </w:numPr>
        <w:tabs>
          <w:tab w:val="left" w:pos="1000"/>
        </w:tabs>
        <w:spacing w:line="246" w:lineRule="auto"/>
        <w:ind w:left="1000" w:right="500" w:hanging="248"/>
        <w:jc w:val="both"/>
        <w:rPr>
          <w:rFonts w:eastAsia="Arial"/>
        </w:rPr>
      </w:pPr>
      <w:r w:rsidRPr="00656AD3">
        <w:rPr>
          <w:rFonts w:eastAsia="Arial"/>
        </w:rPr>
        <w:t>reaktiivvõimsuse ekspordi (tootmise) korral 48 % (ehk võimsustegur 0,9) kas suurimast importvõimsusest või suurimast eksportvõimsusest, olenevalt sellest, kumb on suurem;</w:t>
      </w:r>
    </w:p>
    <w:p w:rsidR="00A31F5E" w:rsidRPr="00656AD3" w:rsidRDefault="00A31F5E" w:rsidP="00DF4489">
      <w:pPr>
        <w:spacing w:line="255" w:lineRule="exact"/>
        <w:jc w:val="both"/>
      </w:pPr>
    </w:p>
    <w:p w:rsidR="00A31F5E" w:rsidRPr="00656AD3" w:rsidRDefault="00A31F5E" w:rsidP="00DF4489">
      <w:pPr>
        <w:spacing w:line="275" w:lineRule="auto"/>
        <w:ind w:left="760" w:right="500"/>
        <w:jc w:val="both"/>
        <w:rPr>
          <w:rFonts w:eastAsia="Arial"/>
        </w:rPr>
      </w:pPr>
      <w:r w:rsidRPr="00656AD3">
        <w:rPr>
          <w:rFonts w:eastAsia="Arial"/>
        </w:rPr>
        <w:t>välja arvatud juhul, kui ühise analüüsi tulemusena asjaomane põhivõrguettevõtja ja ülekandevõrguühendusega jaotusvõrgu ettevõtja koos näitavad, et on olemas kas tehnilised või rahalised eelised;</w:t>
      </w:r>
    </w:p>
    <w:p w:rsidR="00656AD3" w:rsidRPr="00656AD3" w:rsidRDefault="00656AD3" w:rsidP="00DF4489">
      <w:pPr>
        <w:spacing w:line="275" w:lineRule="auto"/>
        <w:ind w:left="760" w:right="500"/>
        <w:jc w:val="both"/>
        <w:rPr>
          <w:rFonts w:eastAsia="Arial"/>
        </w:rPr>
      </w:pPr>
    </w:p>
    <w:p w:rsidR="00656AD3" w:rsidRPr="00656AD3" w:rsidRDefault="00656AD3" w:rsidP="00DF4489">
      <w:pPr>
        <w:ind w:left="283"/>
        <w:jc w:val="both"/>
        <w:rPr>
          <w:b/>
        </w:rPr>
      </w:pPr>
      <w:r w:rsidRPr="00656AD3">
        <w:rPr>
          <w:b/>
          <w:highlight w:val="cyan"/>
        </w:rPr>
        <w:t xml:space="preserve">Selgitus : tegu on otsekohalduva punktiga, </w:t>
      </w:r>
      <w:proofErr w:type="spellStart"/>
      <w:r w:rsidRPr="00656AD3">
        <w:rPr>
          <w:b/>
          <w:highlight w:val="cyan"/>
        </w:rPr>
        <w:t>Elering</w:t>
      </w:r>
      <w:proofErr w:type="spellEnd"/>
      <w:r w:rsidRPr="00656AD3">
        <w:rPr>
          <w:b/>
          <w:highlight w:val="cyan"/>
        </w:rPr>
        <w:t xml:space="preserve"> väiksemaid piire ei määra. Q piirid tulevad lepingulisest maksimaalsest võimsusest. Juhul kui võrgupunktis tekib pingeprobleeme, lepitakse konkreetne lahendus turuosalise ja põhivõrguettevõtja vahel kokku (väiksemad piirid). Sama, mis joonis 1 selgitus.</w:t>
      </w:r>
      <w:r w:rsidRPr="00656AD3">
        <w:rPr>
          <w:b/>
        </w:rPr>
        <w:t xml:space="preserve"> </w:t>
      </w:r>
    </w:p>
    <w:p w:rsidR="00A31F5E" w:rsidRPr="00656AD3" w:rsidRDefault="00A31F5E" w:rsidP="00DF4489">
      <w:pPr>
        <w:spacing w:line="229" w:lineRule="exact"/>
        <w:jc w:val="both"/>
      </w:pPr>
    </w:p>
    <w:p w:rsidR="00A31F5E" w:rsidRPr="00656AD3" w:rsidRDefault="00A31F5E" w:rsidP="00DF4489">
      <w:pPr>
        <w:numPr>
          <w:ilvl w:val="0"/>
          <w:numId w:val="43"/>
        </w:numPr>
        <w:tabs>
          <w:tab w:val="left" w:pos="760"/>
        </w:tabs>
        <w:spacing w:line="237" w:lineRule="auto"/>
        <w:ind w:left="760" w:right="500" w:hanging="253"/>
        <w:jc w:val="both"/>
        <w:rPr>
          <w:rFonts w:eastAsia="Arial"/>
        </w:rPr>
      </w:pPr>
      <w:r w:rsidRPr="00656AD3">
        <w:rPr>
          <w:rFonts w:eastAsia="Arial"/>
        </w:rPr>
        <w:t>asjaomane põhivõrguettevõtja ja jaotusvõrguettevõtja peavad kokku leppima, mida peab analüüs hõlmama, et leida võimalikke lahendusi ja valida neist optimaalne reaktiivvõimsuse vahetamiseks oma süsteemide vahel, võttes vajalikult arvesse süsteemi iseloomustavaid näitajaid, võimsuse vahetamise muutuvat struktuuri, kahesuunalisi voogusid ja jaotusvõrgu reaktiivvõimsuse suutlikkust;</w:t>
      </w:r>
    </w:p>
    <w:p w:rsidR="00A31F5E" w:rsidRPr="00656AD3" w:rsidRDefault="00A31F5E" w:rsidP="00DF4489">
      <w:pPr>
        <w:spacing w:line="262" w:lineRule="exact"/>
        <w:jc w:val="both"/>
        <w:rPr>
          <w:rFonts w:eastAsia="Arial"/>
        </w:rPr>
      </w:pPr>
    </w:p>
    <w:p w:rsidR="00A31F5E" w:rsidRDefault="00A31F5E" w:rsidP="00DF4489">
      <w:pPr>
        <w:numPr>
          <w:ilvl w:val="0"/>
          <w:numId w:val="43"/>
        </w:numPr>
        <w:tabs>
          <w:tab w:val="left" w:pos="760"/>
        </w:tabs>
        <w:spacing w:line="246" w:lineRule="auto"/>
        <w:ind w:left="760" w:right="500" w:hanging="253"/>
        <w:jc w:val="both"/>
        <w:rPr>
          <w:rFonts w:eastAsia="Arial"/>
        </w:rPr>
      </w:pPr>
      <w:r w:rsidRPr="00656AD3">
        <w:rPr>
          <w:rFonts w:eastAsia="Arial"/>
        </w:rPr>
        <w:t>asjaomane põhivõrguettevõtja võib kasutada muid näitajaid kui võimsustegur, et kehtestada samaväärsed reaktiiv­ võimsuse suutlikkuse vahemikud;</w:t>
      </w:r>
    </w:p>
    <w:p w:rsidR="00656AD3" w:rsidRPr="00656AD3" w:rsidRDefault="00656AD3" w:rsidP="00DF4489">
      <w:pPr>
        <w:tabs>
          <w:tab w:val="left" w:pos="760"/>
        </w:tabs>
        <w:spacing w:line="246" w:lineRule="auto"/>
        <w:ind w:left="760" w:right="500"/>
        <w:jc w:val="both"/>
        <w:rPr>
          <w:rFonts w:eastAsia="Arial"/>
        </w:rPr>
      </w:pPr>
    </w:p>
    <w:p w:rsidR="00656AD3" w:rsidRPr="008F50E8" w:rsidRDefault="008F50E8" w:rsidP="00DF4489">
      <w:pPr>
        <w:pStyle w:val="ListParagraph"/>
        <w:jc w:val="both"/>
        <w:rPr>
          <w:b/>
          <w:highlight w:val="cyan"/>
        </w:rPr>
      </w:pPr>
      <w:r>
        <w:rPr>
          <w:b/>
          <w:highlight w:val="cyan"/>
        </w:rPr>
        <w:t>Rakendatakse</w:t>
      </w:r>
      <w:r w:rsidR="00656AD3" w:rsidRPr="008F50E8">
        <w:rPr>
          <w:b/>
          <w:highlight w:val="cyan"/>
        </w:rPr>
        <w:t xml:space="preserve"> Q</w:t>
      </w:r>
      <w:r w:rsidR="00A24883" w:rsidRPr="008F50E8">
        <w:rPr>
          <w:b/>
          <w:highlight w:val="cyan"/>
        </w:rPr>
        <w:t xml:space="preserve"> </w:t>
      </w:r>
      <w:r>
        <w:rPr>
          <w:b/>
          <w:highlight w:val="cyan"/>
        </w:rPr>
        <w:t xml:space="preserve">= </w:t>
      </w:r>
      <w:proofErr w:type="spellStart"/>
      <w:r>
        <w:rPr>
          <w:b/>
          <w:highlight w:val="cyan"/>
        </w:rPr>
        <w:t>Mvar</w:t>
      </w:r>
      <w:proofErr w:type="spellEnd"/>
      <w:r>
        <w:rPr>
          <w:b/>
          <w:highlight w:val="cyan"/>
        </w:rPr>
        <w:t xml:space="preserve"> põhiselt. T</w:t>
      </w:r>
      <w:r w:rsidR="00656AD3" w:rsidRPr="008F50E8">
        <w:rPr>
          <w:b/>
          <w:highlight w:val="cyan"/>
        </w:rPr>
        <w:t>uruosalise  ja Eleringi vahel lepitakse kokku konkreetsed reaktiivvõimsuse ekspordi ja impordi piirid vastavalt eelpool toodud punktidele ja selgitavale joonisele.</w:t>
      </w:r>
    </w:p>
    <w:p w:rsidR="00656AD3" w:rsidRPr="00ED3A14" w:rsidRDefault="00656AD3" w:rsidP="00DF4489">
      <w:pPr>
        <w:pStyle w:val="ListParagraph"/>
        <w:ind w:right="433"/>
        <w:jc w:val="both"/>
      </w:pPr>
      <w:r w:rsidRPr="008F50E8">
        <w:rPr>
          <w:b/>
          <w:highlight w:val="cyan"/>
        </w:rPr>
        <w:t xml:space="preserve">Selgitus : Sarnaselt tootmismoodulitega ei kasuta  </w:t>
      </w:r>
      <w:proofErr w:type="spellStart"/>
      <w:r w:rsidRPr="008F50E8">
        <w:rPr>
          <w:b/>
          <w:highlight w:val="cyan"/>
        </w:rPr>
        <w:t>Elering</w:t>
      </w:r>
      <w:proofErr w:type="spellEnd"/>
      <w:r w:rsidRPr="008F50E8">
        <w:rPr>
          <w:b/>
          <w:highlight w:val="cyan"/>
        </w:rPr>
        <w:t xml:space="preserve"> võimsusteguripõhist juhtimist/kontrollimist tarbijapaigaldiste korral.</w:t>
      </w:r>
    </w:p>
    <w:p w:rsidR="00A31F5E" w:rsidRPr="00656AD3" w:rsidRDefault="00A31F5E" w:rsidP="00DF4489">
      <w:pPr>
        <w:spacing w:line="255" w:lineRule="exact"/>
        <w:jc w:val="both"/>
        <w:rPr>
          <w:rFonts w:eastAsia="Arial"/>
        </w:rPr>
      </w:pPr>
    </w:p>
    <w:p w:rsidR="00A31F5E" w:rsidRPr="00656AD3" w:rsidRDefault="00A31F5E" w:rsidP="00DF4489">
      <w:pPr>
        <w:numPr>
          <w:ilvl w:val="0"/>
          <w:numId w:val="43"/>
        </w:numPr>
        <w:tabs>
          <w:tab w:val="left" w:pos="760"/>
        </w:tabs>
        <w:ind w:left="760" w:hanging="253"/>
        <w:jc w:val="both"/>
        <w:rPr>
          <w:rFonts w:eastAsia="Arial"/>
        </w:rPr>
      </w:pPr>
      <w:r w:rsidRPr="00656AD3">
        <w:rPr>
          <w:rFonts w:eastAsia="Arial"/>
        </w:rPr>
        <w:t>reaktiivvõimsuse vahemiku nõuetele vastavaid väärtusi tuleb järgida ühenduspunktis;</w:t>
      </w:r>
    </w:p>
    <w:p w:rsidR="00A31F5E" w:rsidRPr="00656AD3" w:rsidRDefault="00A31F5E" w:rsidP="00DF4489">
      <w:pPr>
        <w:spacing w:line="273" w:lineRule="exact"/>
        <w:jc w:val="both"/>
        <w:rPr>
          <w:rFonts w:eastAsia="Arial"/>
        </w:rPr>
      </w:pPr>
    </w:p>
    <w:p w:rsidR="00A31F5E" w:rsidRPr="00656AD3" w:rsidRDefault="00A31F5E" w:rsidP="00DF4489">
      <w:pPr>
        <w:numPr>
          <w:ilvl w:val="0"/>
          <w:numId w:val="43"/>
        </w:numPr>
        <w:tabs>
          <w:tab w:val="left" w:pos="760"/>
        </w:tabs>
        <w:spacing w:line="273" w:lineRule="auto"/>
        <w:ind w:left="760" w:right="500" w:hanging="253"/>
        <w:jc w:val="both"/>
        <w:rPr>
          <w:rFonts w:eastAsia="Arial"/>
        </w:rPr>
      </w:pPr>
      <w:r w:rsidRPr="00656AD3">
        <w:rPr>
          <w:rFonts w:eastAsia="Arial"/>
        </w:rPr>
        <w:t>erandina punktist e tuleb juhul, kui tootmismoodulil ja tarbimisüksusel on ühine ühenduspunkt, järgida ühenduspunktis ekvivalentseid nõudeid, mis on sätestatud asjaomaste lepingutega või riiklike õigusaktidega.</w:t>
      </w:r>
    </w:p>
    <w:p w:rsidR="00A31F5E" w:rsidRPr="00656AD3" w:rsidRDefault="00A31F5E" w:rsidP="00DF4489">
      <w:pPr>
        <w:spacing w:line="232" w:lineRule="exact"/>
        <w:jc w:val="both"/>
      </w:pPr>
    </w:p>
    <w:p w:rsidR="00A31F5E" w:rsidRPr="00ED3A14" w:rsidRDefault="00A31F5E" w:rsidP="00A31F5E">
      <w:pPr>
        <w:numPr>
          <w:ilvl w:val="0"/>
          <w:numId w:val="44"/>
        </w:numPr>
        <w:tabs>
          <w:tab w:val="left" w:pos="932"/>
        </w:tabs>
        <w:spacing w:line="268" w:lineRule="auto"/>
        <w:ind w:left="500" w:right="500" w:firstLine="7"/>
        <w:jc w:val="both"/>
        <w:rPr>
          <w:rFonts w:eastAsia="Arial"/>
        </w:rPr>
      </w:pPr>
      <w:r w:rsidRPr="00656AD3">
        <w:rPr>
          <w:rFonts w:eastAsia="Arial"/>
        </w:rPr>
        <w:t xml:space="preserve">Asjaomane põhivõrguettevõtja võib nõuda, et ülekandevõrguühendusega jaotusvõrgud oleksid võimelised ära hoidma ühenduspunktis reaktiivvõimsuse eksportimist (pinge baasväärtusel 1 </w:t>
      </w:r>
      <w:proofErr w:type="spellStart"/>
      <w:r w:rsidRPr="00656AD3">
        <w:rPr>
          <w:rFonts w:eastAsia="Arial"/>
        </w:rPr>
        <w:t>s.ü</w:t>
      </w:r>
      <w:proofErr w:type="spellEnd"/>
      <w:r w:rsidRPr="00656AD3">
        <w:rPr>
          <w:rFonts w:eastAsia="Arial"/>
        </w:rPr>
        <w:t xml:space="preserve">.), kui aktiivvõimsusvoog on väiksem kui 25 % suurimast importvõimsusest. Kui see on asjakohane, võivad liikmesriigid nõuda asjaomaselt </w:t>
      </w:r>
      <w:proofErr w:type="spellStart"/>
      <w:r w:rsidRPr="00656AD3">
        <w:rPr>
          <w:rFonts w:eastAsia="Arial"/>
        </w:rPr>
        <w:t>põhivõrguet</w:t>
      </w:r>
      <w:proofErr w:type="spellEnd"/>
      <w:r w:rsidRPr="00656AD3">
        <w:rPr>
          <w:rFonts w:eastAsia="Arial"/>
        </w:rPr>
        <w:t xml:space="preserve">­ </w:t>
      </w:r>
      <w:proofErr w:type="spellStart"/>
      <w:r w:rsidRPr="00656AD3">
        <w:rPr>
          <w:rFonts w:eastAsia="Arial"/>
        </w:rPr>
        <w:t>tevõtjalt</w:t>
      </w:r>
      <w:proofErr w:type="spellEnd"/>
      <w:r w:rsidRPr="00656AD3">
        <w:rPr>
          <w:rFonts w:eastAsia="Arial"/>
        </w:rPr>
        <w:t>, et ta põhjendaks oma taotlust analüüsiga, mida ta peab tegema koos ülekandevõrguühendusega jaotusvõrgu ettevõtjaga. Kui ühise analüüsi põhjal selgub, et see nõue ei ole põhjendatud, peab põhivõrguettevõtja kokkuleppel ülekandevõrguühendusega jaotusvõrgu ettevõtjaga koostama vajalikud nõuded ühise analüüsi põhjal.</w:t>
      </w:r>
    </w:p>
    <w:p w:rsidR="00A24883" w:rsidRDefault="00A24883" w:rsidP="00A31F5E"/>
    <w:p w:rsidR="00A24883" w:rsidRPr="009019B7" w:rsidRDefault="00A24883" w:rsidP="00DF4489">
      <w:pPr>
        <w:ind w:left="567"/>
        <w:rPr>
          <w:b/>
        </w:rPr>
      </w:pPr>
      <w:r w:rsidRPr="00A24883">
        <w:rPr>
          <w:b/>
          <w:highlight w:val="cyan"/>
        </w:rPr>
        <w:t>Selgitus : Ei kohaldata otsese nõudena, rakendatakse vajaduse korral projektipõhiselt analüüsi tulemusel.</w:t>
      </w:r>
    </w:p>
    <w:p w:rsidR="00ED3A14" w:rsidRDefault="00ED3A14" w:rsidP="000D2B11">
      <w:pPr>
        <w:tabs>
          <w:tab w:val="left" w:pos="9356"/>
        </w:tabs>
        <w:rPr>
          <w:rFonts w:eastAsia="Arial"/>
        </w:rPr>
      </w:pPr>
      <w:bookmarkStart w:id="4" w:name="page14"/>
      <w:bookmarkEnd w:id="4"/>
    </w:p>
    <w:p w:rsidR="00A31F5E" w:rsidRDefault="00A31F5E" w:rsidP="00A31F5E">
      <w:pPr>
        <w:numPr>
          <w:ilvl w:val="0"/>
          <w:numId w:val="45"/>
        </w:numPr>
        <w:tabs>
          <w:tab w:val="left" w:pos="932"/>
        </w:tabs>
        <w:spacing w:line="236" w:lineRule="auto"/>
        <w:ind w:left="500" w:right="500" w:firstLine="7"/>
        <w:jc w:val="both"/>
        <w:rPr>
          <w:rFonts w:eastAsia="Arial"/>
        </w:rPr>
      </w:pPr>
      <w:r w:rsidRPr="00656AD3">
        <w:rPr>
          <w:rFonts w:eastAsia="Arial"/>
        </w:rPr>
        <w:t>Piiramata lõike 1 punkti b kohaldamist, võib asjaomane põhivõrguettevõtja nõuda, et ülekandevõrguühendusega jaotusüksus juhiks aktiivselt reaktiivvõimsuse vahetust ühenduspunktis kogu süsteemi huvides. Asjaomane põhivõrguettevõtja ja ülekandevõrguühendusega jaotusvõrgu ettevõtja peavad koos valima selleks juhtimismeetodi, et tagada nõutav tarnete ohutuse tase mõlema osalise jaoks. Põhjendus peab sisaldama tegevuskava koos sammude ja ajakavaga nõude täitmiseks.</w:t>
      </w:r>
    </w:p>
    <w:p w:rsidR="00A24883" w:rsidRDefault="00A24883" w:rsidP="00A24883">
      <w:pPr>
        <w:tabs>
          <w:tab w:val="left" w:pos="932"/>
        </w:tabs>
        <w:spacing w:line="236" w:lineRule="auto"/>
        <w:ind w:right="500"/>
        <w:jc w:val="both"/>
        <w:rPr>
          <w:rFonts w:eastAsia="Arial"/>
        </w:rPr>
      </w:pPr>
    </w:p>
    <w:p w:rsidR="00A24883" w:rsidRPr="009019B7" w:rsidRDefault="00A24883" w:rsidP="00DF4489">
      <w:pPr>
        <w:ind w:left="567" w:right="575"/>
        <w:rPr>
          <w:b/>
        </w:rPr>
      </w:pPr>
      <w:r w:rsidRPr="00A24883">
        <w:rPr>
          <w:b/>
          <w:highlight w:val="cyan"/>
        </w:rPr>
        <w:t xml:space="preserve">Selgitus : </w:t>
      </w:r>
      <w:proofErr w:type="spellStart"/>
      <w:r w:rsidRPr="00A24883">
        <w:rPr>
          <w:b/>
          <w:highlight w:val="cyan"/>
        </w:rPr>
        <w:t>Elering</w:t>
      </w:r>
      <w:proofErr w:type="spellEnd"/>
      <w:r w:rsidRPr="00A24883">
        <w:rPr>
          <w:b/>
          <w:highlight w:val="cyan"/>
        </w:rPr>
        <w:t xml:space="preserve"> võib nõuda ainult kahepoolse lepingu alusel kui turuosaline pakub vastavat teenust. Nõudena ei rakenda. Tasustamine ja funktsionaalsuse nõuded on sarnased tootmis</w:t>
      </w:r>
      <w:r w:rsidR="00DF4489">
        <w:rPr>
          <w:b/>
          <w:highlight w:val="cyan"/>
        </w:rPr>
        <w:t xml:space="preserve">- </w:t>
      </w:r>
      <w:r w:rsidRPr="00A24883">
        <w:rPr>
          <w:b/>
          <w:highlight w:val="cyan"/>
        </w:rPr>
        <w:t>moodulite pingereguleerimisele. (Asjakohast võimekust ei nõuta kõigilt uutelt tarbijaliitumistelt. Kohalduks ainult vastava võimekuse turul osalevale jaotusüksusele. Antud turgu veel olemas ei ole, nõuded täpsustuvad vastava süsteemiteenuse turu loomisel Eleringi ja jaotusvõrguettevõtja koostööl).</w:t>
      </w:r>
    </w:p>
    <w:p w:rsidR="00A31F5E" w:rsidRPr="00656AD3" w:rsidRDefault="00A31F5E" w:rsidP="00A31F5E">
      <w:pPr>
        <w:spacing w:line="371" w:lineRule="exact"/>
        <w:rPr>
          <w:rFonts w:eastAsia="Arial"/>
        </w:rPr>
      </w:pPr>
    </w:p>
    <w:p w:rsidR="00A31F5E" w:rsidRPr="00656AD3" w:rsidRDefault="00A31F5E" w:rsidP="00A31F5E">
      <w:pPr>
        <w:numPr>
          <w:ilvl w:val="0"/>
          <w:numId w:val="45"/>
        </w:numPr>
        <w:tabs>
          <w:tab w:val="left" w:pos="932"/>
        </w:tabs>
        <w:spacing w:line="273" w:lineRule="auto"/>
        <w:ind w:left="500" w:right="500" w:firstLine="7"/>
        <w:rPr>
          <w:rFonts w:eastAsia="Arial"/>
        </w:rPr>
      </w:pPr>
      <w:r w:rsidRPr="00656AD3">
        <w:rPr>
          <w:rFonts w:eastAsia="Arial"/>
        </w:rPr>
        <w:t>Kooskõlas lõikega 3 võib ülekandevõrguühendusega jaotusvõrgu ettevõtja nõuda, et asjaomane põhivõrguettevõtja kaaluks oma ülekandevõrguühendusega jaotusvõrgu kasutamist reaktiivvõimsuse juhtimiseks.</w:t>
      </w:r>
    </w:p>
    <w:p w:rsidR="00A31F5E" w:rsidRPr="00656AD3" w:rsidRDefault="00A31F5E" w:rsidP="00A31F5E">
      <w:pPr>
        <w:spacing w:line="200" w:lineRule="exact"/>
      </w:pPr>
    </w:p>
    <w:p w:rsidR="00A31F5E" w:rsidRPr="00656AD3" w:rsidRDefault="00A31F5E" w:rsidP="00A31F5E">
      <w:pPr>
        <w:spacing w:line="332" w:lineRule="exact"/>
      </w:pPr>
    </w:p>
    <w:p w:rsidR="00A31F5E" w:rsidRPr="00656AD3" w:rsidRDefault="00A31F5E" w:rsidP="00153A1E">
      <w:pPr>
        <w:jc w:val="center"/>
      </w:pPr>
      <w:r w:rsidRPr="00656AD3">
        <w:rPr>
          <w:rFonts w:eastAsia="Arial"/>
          <w:i/>
          <w:iCs/>
        </w:rPr>
        <w:t>Artikkel 16</w:t>
      </w:r>
    </w:p>
    <w:p w:rsidR="00A31F5E" w:rsidRPr="00656AD3" w:rsidRDefault="00A31F5E" w:rsidP="00A31F5E">
      <w:pPr>
        <w:jc w:val="center"/>
      </w:pPr>
      <w:r w:rsidRPr="00656AD3">
        <w:rPr>
          <w:rFonts w:eastAsia="Arial"/>
          <w:b/>
          <w:bCs/>
        </w:rPr>
        <w:t>Kaitsenõuded</w:t>
      </w:r>
    </w:p>
    <w:p w:rsidR="00A31F5E" w:rsidRPr="00656AD3" w:rsidRDefault="00A31F5E" w:rsidP="00A31F5E">
      <w:pPr>
        <w:spacing w:line="388" w:lineRule="exact"/>
      </w:pPr>
    </w:p>
    <w:p w:rsidR="00A31F5E" w:rsidRPr="00656AD3" w:rsidRDefault="00A31F5E" w:rsidP="00A31F5E">
      <w:pPr>
        <w:numPr>
          <w:ilvl w:val="0"/>
          <w:numId w:val="46"/>
        </w:numPr>
        <w:tabs>
          <w:tab w:val="left" w:pos="932"/>
        </w:tabs>
        <w:spacing w:line="252" w:lineRule="auto"/>
        <w:ind w:left="500" w:right="500" w:firstLine="7"/>
        <w:jc w:val="both"/>
        <w:rPr>
          <w:rFonts w:eastAsia="Arial"/>
        </w:rPr>
      </w:pPr>
      <w:r w:rsidRPr="00656AD3">
        <w:rPr>
          <w:rFonts w:eastAsia="Arial"/>
        </w:rPr>
        <w:t>Asjaomane põhivõrguettevõtja peab kindlaks määrama ülekandevõrgu kaitseks vajalikud seadmed ja seadistused vastavalt ülekandevõrguühendusega tarbimisüksuse või ülekandevõrguühendusega jaotusvõrgu näitajatele. Asjaomane põhivõrguettevõtja ja ülekandevõrguühendusega tarbimisüksuse omanik või ülekandevõrguühendusega jaotusvõrgu ettevõtja peavad koos valima sobivad kaitseskeemid ja kaitseseadistused ülekandevõrguühendusega tarbimisüksuse või ülekandevõrguühendusega jaotusvõrgu jaoks.</w:t>
      </w:r>
    </w:p>
    <w:p w:rsidR="00A31F5E" w:rsidRPr="00656AD3" w:rsidRDefault="00A31F5E" w:rsidP="00A31F5E">
      <w:pPr>
        <w:spacing w:line="360" w:lineRule="exact"/>
        <w:rPr>
          <w:rFonts w:eastAsia="Arial"/>
        </w:rPr>
      </w:pPr>
    </w:p>
    <w:p w:rsidR="00A31F5E" w:rsidRPr="00153A1E" w:rsidRDefault="00A31F5E" w:rsidP="00153A1E">
      <w:pPr>
        <w:numPr>
          <w:ilvl w:val="0"/>
          <w:numId w:val="46"/>
        </w:numPr>
        <w:tabs>
          <w:tab w:val="left" w:pos="932"/>
        </w:tabs>
        <w:spacing w:line="304" w:lineRule="auto"/>
        <w:ind w:left="500" w:right="500" w:firstLine="7"/>
        <w:rPr>
          <w:rFonts w:eastAsia="Arial"/>
        </w:rPr>
      </w:pPr>
      <w:r w:rsidRPr="00656AD3">
        <w:rPr>
          <w:rFonts w:eastAsia="Arial"/>
        </w:rPr>
        <w:t>Nii ülekandevõrguühendusega tarbimisüksuse kui ka ülekandevõrguühendusega jaotusvõrgu elektriline kaitse peab olema prioriteetsem talitluse juhtimisest, tagades süsteemi turvalisuse, töökindluse ning töötajate ja üldsuse ohutuse.</w:t>
      </w:r>
    </w:p>
    <w:p w:rsidR="00153A1E" w:rsidRPr="00656AD3" w:rsidRDefault="00153A1E" w:rsidP="00A31F5E">
      <w:pPr>
        <w:spacing w:line="316" w:lineRule="exact"/>
        <w:rPr>
          <w:rFonts w:eastAsia="Arial"/>
        </w:rPr>
      </w:pPr>
    </w:p>
    <w:p w:rsidR="00A31F5E" w:rsidRPr="00656AD3" w:rsidRDefault="00A31F5E" w:rsidP="00A31F5E">
      <w:pPr>
        <w:numPr>
          <w:ilvl w:val="0"/>
          <w:numId w:val="46"/>
        </w:numPr>
        <w:tabs>
          <w:tab w:val="left" w:pos="940"/>
        </w:tabs>
        <w:ind w:left="940" w:hanging="433"/>
        <w:rPr>
          <w:rFonts w:eastAsia="Arial"/>
        </w:rPr>
      </w:pPr>
      <w:r w:rsidRPr="00656AD3">
        <w:rPr>
          <w:rFonts w:eastAsia="Arial"/>
        </w:rPr>
        <w:t>Kaitseskeemide ja seadmetega võib hõlmata järgmist:</w:t>
      </w:r>
    </w:p>
    <w:p w:rsidR="00A31F5E" w:rsidRPr="00656AD3" w:rsidRDefault="00A31F5E" w:rsidP="00A31F5E">
      <w:pPr>
        <w:spacing w:line="253" w:lineRule="exact"/>
      </w:pPr>
    </w:p>
    <w:p w:rsidR="00A31F5E" w:rsidRPr="00656AD3" w:rsidRDefault="00A31F5E" w:rsidP="00A31F5E">
      <w:pPr>
        <w:numPr>
          <w:ilvl w:val="0"/>
          <w:numId w:val="47"/>
        </w:numPr>
        <w:tabs>
          <w:tab w:val="left" w:pos="760"/>
        </w:tabs>
        <w:ind w:left="760" w:hanging="253"/>
        <w:rPr>
          <w:rFonts w:eastAsia="Arial"/>
        </w:rPr>
      </w:pPr>
      <w:r w:rsidRPr="00656AD3">
        <w:rPr>
          <w:rFonts w:eastAsia="Arial"/>
        </w:rPr>
        <w:t>välimine ja sisemine lühis;</w:t>
      </w:r>
    </w:p>
    <w:p w:rsidR="00A31F5E" w:rsidRPr="00656AD3" w:rsidRDefault="00A31F5E" w:rsidP="00A31F5E">
      <w:pPr>
        <w:spacing w:line="252" w:lineRule="exact"/>
        <w:rPr>
          <w:rFonts w:eastAsia="Arial"/>
        </w:rPr>
      </w:pPr>
    </w:p>
    <w:p w:rsidR="00A31F5E" w:rsidRPr="00656AD3" w:rsidRDefault="00A31F5E" w:rsidP="00A31F5E">
      <w:pPr>
        <w:numPr>
          <w:ilvl w:val="0"/>
          <w:numId w:val="47"/>
        </w:numPr>
        <w:tabs>
          <w:tab w:val="left" w:pos="760"/>
        </w:tabs>
        <w:ind w:left="760" w:hanging="253"/>
        <w:rPr>
          <w:rFonts w:eastAsia="Arial"/>
        </w:rPr>
      </w:pPr>
      <w:r w:rsidRPr="00656AD3">
        <w:rPr>
          <w:rFonts w:eastAsia="Arial"/>
        </w:rPr>
        <w:t>üle- ja alapinge ühenduspunktis ülekandesüsteemiga;</w:t>
      </w:r>
    </w:p>
    <w:p w:rsidR="00A31F5E" w:rsidRPr="00656AD3" w:rsidRDefault="00A31F5E" w:rsidP="00A31F5E">
      <w:pPr>
        <w:spacing w:line="253" w:lineRule="exact"/>
        <w:rPr>
          <w:rFonts w:eastAsia="Arial"/>
        </w:rPr>
      </w:pPr>
    </w:p>
    <w:p w:rsidR="00A31F5E" w:rsidRPr="00656AD3" w:rsidRDefault="00A31F5E" w:rsidP="00A31F5E">
      <w:pPr>
        <w:numPr>
          <w:ilvl w:val="0"/>
          <w:numId w:val="47"/>
        </w:numPr>
        <w:tabs>
          <w:tab w:val="left" w:pos="760"/>
        </w:tabs>
        <w:ind w:left="760" w:hanging="253"/>
        <w:rPr>
          <w:rFonts w:eastAsia="Arial"/>
        </w:rPr>
      </w:pPr>
      <w:r w:rsidRPr="00656AD3">
        <w:rPr>
          <w:rFonts w:eastAsia="Arial"/>
        </w:rPr>
        <w:t>üle- ja alasagedus;</w:t>
      </w:r>
    </w:p>
    <w:p w:rsidR="00A31F5E" w:rsidRPr="00656AD3" w:rsidRDefault="00A31F5E" w:rsidP="00A31F5E">
      <w:pPr>
        <w:spacing w:line="253" w:lineRule="exact"/>
        <w:rPr>
          <w:rFonts w:eastAsia="Arial"/>
        </w:rPr>
      </w:pPr>
    </w:p>
    <w:p w:rsidR="00A31F5E" w:rsidRPr="00656AD3" w:rsidRDefault="00A31F5E" w:rsidP="00A31F5E">
      <w:pPr>
        <w:numPr>
          <w:ilvl w:val="0"/>
          <w:numId w:val="47"/>
        </w:numPr>
        <w:tabs>
          <w:tab w:val="left" w:pos="760"/>
        </w:tabs>
        <w:ind w:left="760" w:hanging="253"/>
        <w:rPr>
          <w:rFonts w:eastAsia="Arial"/>
        </w:rPr>
      </w:pPr>
      <w:r w:rsidRPr="00656AD3">
        <w:rPr>
          <w:rFonts w:eastAsia="Arial"/>
        </w:rPr>
        <w:t>tarbimisahela kaitse;</w:t>
      </w:r>
    </w:p>
    <w:p w:rsidR="00A31F5E" w:rsidRPr="00656AD3" w:rsidRDefault="00A31F5E" w:rsidP="00A31F5E">
      <w:pPr>
        <w:spacing w:line="252" w:lineRule="exact"/>
        <w:rPr>
          <w:rFonts w:eastAsia="Arial"/>
        </w:rPr>
      </w:pPr>
    </w:p>
    <w:p w:rsidR="00A31F5E" w:rsidRPr="00656AD3" w:rsidRDefault="00A31F5E" w:rsidP="00A31F5E">
      <w:pPr>
        <w:numPr>
          <w:ilvl w:val="0"/>
          <w:numId w:val="47"/>
        </w:numPr>
        <w:tabs>
          <w:tab w:val="left" w:pos="760"/>
        </w:tabs>
        <w:ind w:left="760" w:hanging="253"/>
        <w:rPr>
          <w:rFonts w:eastAsia="Arial"/>
        </w:rPr>
      </w:pPr>
      <w:r w:rsidRPr="00656AD3">
        <w:rPr>
          <w:rFonts w:eastAsia="Arial"/>
        </w:rPr>
        <w:t>üksuse trafo kaitse;</w:t>
      </w:r>
    </w:p>
    <w:p w:rsidR="00A31F5E" w:rsidRPr="00656AD3" w:rsidRDefault="00A31F5E" w:rsidP="00A31F5E">
      <w:pPr>
        <w:spacing w:line="253" w:lineRule="exact"/>
        <w:rPr>
          <w:rFonts w:eastAsia="Arial"/>
        </w:rPr>
      </w:pPr>
    </w:p>
    <w:p w:rsidR="00A31F5E" w:rsidRPr="00656AD3" w:rsidRDefault="00A31F5E" w:rsidP="00A31F5E">
      <w:pPr>
        <w:numPr>
          <w:ilvl w:val="0"/>
          <w:numId w:val="47"/>
        </w:numPr>
        <w:tabs>
          <w:tab w:val="left" w:pos="760"/>
        </w:tabs>
        <w:ind w:left="760" w:hanging="253"/>
        <w:rPr>
          <w:rFonts w:eastAsia="Arial"/>
        </w:rPr>
      </w:pPr>
      <w:r w:rsidRPr="00656AD3">
        <w:rPr>
          <w:rFonts w:eastAsia="Arial"/>
        </w:rPr>
        <w:t>reservkaitse põhikaitse ja lülitusseadmete tõrke puhul;</w:t>
      </w:r>
    </w:p>
    <w:p w:rsidR="00A31F5E" w:rsidRPr="00656AD3" w:rsidRDefault="00A31F5E" w:rsidP="00A31F5E">
      <w:pPr>
        <w:spacing w:line="253" w:lineRule="exact"/>
      </w:pPr>
    </w:p>
    <w:p w:rsidR="00A31F5E" w:rsidRPr="00656AD3" w:rsidRDefault="00A31F5E" w:rsidP="00A31F5E">
      <w:pPr>
        <w:numPr>
          <w:ilvl w:val="0"/>
          <w:numId w:val="48"/>
        </w:numPr>
        <w:tabs>
          <w:tab w:val="left" w:pos="932"/>
        </w:tabs>
        <w:spacing w:line="237" w:lineRule="auto"/>
        <w:ind w:left="500" w:right="500" w:firstLine="7"/>
        <w:jc w:val="both"/>
        <w:rPr>
          <w:rFonts w:eastAsia="Arial"/>
        </w:rPr>
      </w:pPr>
      <w:r w:rsidRPr="00656AD3">
        <w:rPr>
          <w:rFonts w:eastAsia="Arial"/>
        </w:rPr>
        <w:t>Asjaomane põhivõrguettevõtja ja ülekandevõrguühendusega tarbimisüksuse omanik või ülekandevõrguühendusega jaotusvõrgu ettevõtja peavad kokku leppima, milliseid muudatusi teha kaitseskeemides kas ülekandevõrguühendusega tarbimisüksuse jaoks või ülekandevõrguühendusega jaotusvõrgu jaoks ja milliseid korraldusi teha seoses kõnealuste kaitseskeemidega.</w:t>
      </w:r>
    </w:p>
    <w:p w:rsidR="00A31F5E" w:rsidRPr="00656AD3" w:rsidRDefault="00A31F5E" w:rsidP="00A31F5E">
      <w:pPr>
        <w:spacing w:line="362" w:lineRule="exact"/>
      </w:pPr>
    </w:p>
    <w:p w:rsidR="00A31F5E" w:rsidRPr="00656AD3" w:rsidRDefault="00A31F5E" w:rsidP="00153A1E">
      <w:pPr>
        <w:jc w:val="center"/>
      </w:pPr>
      <w:r w:rsidRPr="00656AD3">
        <w:rPr>
          <w:rFonts w:eastAsia="Arial"/>
          <w:i/>
          <w:iCs/>
        </w:rPr>
        <w:t>Artikkel 17</w:t>
      </w:r>
    </w:p>
    <w:p w:rsidR="00A31F5E" w:rsidRPr="00656AD3" w:rsidRDefault="00A31F5E" w:rsidP="00A31F5E">
      <w:pPr>
        <w:jc w:val="center"/>
      </w:pPr>
      <w:r w:rsidRPr="00656AD3">
        <w:rPr>
          <w:rFonts w:eastAsia="Arial"/>
          <w:b/>
          <w:bCs/>
        </w:rPr>
        <w:t>Juhtimisnõuded</w:t>
      </w:r>
    </w:p>
    <w:p w:rsidR="00A31F5E" w:rsidRPr="00656AD3" w:rsidRDefault="00A31F5E" w:rsidP="00A31F5E">
      <w:pPr>
        <w:spacing w:line="390" w:lineRule="exact"/>
      </w:pPr>
    </w:p>
    <w:p w:rsidR="00A31F5E" w:rsidRPr="00656AD3" w:rsidRDefault="00A31F5E" w:rsidP="00A31F5E">
      <w:pPr>
        <w:numPr>
          <w:ilvl w:val="0"/>
          <w:numId w:val="49"/>
        </w:numPr>
        <w:tabs>
          <w:tab w:val="left" w:pos="932"/>
        </w:tabs>
        <w:spacing w:line="281" w:lineRule="auto"/>
        <w:ind w:left="500" w:right="500" w:firstLine="7"/>
        <w:jc w:val="both"/>
        <w:rPr>
          <w:rFonts w:eastAsia="Arial"/>
        </w:rPr>
      </w:pPr>
      <w:r w:rsidRPr="00656AD3">
        <w:rPr>
          <w:rFonts w:eastAsia="Arial"/>
        </w:rPr>
        <w:t>Asjaomane põhivõrguettevõtja ja ülekandevõrguühendusega tarbimisüksuse omanik või ülekandevõrguühendusega jaotusvõrgu ettevõtja peavad koos valima ülekandevõrguühendusega tarbimisüksuse või ülekandevõrguühendusega jaotusvõrgu jaoks mitmesuguste juhtimisseadmete skeemid ja seadistused võrgu turvalisuse tagamiseks.</w:t>
      </w:r>
    </w:p>
    <w:p w:rsidR="00A31F5E" w:rsidRPr="00656AD3" w:rsidRDefault="00A31F5E" w:rsidP="00A31F5E">
      <w:pPr>
        <w:spacing w:line="336" w:lineRule="exact"/>
        <w:rPr>
          <w:rFonts w:eastAsia="Arial"/>
        </w:rPr>
      </w:pPr>
    </w:p>
    <w:p w:rsidR="00A31F5E" w:rsidRPr="00656AD3" w:rsidRDefault="00A31F5E" w:rsidP="00A31F5E">
      <w:pPr>
        <w:numPr>
          <w:ilvl w:val="0"/>
          <w:numId w:val="49"/>
        </w:numPr>
        <w:tabs>
          <w:tab w:val="left" w:pos="940"/>
        </w:tabs>
        <w:ind w:left="940" w:hanging="433"/>
        <w:rPr>
          <w:rFonts w:eastAsia="Arial"/>
        </w:rPr>
      </w:pPr>
      <w:r w:rsidRPr="00656AD3">
        <w:rPr>
          <w:rFonts w:eastAsia="Arial"/>
        </w:rPr>
        <w:t>Sellises kokkuleppes tuleb käsitleda vähemalt järgmist:</w:t>
      </w:r>
    </w:p>
    <w:p w:rsidR="00A31F5E" w:rsidRPr="00656AD3" w:rsidRDefault="00A31F5E" w:rsidP="00A31F5E">
      <w:pPr>
        <w:spacing w:line="253" w:lineRule="exact"/>
      </w:pPr>
    </w:p>
    <w:p w:rsidR="00A31F5E" w:rsidRPr="00656AD3" w:rsidRDefault="00A31F5E" w:rsidP="00A31F5E">
      <w:pPr>
        <w:numPr>
          <w:ilvl w:val="0"/>
          <w:numId w:val="50"/>
        </w:numPr>
        <w:tabs>
          <w:tab w:val="left" w:pos="760"/>
        </w:tabs>
        <w:ind w:left="760" w:hanging="253"/>
        <w:rPr>
          <w:rFonts w:eastAsia="Arial"/>
        </w:rPr>
      </w:pPr>
      <w:r w:rsidRPr="00656AD3">
        <w:rPr>
          <w:rFonts w:eastAsia="Arial"/>
        </w:rPr>
        <w:t>eraldatud (võrgu) talitlus;</w:t>
      </w:r>
    </w:p>
    <w:p w:rsidR="00A31F5E" w:rsidRPr="00656AD3" w:rsidRDefault="00A31F5E" w:rsidP="00A31F5E">
      <w:pPr>
        <w:spacing w:line="253" w:lineRule="exact"/>
        <w:rPr>
          <w:rFonts w:eastAsia="Arial"/>
        </w:rPr>
      </w:pPr>
    </w:p>
    <w:p w:rsidR="00A31F5E" w:rsidRPr="00A24883" w:rsidRDefault="00A24883" w:rsidP="00F736A0">
      <w:pPr>
        <w:numPr>
          <w:ilvl w:val="0"/>
          <w:numId w:val="50"/>
        </w:numPr>
        <w:tabs>
          <w:tab w:val="left" w:pos="760"/>
        </w:tabs>
        <w:spacing w:line="248" w:lineRule="exact"/>
        <w:ind w:left="760" w:hanging="253"/>
      </w:pPr>
      <w:r w:rsidRPr="00A24883">
        <w:rPr>
          <w:rFonts w:eastAsia="Arial"/>
        </w:rPr>
        <w:t>võnkumiste summutamine;</w:t>
      </w:r>
      <w:bookmarkStart w:id="5" w:name="page15"/>
      <w:bookmarkEnd w:id="5"/>
    </w:p>
    <w:p w:rsidR="00A24883" w:rsidRPr="00656AD3" w:rsidRDefault="00A24883" w:rsidP="00A24883">
      <w:pPr>
        <w:tabs>
          <w:tab w:val="left" w:pos="760"/>
        </w:tabs>
        <w:spacing w:line="248" w:lineRule="exact"/>
        <w:ind w:left="760"/>
      </w:pPr>
    </w:p>
    <w:p w:rsidR="00A31F5E" w:rsidRPr="00656AD3" w:rsidRDefault="00A31F5E" w:rsidP="00A31F5E">
      <w:pPr>
        <w:numPr>
          <w:ilvl w:val="0"/>
          <w:numId w:val="51"/>
        </w:numPr>
        <w:tabs>
          <w:tab w:val="left" w:pos="760"/>
        </w:tabs>
        <w:ind w:left="760" w:hanging="253"/>
        <w:rPr>
          <w:rFonts w:eastAsia="Arial"/>
        </w:rPr>
      </w:pPr>
      <w:r w:rsidRPr="00656AD3">
        <w:rPr>
          <w:rFonts w:eastAsia="Arial"/>
        </w:rPr>
        <w:t>ülekandevõrgu häiringud;</w:t>
      </w:r>
    </w:p>
    <w:p w:rsidR="00A31F5E" w:rsidRPr="00656AD3" w:rsidRDefault="00A31F5E" w:rsidP="00A31F5E">
      <w:pPr>
        <w:spacing w:line="281" w:lineRule="exact"/>
        <w:rPr>
          <w:rFonts w:eastAsia="Arial"/>
        </w:rPr>
      </w:pPr>
    </w:p>
    <w:p w:rsidR="00A31F5E" w:rsidRPr="00656AD3" w:rsidRDefault="00A31F5E" w:rsidP="00A31F5E">
      <w:pPr>
        <w:numPr>
          <w:ilvl w:val="0"/>
          <w:numId w:val="51"/>
        </w:numPr>
        <w:tabs>
          <w:tab w:val="left" w:pos="760"/>
        </w:tabs>
        <w:ind w:left="760" w:hanging="253"/>
        <w:rPr>
          <w:rFonts w:eastAsia="Arial"/>
        </w:rPr>
      </w:pPr>
      <w:r w:rsidRPr="00656AD3">
        <w:rPr>
          <w:rFonts w:eastAsia="Arial"/>
        </w:rPr>
        <w:t>automaatne ümberlülitumine hädaabitoitele ja normaalskeemi taastamine;</w:t>
      </w:r>
    </w:p>
    <w:p w:rsidR="00A31F5E" w:rsidRPr="00656AD3" w:rsidRDefault="00A31F5E" w:rsidP="00A31F5E">
      <w:pPr>
        <w:spacing w:line="282" w:lineRule="exact"/>
        <w:rPr>
          <w:rFonts w:eastAsia="Arial"/>
        </w:rPr>
      </w:pPr>
    </w:p>
    <w:p w:rsidR="00A31F5E" w:rsidRPr="00656AD3" w:rsidRDefault="00A31F5E" w:rsidP="00A31F5E">
      <w:pPr>
        <w:numPr>
          <w:ilvl w:val="0"/>
          <w:numId w:val="51"/>
        </w:numPr>
        <w:tabs>
          <w:tab w:val="left" w:pos="760"/>
        </w:tabs>
        <w:ind w:left="760" w:hanging="253"/>
        <w:rPr>
          <w:rFonts w:eastAsia="Arial"/>
        </w:rPr>
      </w:pPr>
      <w:r w:rsidRPr="00656AD3">
        <w:rPr>
          <w:rFonts w:eastAsia="Arial"/>
        </w:rPr>
        <w:t xml:space="preserve">automaatne </w:t>
      </w:r>
      <w:proofErr w:type="spellStart"/>
      <w:r w:rsidRPr="00656AD3">
        <w:rPr>
          <w:rFonts w:eastAsia="Arial"/>
        </w:rPr>
        <w:t>taaslülitus</w:t>
      </w:r>
      <w:proofErr w:type="spellEnd"/>
      <w:r w:rsidRPr="00656AD3">
        <w:rPr>
          <w:rFonts w:eastAsia="Arial"/>
        </w:rPr>
        <w:t xml:space="preserve"> (ühefaasilise rikke korral).</w:t>
      </w:r>
    </w:p>
    <w:p w:rsidR="00A31F5E" w:rsidRPr="00656AD3" w:rsidRDefault="00A31F5E" w:rsidP="00A31F5E">
      <w:pPr>
        <w:spacing w:line="282" w:lineRule="exact"/>
      </w:pPr>
    </w:p>
    <w:p w:rsidR="00A31F5E" w:rsidRPr="00ED3A14" w:rsidRDefault="00A31F5E" w:rsidP="00ED3A14">
      <w:pPr>
        <w:numPr>
          <w:ilvl w:val="0"/>
          <w:numId w:val="52"/>
        </w:numPr>
        <w:tabs>
          <w:tab w:val="left" w:pos="932"/>
        </w:tabs>
        <w:spacing w:line="237" w:lineRule="auto"/>
        <w:ind w:left="500" w:right="500" w:firstLine="7"/>
        <w:jc w:val="both"/>
        <w:rPr>
          <w:rFonts w:eastAsia="Arial"/>
        </w:rPr>
      </w:pPr>
      <w:r w:rsidRPr="00656AD3">
        <w:rPr>
          <w:rFonts w:eastAsia="Arial"/>
        </w:rPr>
        <w:t>Asjaomane põhivõrguettevõtja ja ülekandevõrguühendusega tarbimisüksuse omanik või ülekandevõrguühendusega jaotusvõrgu ettevõtja peavad koos tegema otsused selliste ülekandevõrguühendusega tarbimisüksuse või ülekandevõrgu­ ühendusega jaotusvõrgu juhtimisseadmete skeemide ja seadistuste muudatuste kohta, mis on asjakohased süsteemi turvalisuse seisukohast.</w:t>
      </w:r>
    </w:p>
    <w:p w:rsidR="00A31F5E" w:rsidRPr="00656AD3" w:rsidRDefault="00A31F5E" w:rsidP="00A31F5E">
      <w:pPr>
        <w:spacing w:line="215" w:lineRule="exact"/>
        <w:rPr>
          <w:rFonts w:eastAsia="Arial"/>
        </w:rPr>
      </w:pPr>
    </w:p>
    <w:p w:rsidR="00A31F5E" w:rsidRPr="00656AD3" w:rsidRDefault="00A31F5E" w:rsidP="00A31F5E">
      <w:pPr>
        <w:numPr>
          <w:ilvl w:val="0"/>
          <w:numId w:val="52"/>
        </w:numPr>
        <w:tabs>
          <w:tab w:val="left" w:pos="932"/>
        </w:tabs>
        <w:spacing w:line="306" w:lineRule="auto"/>
        <w:ind w:left="500" w:right="500" w:firstLine="7"/>
        <w:jc w:val="both"/>
        <w:rPr>
          <w:rFonts w:eastAsia="Arial"/>
        </w:rPr>
      </w:pPr>
      <w:r w:rsidRPr="00656AD3">
        <w:rPr>
          <w:rFonts w:eastAsia="Arial"/>
        </w:rPr>
        <w:t>Ülekandevõrguühendusega tarbimisüksuse omanik või ülekandevõrguühendusega jaotusvõrgu ettevõtja peab tagama ülekandevõrguühendusega tarbimisüksuse või ülekandevõrguühendusega jaotusvõrgu kaitse- ja juhtimisseadmete nõuetele vastavuse ning nende toimingute tähtsusjärjestuse kooskõlas järgnevalt esitatud kahaneva järjekorraga:</w:t>
      </w:r>
    </w:p>
    <w:p w:rsidR="00A31F5E" w:rsidRPr="00656AD3" w:rsidRDefault="00A31F5E" w:rsidP="00A31F5E">
      <w:pPr>
        <w:spacing w:line="219" w:lineRule="exact"/>
      </w:pPr>
    </w:p>
    <w:p w:rsidR="00A31F5E" w:rsidRPr="00656AD3" w:rsidRDefault="00A31F5E" w:rsidP="00A31F5E">
      <w:pPr>
        <w:numPr>
          <w:ilvl w:val="0"/>
          <w:numId w:val="53"/>
        </w:numPr>
        <w:tabs>
          <w:tab w:val="left" w:pos="760"/>
        </w:tabs>
        <w:ind w:left="760" w:hanging="253"/>
        <w:rPr>
          <w:rFonts w:eastAsia="Arial"/>
        </w:rPr>
      </w:pPr>
      <w:r w:rsidRPr="00656AD3">
        <w:rPr>
          <w:rFonts w:eastAsia="Arial"/>
        </w:rPr>
        <w:t>ülekandevõrgu kaitse;</w:t>
      </w:r>
    </w:p>
    <w:p w:rsidR="00A31F5E" w:rsidRPr="00656AD3" w:rsidRDefault="00A31F5E" w:rsidP="00A31F5E">
      <w:pPr>
        <w:spacing w:line="281" w:lineRule="exact"/>
        <w:rPr>
          <w:rFonts w:eastAsia="Arial"/>
        </w:rPr>
      </w:pPr>
    </w:p>
    <w:p w:rsidR="00A31F5E" w:rsidRPr="00656AD3" w:rsidRDefault="00A31F5E" w:rsidP="00A31F5E">
      <w:pPr>
        <w:numPr>
          <w:ilvl w:val="0"/>
          <w:numId w:val="53"/>
        </w:numPr>
        <w:tabs>
          <w:tab w:val="left" w:pos="760"/>
        </w:tabs>
        <w:ind w:left="760" w:hanging="253"/>
        <w:rPr>
          <w:rFonts w:eastAsia="Arial"/>
        </w:rPr>
      </w:pPr>
      <w:r w:rsidRPr="00656AD3">
        <w:rPr>
          <w:rFonts w:eastAsia="Arial"/>
        </w:rPr>
        <w:t>ülekandevõrguühendusega tarbimisüksuse või ülekandevõrguühendusega jaotusvõrgu kaitse;</w:t>
      </w:r>
    </w:p>
    <w:p w:rsidR="00A31F5E" w:rsidRPr="00656AD3" w:rsidRDefault="00A31F5E" w:rsidP="00A31F5E">
      <w:pPr>
        <w:spacing w:line="282" w:lineRule="exact"/>
        <w:rPr>
          <w:rFonts w:eastAsia="Arial"/>
        </w:rPr>
      </w:pPr>
    </w:p>
    <w:p w:rsidR="00A31F5E" w:rsidRPr="00656AD3" w:rsidRDefault="00A31F5E" w:rsidP="00A31F5E">
      <w:pPr>
        <w:numPr>
          <w:ilvl w:val="0"/>
          <w:numId w:val="53"/>
        </w:numPr>
        <w:tabs>
          <w:tab w:val="left" w:pos="760"/>
        </w:tabs>
        <w:ind w:left="760" w:hanging="253"/>
        <w:rPr>
          <w:rFonts w:eastAsia="Arial"/>
        </w:rPr>
      </w:pPr>
      <w:r w:rsidRPr="00656AD3">
        <w:rPr>
          <w:rFonts w:eastAsia="Arial"/>
        </w:rPr>
        <w:t>sageduse juhtimine (aktiivvõimsuse sobitamine);</w:t>
      </w:r>
    </w:p>
    <w:p w:rsidR="00A31F5E" w:rsidRPr="00656AD3" w:rsidRDefault="00A31F5E" w:rsidP="00A31F5E">
      <w:pPr>
        <w:spacing w:line="281" w:lineRule="exact"/>
        <w:rPr>
          <w:rFonts w:eastAsia="Arial"/>
        </w:rPr>
      </w:pPr>
    </w:p>
    <w:p w:rsidR="00A31F5E" w:rsidRPr="00656AD3" w:rsidRDefault="00A31F5E" w:rsidP="00A31F5E">
      <w:pPr>
        <w:numPr>
          <w:ilvl w:val="0"/>
          <w:numId w:val="53"/>
        </w:numPr>
        <w:tabs>
          <w:tab w:val="left" w:pos="760"/>
        </w:tabs>
        <w:ind w:left="760" w:hanging="253"/>
        <w:rPr>
          <w:rFonts w:eastAsia="Arial"/>
        </w:rPr>
      </w:pPr>
      <w:r w:rsidRPr="00656AD3">
        <w:rPr>
          <w:rFonts w:eastAsia="Arial"/>
        </w:rPr>
        <w:t>võimsuse piiramine.</w:t>
      </w:r>
    </w:p>
    <w:p w:rsidR="00A31F5E" w:rsidRPr="00656AD3" w:rsidRDefault="00A31F5E" w:rsidP="00A31F5E">
      <w:pPr>
        <w:spacing w:line="200" w:lineRule="exact"/>
      </w:pPr>
    </w:p>
    <w:p w:rsidR="00A24883" w:rsidRDefault="00A24883" w:rsidP="00A31F5E">
      <w:pPr>
        <w:spacing w:line="316" w:lineRule="exact"/>
      </w:pPr>
    </w:p>
    <w:p w:rsidR="00153A1E" w:rsidRDefault="00153A1E" w:rsidP="00A31F5E">
      <w:pPr>
        <w:spacing w:line="316" w:lineRule="exact"/>
      </w:pPr>
    </w:p>
    <w:p w:rsidR="00153A1E" w:rsidRDefault="00153A1E" w:rsidP="00A31F5E">
      <w:pPr>
        <w:spacing w:line="316" w:lineRule="exact"/>
      </w:pPr>
    </w:p>
    <w:p w:rsidR="00A24883" w:rsidRPr="00656AD3" w:rsidRDefault="00A24883" w:rsidP="00A31F5E">
      <w:pPr>
        <w:spacing w:line="316" w:lineRule="exact"/>
      </w:pPr>
    </w:p>
    <w:p w:rsidR="00A31F5E" w:rsidRPr="00656AD3" w:rsidRDefault="00A31F5E" w:rsidP="00153A1E">
      <w:pPr>
        <w:jc w:val="center"/>
      </w:pPr>
      <w:r w:rsidRPr="00656AD3">
        <w:rPr>
          <w:rFonts w:eastAsia="Arial"/>
          <w:i/>
          <w:iCs/>
        </w:rPr>
        <w:t>Artikkel 18</w:t>
      </w:r>
    </w:p>
    <w:p w:rsidR="00A31F5E" w:rsidRPr="00656AD3" w:rsidRDefault="00A31F5E" w:rsidP="00A31F5E">
      <w:pPr>
        <w:jc w:val="center"/>
      </w:pPr>
      <w:r w:rsidRPr="00656AD3">
        <w:rPr>
          <w:rFonts w:eastAsia="Arial"/>
          <w:b/>
          <w:bCs/>
        </w:rPr>
        <w:t>Teabevahetus</w:t>
      </w:r>
    </w:p>
    <w:p w:rsidR="00A31F5E" w:rsidRPr="00656AD3" w:rsidRDefault="00A31F5E" w:rsidP="00A31F5E">
      <w:pPr>
        <w:spacing w:line="200" w:lineRule="exact"/>
      </w:pPr>
    </w:p>
    <w:p w:rsidR="00A31F5E" w:rsidRPr="00656AD3" w:rsidRDefault="00A31F5E" w:rsidP="00A31F5E">
      <w:pPr>
        <w:spacing w:line="234" w:lineRule="exact"/>
      </w:pPr>
    </w:p>
    <w:p w:rsidR="00A31F5E" w:rsidRDefault="00A31F5E" w:rsidP="00A31F5E">
      <w:pPr>
        <w:numPr>
          <w:ilvl w:val="0"/>
          <w:numId w:val="54"/>
        </w:numPr>
        <w:tabs>
          <w:tab w:val="left" w:pos="932"/>
        </w:tabs>
        <w:spacing w:line="281" w:lineRule="auto"/>
        <w:ind w:left="500" w:right="500" w:firstLine="7"/>
        <w:jc w:val="both"/>
        <w:rPr>
          <w:rFonts w:eastAsia="Arial"/>
        </w:rPr>
      </w:pPr>
      <w:r w:rsidRPr="00656AD3">
        <w:rPr>
          <w:rFonts w:eastAsia="Arial"/>
        </w:rPr>
        <w:t>Ülekandevõrguühendusega tarbimisüksus peab olema varustatud vastavalt asjaomase põhivõrguettevõtja kindlaks määratud standarditele ajatempliga teabevahetuseks asjaomase põhivõrguettevõtja ja ülekandevõrguühendusega tarbimisüksuse vahel. Asjaomane põhivõrguettevõtja peab need standardid tegema üldsusele kättesaadavaks.</w:t>
      </w:r>
    </w:p>
    <w:p w:rsidR="00A24883" w:rsidRDefault="00A24883" w:rsidP="00A24883">
      <w:pPr>
        <w:tabs>
          <w:tab w:val="left" w:pos="932"/>
        </w:tabs>
        <w:spacing w:line="281" w:lineRule="auto"/>
        <w:ind w:left="507" w:right="500"/>
        <w:jc w:val="both"/>
        <w:rPr>
          <w:rFonts w:eastAsia="Arial"/>
        </w:rPr>
      </w:pPr>
    </w:p>
    <w:p w:rsidR="00A24883" w:rsidRPr="00A24883" w:rsidRDefault="00A24883" w:rsidP="00F844B8">
      <w:pPr>
        <w:ind w:left="507"/>
        <w:rPr>
          <w:b/>
          <w:highlight w:val="cyan"/>
        </w:rPr>
      </w:pPr>
      <w:r w:rsidRPr="00A24883">
        <w:rPr>
          <w:b/>
          <w:highlight w:val="cyan"/>
        </w:rPr>
        <w:t>Määratakse dokumendiga „</w:t>
      </w:r>
      <w:proofErr w:type="spellStart"/>
      <w:r w:rsidRPr="00A24883">
        <w:rPr>
          <w:b/>
          <w:highlight w:val="cyan"/>
        </w:rPr>
        <w:t>Elering</w:t>
      </w:r>
      <w:proofErr w:type="spellEnd"/>
      <w:r w:rsidRPr="00A24883">
        <w:rPr>
          <w:b/>
          <w:highlight w:val="cyan"/>
        </w:rPr>
        <w:t xml:space="preserve"> AS elektri põhivõrguga liitumise tingimused“ (edaspidi  </w:t>
      </w:r>
      <w:r w:rsidRPr="00A24883">
        <w:rPr>
          <w:b/>
          <w:i/>
          <w:highlight w:val="cyan"/>
        </w:rPr>
        <w:t>Liitumistingimused</w:t>
      </w:r>
      <w:r w:rsidRPr="00A24883">
        <w:rPr>
          <w:b/>
          <w:highlight w:val="cyan"/>
        </w:rPr>
        <w:t xml:space="preserve">). </w:t>
      </w:r>
    </w:p>
    <w:p w:rsidR="00A24883" w:rsidRPr="009019B7" w:rsidRDefault="00A24883" w:rsidP="00F844B8">
      <w:pPr>
        <w:ind w:left="500"/>
        <w:rPr>
          <w:b/>
        </w:rPr>
      </w:pPr>
      <w:r w:rsidRPr="00A24883">
        <w:rPr>
          <w:b/>
          <w:highlight w:val="cyan"/>
        </w:rPr>
        <w:t xml:space="preserve">Märkus: lähtuda tuleb standardist IEC 60870-5-104, kuni Liitumistingimused ei sätesta teisiti. Kehtivates Liitumistingimustes sätestatud standard on ülimuslik. </w:t>
      </w:r>
      <w:proofErr w:type="spellStart"/>
      <w:r w:rsidRPr="00A24883">
        <w:rPr>
          <w:b/>
          <w:highlight w:val="cyan"/>
        </w:rPr>
        <w:t>Elering</w:t>
      </w:r>
      <w:proofErr w:type="spellEnd"/>
      <w:r w:rsidRPr="00A24883">
        <w:rPr>
          <w:b/>
          <w:highlight w:val="cyan"/>
        </w:rPr>
        <w:t xml:space="preserve"> avalikustab Liitumistingimused ja teavitab üldsust Liitumistingimuste muutmisest.</w:t>
      </w:r>
    </w:p>
    <w:p w:rsidR="00A31F5E" w:rsidRPr="00656AD3" w:rsidRDefault="00A31F5E" w:rsidP="00A31F5E">
      <w:pPr>
        <w:spacing w:line="380" w:lineRule="exact"/>
        <w:rPr>
          <w:rFonts w:eastAsia="Arial"/>
        </w:rPr>
      </w:pPr>
    </w:p>
    <w:p w:rsidR="00A31F5E" w:rsidRDefault="00A31F5E" w:rsidP="00A31F5E">
      <w:pPr>
        <w:numPr>
          <w:ilvl w:val="0"/>
          <w:numId w:val="54"/>
        </w:numPr>
        <w:tabs>
          <w:tab w:val="left" w:pos="932"/>
        </w:tabs>
        <w:spacing w:line="281" w:lineRule="auto"/>
        <w:ind w:left="500" w:right="500" w:firstLine="7"/>
        <w:jc w:val="both"/>
        <w:rPr>
          <w:rFonts w:eastAsia="Arial"/>
        </w:rPr>
      </w:pPr>
      <w:r w:rsidRPr="00656AD3">
        <w:rPr>
          <w:rFonts w:eastAsia="Arial"/>
        </w:rPr>
        <w:t>Ülekandevõrguühendusega jaotusvõrk peab olema varustatud vastavalt asjaomase põhivõrguettevõtja kindlaks määratud standarditele ajatempliga teabevahetuseks asjaomase põhivõrguettevõtja ja ülekandevõrguühendusega jaotusvõrgu vahel. Asjaomane põhivõrguettevõtja peab need standardid tegema üldsusele kättesaadavaks.</w:t>
      </w:r>
    </w:p>
    <w:p w:rsidR="00F92BB8" w:rsidRDefault="00F92BB8" w:rsidP="00F92BB8">
      <w:pPr>
        <w:tabs>
          <w:tab w:val="left" w:pos="932"/>
        </w:tabs>
        <w:spacing w:line="281" w:lineRule="auto"/>
        <w:ind w:right="500"/>
        <w:jc w:val="both"/>
        <w:rPr>
          <w:rFonts w:eastAsia="Arial"/>
        </w:rPr>
      </w:pPr>
    </w:p>
    <w:p w:rsidR="00F92BB8" w:rsidRPr="00F92BB8" w:rsidRDefault="00F92BB8" w:rsidP="00F92BB8">
      <w:pPr>
        <w:ind w:firstLine="500"/>
        <w:rPr>
          <w:b/>
          <w:highlight w:val="cyan"/>
        </w:rPr>
      </w:pPr>
      <w:r w:rsidRPr="00F92BB8">
        <w:rPr>
          <w:b/>
          <w:highlight w:val="cyan"/>
        </w:rPr>
        <w:t xml:space="preserve">Määratakse Liitumistingimustega. </w:t>
      </w:r>
    </w:p>
    <w:p w:rsidR="00F92BB8" w:rsidRPr="009019B7" w:rsidRDefault="00F92BB8" w:rsidP="00F92BB8">
      <w:pPr>
        <w:ind w:left="500"/>
        <w:rPr>
          <w:b/>
        </w:rPr>
      </w:pPr>
      <w:r w:rsidRPr="00F92BB8">
        <w:rPr>
          <w:b/>
          <w:highlight w:val="cyan"/>
        </w:rPr>
        <w:t xml:space="preserve">Märkus: lähtuda tuleb standardist IEC 60870-5-104, kuni Liitumistingimused ei sätesta teisiti. Kehtivates Liitumistingimustes sätestatud standard on ülimuslik. </w:t>
      </w:r>
      <w:proofErr w:type="spellStart"/>
      <w:r w:rsidRPr="00F92BB8">
        <w:rPr>
          <w:b/>
          <w:highlight w:val="cyan"/>
        </w:rPr>
        <w:t>Elering</w:t>
      </w:r>
      <w:proofErr w:type="spellEnd"/>
      <w:r w:rsidRPr="00F92BB8">
        <w:rPr>
          <w:b/>
          <w:highlight w:val="cyan"/>
        </w:rPr>
        <w:t xml:space="preserve"> avalikustab Liitumistingimused ja teavitab üldsust Liitumistingimuste muutmisest.</w:t>
      </w:r>
    </w:p>
    <w:p w:rsidR="00A31F5E" w:rsidRPr="00656AD3" w:rsidRDefault="00A31F5E" w:rsidP="00A31F5E">
      <w:pPr>
        <w:spacing w:line="381" w:lineRule="exact"/>
        <w:rPr>
          <w:rFonts w:eastAsia="Arial"/>
        </w:rPr>
      </w:pPr>
    </w:p>
    <w:p w:rsidR="00A31F5E" w:rsidRDefault="00A31F5E" w:rsidP="00A31F5E">
      <w:pPr>
        <w:numPr>
          <w:ilvl w:val="0"/>
          <w:numId w:val="54"/>
        </w:numPr>
        <w:tabs>
          <w:tab w:val="left" w:pos="932"/>
        </w:tabs>
        <w:spacing w:line="246" w:lineRule="auto"/>
        <w:ind w:left="500" w:right="500" w:firstLine="7"/>
        <w:rPr>
          <w:rFonts w:eastAsia="Arial"/>
        </w:rPr>
      </w:pPr>
      <w:r w:rsidRPr="00656AD3">
        <w:rPr>
          <w:rFonts w:eastAsia="Arial"/>
        </w:rPr>
        <w:t>Asjaomane põhivõrguettevõtja peab määrama kindlaks teabevahetuse standardid. Asjaomane põhivõrguettevõtja teeb üldsusele kättesaadavaks nõutava teabe täpse loetelu.</w:t>
      </w:r>
    </w:p>
    <w:p w:rsidR="00F92BB8" w:rsidRDefault="00F92BB8" w:rsidP="00F92BB8">
      <w:pPr>
        <w:tabs>
          <w:tab w:val="left" w:pos="932"/>
        </w:tabs>
        <w:spacing w:line="246" w:lineRule="auto"/>
        <w:ind w:right="500"/>
        <w:rPr>
          <w:rFonts w:eastAsia="Arial"/>
        </w:rPr>
      </w:pPr>
    </w:p>
    <w:p w:rsidR="00F92BB8" w:rsidRPr="00F92BB8" w:rsidRDefault="00F92BB8" w:rsidP="00F92BB8">
      <w:pPr>
        <w:ind w:firstLine="500"/>
        <w:rPr>
          <w:b/>
          <w:highlight w:val="cyan"/>
        </w:rPr>
      </w:pPr>
      <w:r w:rsidRPr="00F92BB8">
        <w:rPr>
          <w:b/>
          <w:highlight w:val="cyan"/>
        </w:rPr>
        <w:t xml:space="preserve">Määratakse Liitumistingimustega. </w:t>
      </w:r>
    </w:p>
    <w:p w:rsidR="00F92BB8" w:rsidRPr="009019B7" w:rsidRDefault="00F92BB8" w:rsidP="00F92BB8">
      <w:pPr>
        <w:ind w:left="500"/>
        <w:rPr>
          <w:b/>
        </w:rPr>
      </w:pPr>
      <w:r w:rsidRPr="00F92BB8">
        <w:rPr>
          <w:b/>
          <w:highlight w:val="cyan"/>
        </w:rPr>
        <w:t xml:space="preserve">Märkus: lähtuda tuleb standardist IEC 60870-5-104, kuni Liitumistingimused ei sätesta teisiti. Kehtivates Liitumistingimustes sätestatud standard on ülimuslik. </w:t>
      </w:r>
      <w:proofErr w:type="spellStart"/>
      <w:r w:rsidRPr="00F92BB8">
        <w:rPr>
          <w:b/>
          <w:highlight w:val="cyan"/>
        </w:rPr>
        <w:t>Elering</w:t>
      </w:r>
      <w:proofErr w:type="spellEnd"/>
      <w:r w:rsidRPr="00F92BB8">
        <w:rPr>
          <w:b/>
          <w:highlight w:val="cyan"/>
        </w:rPr>
        <w:t xml:space="preserve"> avalikustab Liitumistingimused ja teavitab üldsust Liitumistingimuste muutmisest.</w:t>
      </w:r>
    </w:p>
    <w:p w:rsidR="00A31F5E" w:rsidRPr="00656AD3" w:rsidRDefault="00A31F5E" w:rsidP="00A31F5E">
      <w:pPr>
        <w:spacing w:line="200" w:lineRule="exact"/>
      </w:pPr>
    </w:p>
    <w:p w:rsidR="00A31F5E" w:rsidRPr="00656AD3" w:rsidRDefault="00A31F5E" w:rsidP="00A31F5E">
      <w:pPr>
        <w:spacing w:line="200" w:lineRule="exact"/>
      </w:pPr>
    </w:p>
    <w:p w:rsidR="00A31F5E" w:rsidRPr="00656AD3" w:rsidRDefault="00A31F5E" w:rsidP="00A31F5E">
      <w:pPr>
        <w:spacing w:line="200" w:lineRule="exact"/>
      </w:pPr>
    </w:p>
    <w:p w:rsidR="00A31F5E" w:rsidRPr="00656AD3" w:rsidRDefault="00A31F5E" w:rsidP="00A31F5E">
      <w:pPr>
        <w:spacing w:line="242" w:lineRule="exact"/>
      </w:pPr>
    </w:p>
    <w:p w:rsidR="00A31F5E" w:rsidRPr="00656AD3" w:rsidRDefault="00A31F5E" w:rsidP="00153A1E">
      <w:pPr>
        <w:jc w:val="center"/>
      </w:pPr>
      <w:r w:rsidRPr="00656AD3">
        <w:rPr>
          <w:rFonts w:eastAsia="Arial"/>
          <w:i/>
          <w:iCs/>
        </w:rPr>
        <w:t>Artikkel 19</w:t>
      </w:r>
    </w:p>
    <w:p w:rsidR="00A31F5E" w:rsidRPr="00656AD3" w:rsidRDefault="00A31F5E" w:rsidP="00A31F5E">
      <w:pPr>
        <w:jc w:val="center"/>
      </w:pPr>
      <w:r w:rsidRPr="00656AD3">
        <w:rPr>
          <w:rFonts w:eastAsia="Arial"/>
          <w:b/>
          <w:bCs/>
        </w:rPr>
        <w:t xml:space="preserve">Tarbimise </w:t>
      </w:r>
      <w:proofErr w:type="spellStart"/>
      <w:r w:rsidRPr="00656AD3">
        <w:rPr>
          <w:rFonts w:eastAsia="Arial"/>
          <w:b/>
          <w:bCs/>
        </w:rPr>
        <w:t>lahtiühendamine</w:t>
      </w:r>
      <w:proofErr w:type="spellEnd"/>
      <w:r w:rsidRPr="00656AD3">
        <w:rPr>
          <w:rFonts w:eastAsia="Arial"/>
          <w:b/>
          <w:bCs/>
        </w:rPr>
        <w:t xml:space="preserve"> ja tarbimise </w:t>
      </w:r>
      <w:proofErr w:type="spellStart"/>
      <w:r w:rsidRPr="00656AD3">
        <w:rPr>
          <w:rFonts w:eastAsia="Arial"/>
          <w:b/>
          <w:bCs/>
        </w:rPr>
        <w:t>taasühendamine</w:t>
      </w:r>
      <w:proofErr w:type="spellEnd"/>
    </w:p>
    <w:p w:rsidR="00A31F5E" w:rsidRPr="00656AD3" w:rsidRDefault="00A31F5E" w:rsidP="00A31F5E">
      <w:pPr>
        <w:spacing w:line="200" w:lineRule="exact"/>
      </w:pPr>
    </w:p>
    <w:p w:rsidR="00A31F5E" w:rsidRPr="00656AD3" w:rsidRDefault="00A31F5E" w:rsidP="00A31F5E">
      <w:pPr>
        <w:spacing w:line="233" w:lineRule="exact"/>
      </w:pPr>
    </w:p>
    <w:p w:rsidR="00A31F5E" w:rsidRPr="00656AD3" w:rsidRDefault="00A31F5E" w:rsidP="00A31F5E">
      <w:pPr>
        <w:numPr>
          <w:ilvl w:val="0"/>
          <w:numId w:val="55"/>
        </w:numPr>
        <w:tabs>
          <w:tab w:val="left" w:pos="932"/>
        </w:tabs>
        <w:spacing w:line="246" w:lineRule="auto"/>
        <w:ind w:left="500" w:right="500" w:firstLine="7"/>
        <w:rPr>
          <w:rFonts w:eastAsia="Arial"/>
        </w:rPr>
      </w:pPr>
      <w:r w:rsidRPr="00656AD3">
        <w:rPr>
          <w:rFonts w:eastAsia="Arial"/>
        </w:rPr>
        <w:t xml:space="preserve">Kõik ülekandevõrguühendusega tarbimisüksused ja ülekandevõrguühendusega jaotusvõrgud peavad vastama järgmistele tarbija alasagedusliku </w:t>
      </w:r>
      <w:proofErr w:type="spellStart"/>
      <w:r w:rsidRPr="00656AD3">
        <w:rPr>
          <w:rFonts w:eastAsia="Arial"/>
        </w:rPr>
        <w:t>lahtiühendamise</w:t>
      </w:r>
      <w:proofErr w:type="spellEnd"/>
      <w:r w:rsidRPr="00656AD3">
        <w:rPr>
          <w:rFonts w:eastAsia="Arial"/>
        </w:rPr>
        <w:t xml:space="preserve"> funktsionaalse suutlikkuse nõuetele:</w:t>
      </w:r>
    </w:p>
    <w:p w:rsidR="00A31F5E" w:rsidRPr="00656AD3" w:rsidRDefault="00A31F5E" w:rsidP="00A31F5E">
      <w:pPr>
        <w:spacing w:line="264" w:lineRule="exact"/>
      </w:pPr>
    </w:p>
    <w:p w:rsidR="00A31F5E" w:rsidRDefault="00A31F5E" w:rsidP="00A31F5E">
      <w:pPr>
        <w:numPr>
          <w:ilvl w:val="0"/>
          <w:numId w:val="56"/>
        </w:numPr>
        <w:tabs>
          <w:tab w:val="left" w:pos="760"/>
        </w:tabs>
        <w:spacing w:line="254" w:lineRule="auto"/>
        <w:ind w:left="760" w:right="500" w:hanging="253"/>
        <w:jc w:val="both"/>
        <w:rPr>
          <w:rFonts w:eastAsia="Arial"/>
        </w:rPr>
      </w:pPr>
      <w:r w:rsidRPr="00656AD3">
        <w:rPr>
          <w:rFonts w:eastAsia="Arial"/>
        </w:rPr>
        <w:t xml:space="preserve">iga ülekandevõrguühendusega jaotusvõrgu ettevõtja ja, kui nii on ette näinud asjaomane põhivõrguettevõtja, ülekandevõrguühendusega tarbimisüksuse omanik peab tagama suutlikkuse sageduse liigsel alanemisel tarbimine vajalikul määral automaatselt lahti ühendada. Asjaomane põhivõrguettevõtja võib kindlaks määrata, millise sageduse ja sageduse muutumiskiiruse kombinatsiooni korral peab toimuma </w:t>
      </w:r>
      <w:proofErr w:type="spellStart"/>
      <w:r w:rsidRPr="00656AD3">
        <w:rPr>
          <w:rFonts w:eastAsia="Arial"/>
        </w:rPr>
        <w:t>lahtiühendamine</w:t>
      </w:r>
      <w:proofErr w:type="spellEnd"/>
      <w:r w:rsidRPr="00656AD3">
        <w:rPr>
          <w:rFonts w:eastAsia="Arial"/>
        </w:rPr>
        <w:t>;</w:t>
      </w:r>
    </w:p>
    <w:p w:rsidR="00084575" w:rsidRDefault="00084575" w:rsidP="00084575">
      <w:pPr>
        <w:tabs>
          <w:tab w:val="left" w:pos="760"/>
        </w:tabs>
        <w:spacing w:line="254" w:lineRule="auto"/>
        <w:ind w:right="500"/>
        <w:jc w:val="both"/>
        <w:rPr>
          <w:rFonts w:eastAsia="Arial"/>
        </w:rPr>
      </w:pPr>
    </w:p>
    <w:p w:rsidR="00084575" w:rsidRPr="009019B7" w:rsidRDefault="00084575" w:rsidP="00084575">
      <w:pPr>
        <w:ind w:left="340"/>
        <w:rPr>
          <w:b/>
        </w:rPr>
      </w:pPr>
      <w:r w:rsidRPr="00084575">
        <w:rPr>
          <w:b/>
          <w:highlight w:val="cyan"/>
        </w:rPr>
        <w:t>Selgitus : Sagedusautomaatika toimimise põhimõtted määratakse Eleringi poolt koordineeritult jaotusvõrgu ettevõtja juhtimiskeskusega.</w:t>
      </w:r>
    </w:p>
    <w:p w:rsidR="00084575" w:rsidRPr="00656AD3" w:rsidRDefault="00084575" w:rsidP="00084575">
      <w:pPr>
        <w:tabs>
          <w:tab w:val="left" w:pos="760"/>
        </w:tabs>
        <w:spacing w:line="254" w:lineRule="auto"/>
        <w:ind w:right="500"/>
        <w:jc w:val="both"/>
        <w:rPr>
          <w:rFonts w:eastAsia="Arial"/>
        </w:rPr>
      </w:pPr>
    </w:p>
    <w:p w:rsidR="00A31F5E" w:rsidRPr="00656AD3" w:rsidRDefault="00A31F5E" w:rsidP="00A31F5E">
      <w:pPr>
        <w:spacing w:line="257" w:lineRule="exact"/>
        <w:rPr>
          <w:rFonts w:eastAsia="Arial"/>
        </w:rPr>
      </w:pPr>
    </w:p>
    <w:p w:rsidR="00A31F5E" w:rsidRPr="00084575" w:rsidRDefault="00A31F5E" w:rsidP="00F736A0">
      <w:pPr>
        <w:numPr>
          <w:ilvl w:val="0"/>
          <w:numId w:val="56"/>
        </w:numPr>
        <w:tabs>
          <w:tab w:val="left" w:pos="760"/>
        </w:tabs>
        <w:spacing w:line="248" w:lineRule="exact"/>
        <w:ind w:left="760" w:right="500" w:hanging="253"/>
      </w:pPr>
      <w:r w:rsidRPr="00084575">
        <w:rPr>
          <w:rFonts w:eastAsia="Arial"/>
        </w:rPr>
        <w:t xml:space="preserve">tarbija alasagedusliku </w:t>
      </w:r>
      <w:proofErr w:type="spellStart"/>
      <w:r w:rsidRPr="00084575">
        <w:rPr>
          <w:rFonts w:eastAsia="Arial"/>
        </w:rPr>
        <w:t>lahtiühendamise</w:t>
      </w:r>
      <w:proofErr w:type="spellEnd"/>
      <w:r w:rsidRPr="00084575">
        <w:rPr>
          <w:rFonts w:eastAsia="Arial"/>
        </w:rPr>
        <w:t xml:space="preserve"> funktsioon peab võimaldama tarbimise </w:t>
      </w:r>
      <w:proofErr w:type="spellStart"/>
      <w:r w:rsidRPr="00084575">
        <w:rPr>
          <w:rFonts w:eastAsia="Arial"/>
        </w:rPr>
        <w:t>järk-järgulist</w:t>
      </w:r>
      <w:proofErr w:type="spellEnd"/>
      <w:r w:rsidRPr="00084575">
        <w:rPr>
          <w:rFonts w:eastAsia="Arial"/>
        </w:rPr>
        <w:t xml:space="preserve"> </w:t>
      </w:r>
      <w:proofErr w:type="spellStart"/>
      <w:r w:rsidRPr="00084575">
        <w:rPr>
          <w:rFonts w:eastAsia="Arial"/>
        </w:rPr>
        <w:t>lahtiühendamist</w:t>
      </w:r>
      <w:proofErr w:type="spellEnd"/>
      <w:r w:rsidRPr="00084575">
        <w:rPr>
          <w:rFonts w:eastAsia="Arial"/>
        </w:rPr>
        <w:t xml:space="preserve"> mitmesugustes talitlussageduse vahemikes;</w:t>
      </w:r>
      <w:bookmarkStart w:id="6" w:name="page16"/>
      <w:bookmarkEnd w:id="6"/>
    </w:p>
    <w:p w:rsidR="00084575" w:rsidRPr="00656AD3" w:rsidRDefault="00084575" w:rsidP="00084575">
      <w:pPr>
        <w:tabs>
          <w:tab w:val="left" w:pos="760"/>
        </w:tabs>
        <w:spacing w:line="248" w:lineRule="exact"/>
        <w:ind w:left="760" w:right="500"/>
      </w:pPr>
    </w:p>
    <w:p w:rsidR="00A31F5E" w:rsidRPr="00656AD3" w:rsidRDefault="00A31F5E" w:rsidP="00A31F5E">
      <w:pPr>
        <w:numPr>
          <w:ilvl w:val="0"/>
          <w:numId w:val="57"/>
        </w:numPr>
        <w:tabs>
          <w:tab w:val="left" w:pos="760"/>
        </w:tabs>
        <w:spacing w:line="246" w:lineRule="auto"/>
        <w:ind w:left="760" w:right="500" w:hanging="253"/>
        <w:rPr>
          <w:rFonts w:eastAsia="Arial"/>
        </w:rPr>
      </w:pPr>
      <w:r w:rsidRPr="00656AD3">
        <w:rPr>
          <w:rFonts w:eastAsia="Arial"/>
        </w:rPr>
        <w:lastRenderedPageBreak/>
        <w:t xml:space="preserve">tarbija alasagedusliku </w:t>
      </w:r>
      <w:proofErr w:type="spellStart"/>
      <w:r w:rsidRPr="00656AD3">
        <w:rPr>
          <w:rFonts w:eastAsia="Arial"/>
        </w:rPr>
        <w:t>lahtiühendamise</w:t>
      </w:r>
      <w:proofErr w:type="spellEnd"/>
      <w:r w:rsidRPr="00656AD3">
        <w:rPr>
          <w:rFonts w:eastAsia="Arial"/>
        </w:rPr>
        <w:t xml:space="preserve"> funktsioon peab võimaldama toimida nimivahelduvvoolu sisendiga, mille määrab kindlaks asjaomane võrguettevõtja ning mille kohta peavad kehtima järgmised tingimused:</w:t>
      </w:r>
    </w:p>
    <w:p w:rsidR="00A31F5E" w:rsidRPr="00656AD3" w:rsidRDefault="00A31F5E" w:rsidP="00A31F5E">
      <w:pPr>
        <w:spacing w:line="321" w:lineRule="exact"/>
        <w:rPr>
          <w:rFonts w:eastAsia="Arial"/>
        </w:rPr>
      </w:pPr>
    </w:p>
    <w:p w:rsidR="00A31F5E" w:rsidRPr="00656AD3" w:rsidRDefault="00A31F5E" w:rsidP="00A31F5E">
      <w:pPr>
        <w:numPr>
          <w:ilvl w:val="1"/>
          <w:numId w:val="57"/>
        </w:numPr>
        <w:tabs>
          <w:tab w:val="left" w:pos="1040"/>
        </w:tabs>
        <w:ind w:left="1040" w:hanging="288"/>
        <w:rPr>
          <w:rFonts w:eastAsia="Arial"/>
        </w:rPr>
      </w:pPr>
      <w:r w:rsidRPr="00656AD3">
        <w:rPr>
          <w:rFonts w:eastAsia="Arial"/>
        </w:rPr>
        <w:t>sagedusvahemik: vähemalt vahemikus 47–50 Hz, reguleeritav sammuga 0,05 Hz;</w:t>
      </w:r>
    </w:p>
    <w:p w:rsidR="00A31F5E" w:rsidRPr="00656AD3" w:rsidRDefault="00A31F5E" w:rsidP="00A31F5E">
      <w:pPr>
        <w:spacing w:line="339" w:lineRule="exact"/>
        <w:rPr>
          <w:rFonts w:eastAsia="Arial"/>
        </w:rPr>
      </w:pPr>
    </w:p>
    <w:p w:rsidR="00A31F5E" w:rsidRPr="00656AD3" w:rsidRDefault="00A31F5E" w:rsidP="00A31F5E">
      <w:pPr>
        <w:numPr>
          <w:ilvl w:val="1"/>
          <w:numId w:val="57"/>
        </w:numPr>
        <w:tabs>
          <w:tab w:val="left" w:pos="1040"/>
        </w:tabs>
        <w:ind w:left="1040" w:hanging="288"/>
        <w:rPr>
          <w:rFonts w:eastAsia="Arial"/>
        </w:rPr>
      </w:pPr>
      <w:r w:rsidRPr="00656AD3">
        <w:rPr>
          <w:rFonts w:eastAsia="Arial"/>
        </w:rPr>
        <w:t>rakendumisaeg: mitte üle 150 ms pärast sageduse seadeväärtuse saavutamist;</w:t>
      </w:r>
    </w:p>
    <w:p w:rsidR="00A31F5E" w:rsidRPr="00656AD3" w:rsidRDefault="00A31F5E" w:rsidP="00A31F5E">
      <w:pPr>
        <w:spacing w:line="340" w:lineRule="exact"/>
        <w:rPr>
          <w:rFonts w:eastAsia="Arial"/>
        </w:rPr>
      </w:pPr>
    </w:p>
    <w:p w:rsidR="00A31F5E" w:rsidRPr="00656AD3" w:rsidRDefault="00A31F5E" w:rsidP="00A31F5E">
      <w:pPr>
        <w:numPr>
          <w:ilvl w:val="1"/>
          <w:numId w:val="57"/>
        </w:numPr>
        <w:tabs>
          <w:tab w:val="left" w:pos="1040"/>
        </w:tabs>
        <w:spacing w:line="246" w:lineRule="auto"/>
        <w:ind w:left="1040" w:right="500" w:hanging="288"/>
        <w:rPr>
          <w:rFonts w:eastAsia="Arial"/>
        </w:rPr>
      </w:pPr>
      <w:r w:rsidRPr="00656AD3">
        <w:rPr>
          <w:rFonts w:eastAsia="Arial"/>
        </w:rPr>
        <w:t xml:space="preserve">pinge blokeering: funktsiooni suutlikkuse blokeerimine, kui pinge on vahemikus 30–90 % pinge </w:t>
      </w:r>
      <w:proofErr w:type="spellStart"/>
      <w:r w:rsidRPr="00656AD3">
        <w:rPr>
          <w:rFonts w:eastAsia="Arial"/>
        </w:rPr>
        <w:t>baasväärtu</w:t>
      </w:r>
      <w:proofErr w:type="spellEnd"/>
      <w:r w:rsidRPr="00656AD3">
        <w:rPr>
          <w:rFonts w:eastAsia="Arial"/>
        </w:rPr>
        <w:t xml:space="preserve">­ sest 1 </w:t>
      </w:r>
      <w:proofErr w:type="spellStart"/>
      <w:r w:rsidRPr="00656AD3">
        <w:rPr>
          <w:rFonts w:eastAsia="Arial"/>
        </w:rPr>
        <w:t>s.ü</w:t>
      </w:r>
      <w:proofErr w:type="spellEnd"/>
      <w:r w:rsidRPr="00656AD3">
        <w:rPr>
          <w:rFonts w:eastAsia="Arial"/>
        </w:rPr>
        <w:t>.;</w:t>
      </w:r>
    </w:p>
    <w:p w:rsidR="00A31F5E" w:rsidRPr="00656AD3" w:rsidRDefault="00A31F5E" w:rsidP="00A31F5E">
      <w:pPr>
        <w:spacing w:line="321" w:lineRule="exact"/>
        <w:rPr>
          <w:rFonts w:eastAsia="Arial"/>
        </w:rPr>
      </w:pPr>
    </w:p>
    <w:p w:rsidR="00A31F5E" w:rsidRDefault="00A31F5E" w:rsidP="00A31F5E">
      <w:pPr>
        <w:numPr>
          <w:ilvl w:val="1"/>
          <w:numId w:val="57"/>
        </w:numPr>
        <w:tabs>
          <w:tab w:val="left" w:pos="1040"/>
        </w:tabs>
        <w:ind w:left="1040" w:hanging="288"/>
        <w:rPr>
          <w:rFonts w:eastAsia="Arial"/>
        </w:rPr>
      </w:pPr>
      <w:r w:rsidRPr="00656AD3">
        <w:rPr>
          <w:rFonts w:eastAsia="Arial"/>
        </w:rPr>
        <w:t xml:space="preserve">see peab kindlustama aktiivvõimsuse voo suuna </w:t>
      </w:r>
      <w:proofErr w:type="spellStart"/>
      <w:r w:rsidRPr="00656AD3">
        <w:rPr>
          <w:rFonts w:eastAsia="Arial"/>
        </w:rPr>
        <w:t>lahtiühendamispunktis</w:t>
      </w:r>
      <w:proofErr w:type="spellEnd"/>
      <w:r w:rsidRPr="00656AD3">
        <w:rPr>
          <w:rFonts w:eastAsia="Arial"/>
        </w:rPr>
        <w:t>;</w:t>
      </w:r>
    </w:p>
    <w:p w:rsidR="00084575" w:rsidRDefault="00084575" w:rsidP="00084575">
      <w:pPr>
        <w:tabs>
          <w:tab w:val="left" w:pos="1040"/>
        </w:tabs>
        <w:rPr>
          <w:rFonts w:eastAsia="Arial"/>
        </w:rPr>
      </w:pPr>
    </w:p>
    <w:p w:rsidR="00084575" w:rsidRPr="009019B7" w:rsidRDefault="00084575" w:rsidP="00097F48">
      <w:pPr>
        <w:ind w:left="507"/>
        <w:rPr>
          <w:b/>
        </w:rPr>
      </w:pPr>
      <w:r w:rsidRPr="00084575">
        <w:rPr>
          <w:b/>
          <w:highlight w:val="cyan"/>
        </w:rPr>
        <w:t>Selgitus : Sagedusautomaatika toimimise põhimõtted määratakse Eleringi poolt koordineeritult jaotusvõrgu ettevõtja juhtimiskeskusega arvestades eelpool toodud tingimusi.</w:t>
      </w:r>
    </w:p>
    <w:p w:rsidR="00A31F5E" w:rsidRPr="00656AD3" w:rsidRDefault="00A31F5E" w:rsidP="00A31F5E">
      <w:pPr>
        <w:spacing w:line="340" w:lineRule="exact"/>
        <w:rPr>
          <w:rFonts w:eastAsia="Arial"/>
        </w:rPr>
      </w:pPr>
    </w:p>
    <w:p w:rsidR="00A31F5E" w:rsidRPr="00656AD3" w:rsidRDefault="00A31F5E" w:rsidP="00A31F5E">
      <w:pPr>
        <w:numPr>
          <w:ilvl w:val="0"/>
          <w:numId w:val="57"/>
        </w:numPr>
        <w:tabs>
          <w:tab w:val="left" w:pos="760"/>
        </w:tabs>
        <w:spacing w:line="237" w:lineRule="auto"/>
        <w:ind w:left="760" w:right="500" w:hanging="253"/>
        <w:jc w:val="both"/>
        <w:rPr>
          <w:rFonts w:eastAsia="Arial"/>
        </w:rPr>
      </w:pPr>
      <w:r w:rsidRPr="00656AD3">
        <w:rPr>
          <w:rFonts w:eastAsia="Arial"/>
        </w:rPr>
        <w:t xml:space="preserve">tarbija alasagedusliku </w:t>
      </w:r>
      <w:proofErr w:type="spellStart"/>
      <w:r w:rsidRPr="00656AD3">
        <w:rPr>
          <w:rFonts w:eastAsia="Arial"/>
        </w:rPr>
        <w:t>lahtiühendamise</w:t>
      </w:r>
      <w:proofErr w:type="spellEnd"/>
      <w:r w:rsidRPr="00656AD3">
        <w:rPr>
          <w:rFonts w:eastAsia="Arial"/>
        </w:rPr>
        <w:t xml:space="preserve"> funktsiooni tagamiseks vajalik vahelduvpinge toide tuleb tagada võrgus sagedussignaali mõõtmise punktis nii, nagu on kindlaks määratud tarbija alasagedusliku </w:t>
      </w:r>
      <w:proofErr w:type="spellStart"/>
      <w:r w:rsidRPr="00656AD3">
        <w:rPr>
          <w:rFonts w:eastAsia="Arial"/>
        </w:rPr>
        <w:t>lahtiühendamise</w:t>
      </w:r>
      <w:proofErr w:type="spellEnd"/>
      <w:r w:rsidRPr="00656AD3">
        <w:rPr>
          <w:rFonts w:eastAsia="Arial"/>
        </w:rPr>
        <w:t xml:space="preserve"> kohta lõike 1 punktis c, et tarbija alasagedusliku </w:t>
      </w:r>
      <w:proofErr w:type="spellStart"/>
      <w:r w:rsidRPr="00656AD3">
        <w:rPr>
          <w:rFonts w:eastAsia="Arial"/>
        </w:rPr>
        <w:t>lahtiühendamise</w:t>
      </w:r>
      <w:proofErr w:type="spellEnd"/>
      <w:r w:rsidRPr="00656AD3">
        <w:rPr>
          <w:rFonts w:eastAsia="Arial"/>
        </w:rPr>
        <w:t xml:space="preserve"> funktsiooni toitepinge sagedus langeks kokku võrgusagedusega.</w:t>
      </w:r>
    </w:p>
    <w:p w:rsidR="00A31F5E" w:rsidRPr="00656AD3" w:rsidRDefault="00A31F5E" w:rsidP="00A31F5E">
      <w:pPr>
        <w:spacing w:line="329" w:lineRule="exact"/>
      </w:pPr>
    </w:p>
    <w:p w:rsidR="00A31F5E" w:rsidRPr="00656AD3" w:rsidRDefault="00A31F5E" w:rsidP="00A31F5E">
      <w:pPr>
        <w:numPr>
          <w:ilvl w:val="0"/>
          <w:numId w:val="58"/>
        </w:numPr>
        <w:tabs>
          <w:tab w:val="left" w:pos="940"/>
        </w:tabs>
        <w:ind w:left="940" w:hanging="433"/>
        <w:rPr>
          <w:rFonts w:eastAsia="Arial"/>
        </w:rPr>
      </w:pPr>
      <w:r w:rsidRPr="00656AD3">
        <w:rPr>
          <w:rFonts w:eastAsia="Arial"/>
        </w:rPr>
        <w:t xml:space="preserve">Tarbimise alapingelise </w:t>
      </w:r>
      <w:proofErr w:type="spellStart"/>
      <w:r w:rsidRPr="00656AD3">
        <w:rPr>
          <w:rFonts w:eastAsia="Arial"/>
        </w:rPr>
        <w:t>lahtiühendamise</w:t>
      </w:r>
      <w:proofErr w:type="spellEnd"/>
      <w:r w:rsidRPr="00656AD3">
        <w:rPr>
          <w:rFonts w:eastAsia="Arial"/>
        </w:rPr>
        <w:t xml:space="preserve"> funktsiooni puhul kehtib järgmine:</w:t>
      </w:r>
    </w:p>
    <w:p w:rsidR="00A31F5E" w:rsidRPr="00656AD3" w:rsidRDefault="00A31F5E" w:rsidP="00A31F5E">
      <w:pPr>
        <w:spacing w:line="339" w:lineRule="exact"/>
      </w:pPr>
    </w:p>
    <w:p w:rsidR="00A31F5E" w:rsidRPr="00656AD3" w:rsidRDefault="00A31F5E" w:rsidP="00A31F5E">
      <w:pPr>
        <w:numPr>
          <w:ilvl w:val="0"/>
          <w:numId w:val="59"/>
        </w:numPr>
        <w:tabs>
          <w:tab w:val="left" w:pos="760"/>
        </w:tabs>
        <w:spacing w:line="239" w:lineRule="auto"/>
        <w:ind w:left="760" w:right="500" w:hanging="253"/>
        <w:jc w:val="both"/>
        <w:rPr>
          <w:rFonts w:eastAsia="Arial"/>
        </w:rPr>
      </w:pPr>
      <w:r w:rsidRPr="00656AD3">
        <w:rPr>
          <w:rFonts w:eastAsia="Arial"/>
        </w:rPr>
        <w:t xml:space="preserve">asjaomane põhivõrguettevõtja võib määrata kindlaks kooskõlastatult ülekandevõrguühendusega jaotusvõrgu ettevõtjaga tarbija alapingelise </w:t>
      </w:r>
      <w:proofErr w:type="spellStart"/>
      <w:r w:rsidRPr="00656AD3">
        <w:rPr>
          <w:rFonts w:eastAsia="Arial"/>
        </w:rPr>
        <w:t>lahtiühendamise</w:t>
      </w:r>
      <w:proofErr w:type="spellEnd"/>
      <w:r w:rsidRPr="00656AD3">
        <w:rPr>
          <w:rFonts w:eastAsia="Arial"/>
        </w:rPr>
        <w:t xml:space="preserve"> funktsiooni suutlikkuse ülekandevõrguühendusega jaotusüksuste jaoks;</w:t>
      </w:r>
    </w:p>
    <w:p w:rsidR="001305DA" w:rsidRDefault="001305DA" w:rsidP="001305DA">
      <w:pPr>
        <w:pStyle w:val="ListParagraph"/>
        <w:rPr>
          <w:b/>
        </w:rPr>
      </w:pPr>
    </w:p>
    <w:p w:rsidR="001305DA" w:rsidRPr="001305DA" w:rsidRDefault="001305DA" w:rsidP="001305DA">
      <w:pPr>
        <w:pStyle w:val="ListParagraph"/>
        <w:rPr>
          <w:b/>
        </w:rPr>
      </w:pPr>
      <w:r w:rsidRPr="001305DA">
        <w:rPr>
          <w:b/>
          <w:highlight w:val="cyan"/>
        </w:rPr>
        <w:t>Pinge järgi koormuse vähendamise automaatika</w:t>
      </w:r>
      <w:r w:rsidRPr="001305DA" w:rsidDel="00A5065C">
        <w:rPr>
          <w:b/>
          <w:highlight w:val="cyan"/>
        </w:rPr>
        <w:t xml:space="preserve"> </w:t>
      </w:r>
      <w:r w:rsidRPr="001305DA">
        <w:rPr>
          <w:b/>
          <w:highlight w:val="cyan"/>
        </w:rPr>
        <w:t>toimimise põhimõtted lepitakse jaotusvõrguettevõtjaga kokku liitumisprotsessis ning need kajastuvad võrgulepingus.</w:t>
      </w:r>
    </w:p>
    <w:p w:rsidR="00A31F5E" w:rsidRPr="00656AD3" w:rsidRDefault="00A31F5E" w:rsidP="00A31F5E">
      <w:pPr>
        <w:spacing w:line="328" w:lineRule="exact"/>
        <w:rPr>
          <w:rFonts w:eastAsia="Arial"/>
        </w:rPr>
      </w:pPr>
    </w:p>
    <w:p w:rsidR="00A31F5E" w:rsidRPr="00656AD3" w:rsidRDefault="00A31F5E" w:rsidP="00A31F5E">
      <w:pPr>
        <w:numPr>
          <w:ilvl w:val="0"/>
          <w:numId w:val="59"/>
        </w:numPr>
        <w:tabs>
          <w:tab w:val="left" w:pos="760"/>
        </w:tabs>
        <w:spacing w:line="239" w:lineRule="auto"/>
        <w:ind w:left="760" w:right="500" w:hanging="253"/>
        <w:jc w:val="both"/>
        <w:rPr>
          <w:rFonts w:eastAsia="Arial"/>
        </w:rPr>
      </w:pPr>
      <w:r w:rsidRPr="00656AD3">
        <w:rPr>
          <w:rFonts w:eastAsia="Arial"/>
        </w:rPr>
        <w:t xml:space="preserve">asjaomane põhivõrguettevõtja võib kooskõlastatult ülekandevõrguühendusega tarbimisüksuse omanikega määrata kindlaks tarbija alapingelise </w:t>
      </w:r>
      <w:proofErr w:type="spellStart"/>
      <w:r w:rsidRPr="00656AD3">
        <w:rPr>
          <w:rFonts w:eastAsia="Arial"/>
        </w:rPr>
        <w:t>lahtiühendamise</w:t>
      </w:r>
      <w:proofErr w:type="spellEnd"/>
      <w:r w:rsidRPr="00656AD3">
        <w:rPr>
          <w:rFonts w:eastAsia="Arial"/>
        </w:rPr>
        <w:t xml:space="preserve"> funktsiooni suutlikkuse ülekandevõrguühendusega tarbimisüksuste jaoks;</w:t>
      </w:r>
    </w:p>
    <w:p w:rsidR="00A31F5E" w:rsidRPr="00656AD3" w:rsidRDefault="00A31F5E" w:rsidP="00A31F5E">
      <w:pPr>
        <w:spacing w:line="328" w:lineRule="exact"/>
        <w:rPr>
          <w:rFonts w:eastAsia="Arial"/>
        </w:rPr>
      </w:pPr>
    </w:p>
    <w:p w:rsidR="00A31F5E" w:rsidRPr="00656AD3" w:rsidRDefault="00A31F5E" w:rsidP="00A31F5E">
      <w:pPr>
        <w:numPr>
          <w:ilvl w:val="0"/>
          <w:numId w:val="59"/>
        </w:numPr>
        <w:tabs>
          <w:tab w:val="left" w:pos="760"/>
        </w:tabs>
        <w:spacing w:line="275" w:lineRule="auto"/>
        <w:ind w:left="760" w:right="500" w:hanging="253"/>
        <w:rPr>
          <w:rFonts w:eastAsia="Arial"/>
        </w:rPr>
      </w:pPr>
      <w:r w:rsidRPr="00656AD3">
        <w:rPr>
          <w:rFonts w:eastAsia="Arial"/>
        </w:rPr>
        <w:t xml:space="preserve">koormus-astmelüliti blokeerimine ja tarbija alapingeline </w:t>
      </w:r>
      <w:proofErr w:type="spellStart"/>
      <w:r w:rsidRPr="00656AD3">
        <w:rPr>
          <w:rFonts w:eastAsia="Arial"/>
        </w:rPr>
        <w:t>lahtiühendamine</w:t>
      </w:r>
      <w:proofErr w:type="spellEnd"/>
      <w:r w:rsidRPr="00656AD3">
        <w:rPr>
          <w:rFonts w:eastAsia="Arial"/>
        </w:rPr>
        <w:t xml:space="preserve"> vastavalt põhivõrguettevõtja hinnangule süsteemi turvalisuse kohta peab ülekandevõrguühendusega jaotusvõrgu ettevõtjatele olema kohustuslik;</w:t>
      </w:r>
    </w:p>
    <w:p w:rsidR="00A31F5E" w:rsidRPr="00656AD3" w:rsidRDefault="00A31F5E" w:rsidP="00A31F5E">
      <w:pPr>
        <w:spacing w:line="295" w:lineRule="exact"/>
        <w:rPr>
          <w:rFonts w:eastAsia="Arial"/>
        </w:rPr>
      </w:pPr>
    </w:p>
    <w:p w:rsidR="00A31F5E" w:rsidRPr="00656AD3" w:rsidRDefault="00A31F5E" w:rsidP="00A31F5E">
      <w:pPr>
        <w:numPr>
          <w:ilvl w:val="0"/>
          <w:numId w:val="59"/>
        </w:numPr>
        <w:tabs>
          <w:tab w:val="left" w:pos="760"/>
        </w:tabs>
        <w:spacing w:line="239" w:lineRule="auto"/>
        <w:ind w:left="760" w:right="500" w:hanging="253"/>
        <w:jc w:val="both"/>
        <w:rPr>
          <w:rFonts w:eastAsia="Arial"/>
        </w:rPr>
      </w:pPr>
      <w:r w:rsidRPr="00656AD3">
        <w:rPr>
          <w:rFonts w:eastAsia="Arial"/>
        </w:rPr>
        <w:t xml:space="preserve">kooskõlastatult asjaomase põhivõrguettevõtjaga peavad olema paigaldatud seadmed nii koormus-astmelüliti blokeerimiseks kui ka tarbija alapingeliseks </w:t>
      </w:r>
      <w:proofErr w:type="spellStart"/>
      <w:r w:rsidRPr="00656AD3">
        <w:rPr>
          <w:rFonts w:eastAsia="Arial"/>
        </w:rPr>
        <w:t>lahtiühendamiseks</w:t>
      </w:r>
      <w:proofErr w:type="spellEnd"/>
      <w:r w:rsidRPr="00656AD3">
        <w:rPr>
          <w:rFonts w:eastAsia="Arial"/>
        </w:rPr>
        <w:t xml:space="preserve"> juhul, kui asjaomane põhivõrguettevõtja otsustab kasutada tarbija alapingelist </w:t>
      </w:r>
      <w:proofErr w:type="spellStart"/>
      <w:r w:rsidRPr="00656AD3">
        <w:rPr>
          <w:rFonts w:eastAsia="Arial"/>
        </w:rPr>
        <w:t>lahtiühendamist</w:t>
      </w:r>
      <w:proofErr w:type="spellEnd"/>
      <w:r w:rsidRPr="00656AD3">
        <w:rPr>
          <w:rFonts w:eastAsia="Arial"/>
        </w:rPr>
        <w:t>;</w:t>
      </w:r>
    </w:p>
    <w:p w:rsidR="00A31F5E" w:rsidRPr="00656AD3" w:rsidRDefault="00A31F5E" w:rsidP="00A31F5E">
      <w:pPr>
        <w:spacing w:line="328" w:lineRule="exact"/>
        <w:rPr>
          <w:rFonts w:eastAsia="Arial"/>
        </w:rPr>
      </w:pPr>
    </w:p>
    <w:p w:rsidR="00A31F5E" w:rsidRPr="00656AD3" w:rsidRDefault="00A31F5E" w:rsidP="00A31F5E">
      <w:pPr>
        <w:numPr>
          <w:ilvl w:val="0"/>
          <w:numId w:val="59"/>
        </w:numPr>
        <w:tabs>
          <w:tab w:val="left" w:pos="760"/>
        </w:tabs>
        <w:ind w:left="760" w:hanging="253"/>
        <w:rPr>
          <w:rFonts w:eastAsia="Arial"/>
        </w:rPr>
      </w:pPr>
      <w:r w:rsidRPr="00656AD3">
        <w:rPr>
          <w:rFonts w:eastAsia="Arial"/>
        </w:rPr>
        <w:t xml:space="preserve">tarbija alapingeline </w:t>
      </w:r>
      <w:proofErr w:type="spellStart"/>
      <w:r w:rsidRPr="00656AD3">
        <w:rPr>
          <w:rFonts w:eastAsia="Arial"/>
        </w:rPr>
        <w:t>lahtiühendamine</w:t>
      </w:r>
      <w:proofErr w:type="spellEnd"/>
      <w:r w:rsidRPr="00656AD3">
        <w:rPr>
          <w:rFonts w:eastAsia="Arial"/>
        </w:rPr>
        <w:t xml:space="preserve"> peab toimuma käivitamisel releega või juhtimisruumist;</w:t>
      </w:r>
    </w:p>
    <w:p w:rsidR="00A31F5E" w:rsidRPr="00656AD3" w:rsidRDefault="00A31F5E" w:rsidP="00A31F5E">
      <w:pPr>
        <w:spacing w:line="340" w:lineRule="exact"/>
        <w:rPr>
          <w:rFonts w:eastAsia="Arial"/>
        </w:rPr>
      </w:pPr>
    </w:p>
    <w:p w:rsidR="00A31F5E" w:rsidRPr="00656AD3" w:rsidRDefault="00A31F5E" w:rsidP="00A31F5E">
      <w:pPr>
        <w:numPr>
          <w:ilvl w:val="0"/>
          <w:numId w:val="59"/>
        </w:numPr>
        <w:tabs>
          <w:tab w:val="left" w:pos="760"/>
        </w:tabs>
        <w:ind w:left="760" w:hanging="253"/>
        <w:rPr>
          <w:rFonts w:eastAsia="Arial"/>
        </w:rPr>
      </w:pPr>
      <w:r w:rsidRPr="00656AD3">
        <w:rPr>
          <w:rFonts w:eastAsia="Arial"/>
        </w:rPr>
        <w:t xml:space="preserve">tarbija alapingelise </w:t>
      </w:r>
      <w:proofErr w:type="spellStart"/>
      <w:r w:rsidRPr="00656AD3">
        <w:rPr>
          <w:rFonts w:eastAsia="Arial"/>
        </w:rPr>
        <w:t>lahtiühendamise</w:t>
      </w:r>
      <w:proofErr w:type="spellEnd"/>
      <w:r w:rsidRPr="00656AD3">
        <w:rPr>
          <w:rFonts w:eastAsia="Arial"/>
        </w:rPr>
        <w:t xml:space="preserve"> funktsiooni suutlikkusel peavad olema järgmised omadused:</w:t>
      </w:r>
    </w:p>
    <w:p w:rsidR="00A31F5E" w:rsidRPr="00656AD3" w:rsidRDefault="00A31F5E" w:rsidP="00A31F5E">
      <w:pPr>
        <w:spacing w:line="340" w:lineRule="exact"/>
        <w:rPr>
          <w:rFonts w:eastAsia="Arial"/>
        </w:rPr>
      </w:pPr>
    </w:p>
    <w:p w:rsidR="00A31F5E" w:rsidRPr="00656AD3" w:rsidRDefault="00A31F5E" w:rsidP="00A31F5E">
      <w:pPr>
        <w:numPr>
          <w:ilvl w:val="1"/>
          <w:numId w:val="59"/>
        </w:numPr>
        <w:tabs>
          <w:tab w:val="left" w:pos="1000"/>
        </w:tabs>
        <w:ind w:left="1000" w:hanging="248"/>
        <w:rPr>
          <w:rFonts w:eastAsia="Arial"/>
        </w:rPr>
      </w:pPr>
      <w:r w:rsidRPr="00656AD3">
        <w:rPr>
          <w:rFonts w:eastAsia="Arial"/>
        </w:rPr>
        <w:t xml:space="preserve">tarbija alapingelise </w:t>
      </w:r>
      <w:proofErr w:type="spellStart"/>
      <w:r w:rsidRPr="00656AD3">
        <w:rPr>
          <w:rFonts w:eastAsia="Arial"/>
        </w:rPr>
        <w:t>lahtiühendamise</w:t>
      </w:r>
      <w:proofErr w:type="spellEnd"/>
      <w:r w:rsidRPr="00656AD3">
        <w:rPr>
          <w:rFonts w:eastAsia="Arial"/>
        </w:rPr>
        <w:t xml:space="preserve"> funktsioon peab jälgima pinget mõõtmise teel kõigis kolmes faasis;</w:t>
      </w:r>
    </w:p>
    <w:p w:rsidR="00A31F5E" w:rsidRPr="00656AD3" w:rsidRDefault="00A31F5E" w:rsidP="00A31F5E">
      <w:pPr>
        <w:spacing w:line="339" w:lineRule="exact"/>
        <w:rPr>
          <w:rFonts w:eastAsia="Arial"/>
        </w:rPr>
      </w:pPr>
    </w:p>
    <w:p w:rsidR="00A31F5E" w:rsidRPr="00656AD3" w:rsidRDefault="00A31F5E" w:rsidP="00A31F5E">
      <w:pPr>
        <w:numPr>
          <w:ilvl w:val="1"/>
          <w:numId w:val="59"/>
        </w:numPr>
        <w:tabs>
          <w:tab w:val="left" w:pos="1000"/>
        </w:tabs>
        <w:ind w:left="1000" w:hanging="248"/>
        <w:rPr>
          <w:rFonts w:eastAsia="Arial"/>
        </w:rPr>
      </w:pPr>
      <w:r w:rsidRPr="00656AD3">
        <w:rPr>
          <w:rFonts w:eastAsia="Arial"/>
        </w:rPr>
        <w:t>releede töö blokeerimine peab toimuma kas aktiivvõimsuse või reaktiivvõimsuse suuna järgi.</w:t>
      </w:r>
    </w:p>
    <w:p w:rsidR="00A31F5E" w:rsidRPr="00656AD3" w:rsidRDefault="00A31F5E" w:rsidP="00A31F5E">
      <w:pPr>
        <w:spacing w:line="341" w:lineRule="exact"/>
      </w:pPr>
    </w:p>
    <w:p w:rsidR="00A31F5E" w:rsidRPr="00656AD3" w:rsidRDefault="00A31F5E" w:rsidP="00A31F5E">
      <w:pPr>
        <w:numPr>
          <w:ilvl w:val="0"/>
          <w:numId w:val="60"/>
        </w:numPr>
        <w:tabs>
          <w:tab w:val="left" w:pos="940"/>
        </w:tabs>
        <w:ind w:left="940" w:hanging="433"/>
        <w:rPr>
          <w:rFonts w:eastAsia="Arial"/>
        </w:rPr>
      </w:pPr>
      <w:r w:rsidRPr="00656AD3">
        <w:rPr>
          <w:rFonts w:eastAsia="Arial"/>
        </w:rPr>
        <w:t>Seoses koormus-astmelüliti blokeerimisega kehtib järgmine:</w:t>
      </w:r>
    </w:p>
    <w:p w:rsidR="00A31F5E" w:rsidRPr="00656AD3" w:rsidRDefault="00A31F5E" w:rsidP="00A31F5E">
      <w:pPr>
        <w:spacing w:line="341" w:lineRule="exact"/>
      </w:pPr>
    </w:p>
    <w:p w:rsidR="00A31F5E" w:rsidRPr="00656AD3" w:rsidRDefault="00A31F5E" w:rsidP="00A31F5E">
      <w:pPr>
        <w:numPr>
          <w:ilvl w:val="0"/>
          <w:numId w:val="61"/>
        </w:numPr>
        <w:tabs>
          <w:tab w:val="left" w:pos="760"/>
        </w:tabs>
        <w:spacing w:line="246" w:lineRule="auto"/>
        <w:ind w:left="760" w:right="500" w:hanging="253"/>
        <w:rPr>
          <w:rFonts w:eastAsia="Arial"/>
        </w:rPr>
      </w:pPr>
      <w:r w:rsidRPr="00656AD3">
        <w:rPr>
          <w:rFonts w:eastAsia="Arial"/>
        </w:rPr>
        <w:t>ülekandevõrguühendusega jaotusüksuste trafo peab olema suuteline asjaomase põhivõrguettevõtja nõudmisel kas automaatselt või käsitsi blokeerima koormus-astmelüliti;</w:t>
      </w:r>
    </w:p>
    <w:p w:rsidR="00A31F5E" w:rsidRPr="00656AD3" w:rsidRDefault="00A31F5E" w:rsidP="00A31F5E">
      <w:pPr>
        <w:spacing w:line="321" w:lineRule="exact"/>
        <w:rPr>
          <w:rFonts w:eastAsia="Arial"/>
        </w:rPr>
      </w:pPr>
    </w:p>
    <w:p w:rsidR="00A31F5E" w:rsidRDefault="00A31F5E" w:rsidP="00A31F5E">
      <w:pPr>
        <w:numPr>
          <w:ilvl w:val="0"/>
          <w:numId w:val="61"/>
        </w:numPr>
        <w:tabs>
          <w:tab w:val="left" w:pos="760"/>
        </w:tabs>
        <w:ind w:left="760" w:hanging="253"/>
        <w:rPr>
          <w:rFonts w:eastAsia="Arial"/>
        </w:rPr>
      </w:pPr>
      <w:r w:rsidRPr="00656AD3">
        <w:rPr>
          <w:rFonts w:eastAsia="Arial"/>
        </w:rPr>
        <w:t>asjaomane põhivõrguettevõtja peab täpsustama koormus-astmelüliti automaatse blokeerimise funktsiooni suutlikkuse.</w:t>
      </w:r>
    </w:p>
    <w:p w:rsidR="00097F48" w:rsidRDefault="00097F48" w:rsidP="00097F48">
      <w:pPr>
        <w:tabs>
          <w:tab w:val="left" w:pos="760"/>
        </w:tabs>
        <w:rPr>
          <w:rFonts w:eastAsia="Arial"/>
        </w:rPr>
      </w:pPr>
    </w:p>
    <w:p w:rsidR="00097F48" w:rsidRPr="00A31517" w:rsidRDefault="00097F48" w:rsidP="00097F48">
      <w:pPr>
        <w:ind w:left="500"/>
        <w:rPr>
          <w:color w:val="FF0000"/>
        </w:rPr>
      </w:pPr>
      <w:r w:rsidRPr="00097F48">
        <w:rPr>
          <w:b/>
          <w:highlight w:val="cyan"/>
        </w:rPr>
        <w:t>Blokeerimisfunktsioon on nõutud. Täpsed sätted ja parameetrid määratakse liitumisprotsessi käigus.</w:t>
      </w:r>
    </w:p>
    <w:p w:rsidR="00A31F5E" w:rsidRPr="00656AD3" w:rsidRDefault="00A31F5E" w:rsidP="00A31F5E">
      <w:pPr>
        <w:spacing w:line="351" w:lineRule="exact"/>
      </w:pPr>
    </w:p>
    <w:p w:rsidR="00A31F5E" w:rsidRPr="00656AD3" w:rsidRDefault="00A31F5E" w:rsidP="00A31F5E">
      <w:pPr>
        <w:numPr>
          <w:ilvl w:val="0"/>
          <w:numId w:val="62"/>
        </w:numPr>
        <w:tabs>
          <w:tab w:val="left" w:pos="932"/>
        </w:tabs>
        <w:spacing w:line="239" w:lineRule="auto"/>
        <w:ind w:left="500" w:right="500" w:firstLine="7"/>
        <w:jc w:val="both"/>
        <w:rPr>
          <w:rFonts w:eastAsia="Arial"/>
        </w:rPr>
      </w:pPr>
      <w:r w:rsidRPr="00656AD3">
        <w:rPr>
          <w:rFonts w:eastAsia="Arial"/>
        </w:rPr>
        <w:t xml:space="preserve">Kõik ülekandevõrguühendusega tarbimisüksused ja ülekandevõrguühendusega jaotusvõrgud peavad vastama järgmistele nõuetele seoses ülekandevõrguühendusega tarbimisüksuste ja ülekandevõrguühendusega jaotusvõrgu </w:t>
      </w:r>
      <w:proofErr w:type="spellStart"/>
      <w:r w:rsidRPr="00656AD3">
        <w:rPr>
          <w:rFonts w:eastAsia="Arial"/>
        </w:rPr>
        <w:t>lahtiühendamise</w:t>
      </w:r>
      <w:proofErr w:type="spellEnd"/>
      <w:r w:rsidRPr="00656AD3">
        <w:rPr>
          <w:rFonts w:eastAsia="Arial"/>
        </w:rPr>
        <w:t xml:space="preserve"> ja </w:t>
      </w:r>
      <w:proofErr w:type="spellStart"/>
      <w:r w:rsidRPr="00656AD3">
        <w:rPr>
          <w:rFonts w:eastAsia="Arial"/>
        </w:rPr>
        <w:t>taasühendamisega</w:t>
      </w:r>
      <w:proofErr w:type="spellEnd"/>
      <w:r w:rsidRPr="00656AD3">
        <w:rPr>
          <w:rFonts w:eastAsia="Arial"/>
        </w:rPr>
        <w:t>:</w:t>
      </w:r>
    </w:p>
    <w:p w:rsidR="00A31F5E" w:rsidRPr="00656AD3" w:rsidRDefault="00A31F5E" w:rsidP="00A31F5E">
      <w:pPr>
        <w:spacing w:line="328" w:lineRule="exact"/>
      </w:pPr>
    </w:p>
    <w:p w:rsidR="00B32421" w:rsidRDefault="00A31F5E" w:rsidP="00B32421">
      <w:pPr>
        <w:numPr>
          <w:ilvl w:val="0"/>
          <w:numId w:val="63"/>
        </w:numPr>
        <w:tabs>
          <w:tab w:val="left" w:pos="760"/>
        </w:tabs>
        <w:spacing w:line="259" w:lineRule="auto"/>
        <w:ind w:left="760" w:right="500" w:hanging="253"/>
        <w:jc w:val="both"/>
        <w:rPr>
          <w:rFonts w:eastAsia="Arial"/>
        </w:rPr>
      </w:pPr>
      <w:r w:rsidRPr="00B32421">
        <w:rPr>
          <w:rFonts w:eastAsia="Arial"/>
        </w:rPr>
        <w:t xml:space="preserve">asjaomane põhivõrguettevõtja peab määrama kindlaks tingimused, mille korral ülekandevõrguühendusega tarbimisüksuse või ülekandevõrguühendusega jaotusvõrgu võib </w:t>
      </w:r>
      <w:proofErr w:type="spellStart"/>
      <w:r w:rsidRPr="00B32421">
        <w:rPr>
          <w:rFonts w:eastAsia="Arial"/>
        </w:rPr>
        <w:t>taasühenduda</w:t>
      </w:r>
      <w:proofErr w:type="spellEnd"/>
      <w:r w:rsidRPr="00B32421">
        <w:rPr>
          <w:rFonts w:eastAsia="Arial"/>
        </w:rPr>
        <w:t xml:space="preserve"> ülekandevõrku. Automaatse </w:t>
      </w:r>
      <w:proofErr w:type="spellStart"/>
      <w:r w:rsidRPr="00B32421">
        <w:rPr>
          <w:rFonts w:eastAsia="Arial"/>
        </w:rPr>
        <w:t>taasühendamise</w:t>
      </w:r>
      <w:proofErr w:type="spellEnd"/>
      <w:r w:rsidRPr="00B32421">
        <w:rPr>
          <w:rFonts w:eastAsia="Arial"/>
        </w:rPr>
        <w:t xml:space="preserve"> süsteemide paigaldamine on lubatud asjaomase põhivõrguettevõtja eelneva loaga;</w:t>
      </w:r>
      <w:bookmarkStart w:id="7" w:name="page17"/>
      <w:bookmarkEnd w:id="7"/>
    </w:p>
    <w:p w:rsidR="00B32421" w:rsidRDefault="00B32421" w:rsidP="00B32421">
      <w:pPr>
        <w:tabs>
          <w:tab w:val="left" w:pos="760"/>
        </w:tabs>
        <w:spacing w:line="259" w:lineRule="auto"/>
        <w:ind w:right="500"/>
        <w:jc w:val="both"/>
        <w:rPr>
          <w:rFonts w:eastAsia="Arial"/>
        </w:rPr>
      </w:pPr>
    </w:p>
    <w:p w:rsidR="00B32421" w:rsidRPr="00ED3A14" w:rsidRDefault="00B32421" w:rsidP="00ED3A14">
      <w:pPr>
        <w:ind w:left="340"/>
        <w:rPr>
          <w:b/>
        </w:rPr>
      </w:pPr>
      <w:r w:rsidRPr="00B32421">
        <w:rPr>
          <w:b/>
          <w:highlight w:val="cyan"/>
        </w:rPr>
        <w:t xml:space="preserve">Ülekandevõrguühendusega  tarbimisüksused ja ülekandevõrguühendusega jaotusvõrgud on lubatud automaatselt </w:t>
      </w:r>
      <w:proofErr w:type="spellStart"/>
      <w:r w:rsidRPr="00B32421">
        <w:rPr>
          <w:b/>
          <w:highlight w:val="cyan"/>
        </w:rPr>
        <w:t>taasühendada</w:t>
      </w:r>
      <w:proofErr w:type="spellEnd"/>
      <w:r w:rsidRPr="00B32421">
        <w:rPr>
          <w:b/>
          <w:highlight w:val="cyan"/>
        </w:rPr>
        <w:t xml:space="preserve"> juhul kui sagedus vastavalt DCC artikkel 12 lõikele</w:t>
      </w:r>
      <w:r>
        <w:rPr>
          <w:b/>
          <w:highlight w:val="cyan"/>
        </w:rPr>
        <w:t xml:space="preserve"> </w:t>
      </w:r>
      <w:r w:rsidRPr="00B32421">
        <w:rPr>
          <w:b/>
          <w:highlight w:val="cyan"/>
        </w:rPr>
        <w:t>1 ning pinge vastavalt artikkel 13 lõikele 1 on piiramatu ajavahemiku piirides. Konkreetsed sätted ja parameetrid lepitakse antud vahemike piires liitumispunkti põhiselt kokku.</w:t>
      </w:r>
    </w:p>
    <w:p w:rsidR="00B32421" w:rsidRDefault="00B32421" w:rsidP="00B32421">
      <w:pPr>
        <w:tabs>
          <w:tab w:val="left" w:pos="760"/>
        </w:tabs>
        <w:spacing w:line="259" w:lineRule="auto"/>
        <w:ind w:right="500"/>
        <w:jc w:val="both"/>
        <w:rPr>
          <w:rFonts w:eastAsia="Arial"/>
        </w:rPr>
      </w:pPr>
    </w:p>
    <w:p w:rsidR="00A31F5E" w:rsidRDefault="00B32421" w:rsidP="00B32421">
      <w:pPr>
        <w:numPr>
          <w:ilvl w:val="0"/>
          <w:numId w:val="63"/>
        </w:numPr>
        <w:tabs>
          <w:tab w:val="left" w:pos="760"/>
        </w:tabs>
        <w:spacing w:line="259" w:lineRule="auto"/>
        <w:ind w:left="760" w:right="500" w:hanging="253"/>
        <w:jc w:val="both"/>
        <w:rPr>
          <w:rFonts w:eastAsia="Arial"/>
        </w:rPr>
      </w:pPr>
      <w:r w:rsidRPr="00656AD3">
        <w:rPr>
          <w:rFonts w:eastAsia="Arial"/>
        </w:rPr>
        <w:t xml:space="preserve"> </w:t>
      </w:r>
      <w:r w:rsidR="00A31F5E" w:rsidRPr="00656AD3">
        <w:rPr>
          <w:rFonts w:eastAsia="Arial"/>
        </w:rPr>
        <w:t xml:space="preserve">ülekandevõrguühendusega tarbimisüksused ja ülekandevõrguühendusega jaotusvõrk peavad </w:t>
      </w:r>
      <w:proofErr w:type="spellStart"/>
      <w:r w:rsidR="00A31F5E" w:rsidRPr="00656AD3">
        <w:rPr>
          <w:rFonts w:eastAsia="Arial"/>
        </w:rPr>
        <w:t>taasühendamisel</w:t>
      </w:r>
      <w:proofErr w:type="spellEnd"/>
      <w:r w:rsidR="00A31F5E" w:rsidRPr="00656AD3">
        <w:rPr>
          <w:rFonts w:eastAsia="Arial"/>
        </w:rPr>
        <w:t xml:space="preserve"> suutma saavutada sünkroonsageduse vastavalt artiklis 12 sätestatud vahemikele. Asjaomane põhivõrguettevõtja peab ülekandevõrguühendusega tarbimisüksuse omaniku või ülekandevõrguühendusega jaotusvõrgu ettevõtjaga kokku leppima seadmete sünkroniseerimise seadistuse enne ülekandevõrguühendusega tarbimisüksuse või ülekandevõrgu­ ühendusega jaotusvõrgu ühendamist, sealhulgas pinge, sageduse, faasinurga vahemiku ning sageduse ja pinge kõrvalekalde;</w:t>
      </w:r>
    </w:p>
    <w:p w:rsidR="00F76716" w:rsidRDefault="00F76716" w:rsidP="00F76716">
      <w:pPr>
        <w:tabs>
          <w:tab w:val="left" w:pos="760"/>
        </w:tabs>
        <w:spacing w:line="259" w:lineRule="auto"/>
        <w:ind w:right="500"/>
        <w:jc w:val="both"/>
        <w:rPr>
          <w:rFonts w:eastAsia="Arial"/>
        </w:rPr>
      </w:pPr>
    </w:p>
    <w:p w:rsidR="00F76716" w:rsidRPr="00ED3A14" w:rsidRDefault="00F76716" w:rsidP="00ED3A14">
      <w:pPr>
        <w:ind w:left="340"/>
        <w:rPr>
          <w:b/>
        </w:rPr>
      </w:pPr>
      <w:r w:rsidRPr="00F76716">
        <w:rPr>
          <w:b/>
          <w:highlight w:val="cyan"/>
        </w:rPr>
        <w:t xml:space="preserve">Ülekandevõrguühendusega  tarbimisüksuste ja ülekandevõrguühendusega jaotusvõrkude </w:t>
      </w:r>
      <w:proofErr w:type="spellStart"/>
      <w:r w:rsidRPr="00F76716">
        <w:rPr>
          <w:b/>
          <w:highlight w:val="cyan"/>
        </w:rPr>
        <w:t>taasühendamise</w:t>
      </w:r>
      <w:proofErr w:type="spellEnd"/>
      <w:r w:rsidRPr="00F76716">
        <w:rPr>
          <w:b/>
          <w:highlight w:val="cyan"/>
        </w:rPr>
        <w:t xml:space="preserve"> sätted kooskõlastatakse </w:t>
      </w:r>
      <w:proofErr w:type="spellStart"/>
      <w:r w:rsidRPr="00F76716">
        <w:rPr>
          <w:b/>
          <w:highlight w:val="cyan"/>
        </w:rPr>
        <w:t>Eleringiga</w:t>
      </w:r>
      <w:proofErr w:type="spellEnd"/>
      <w:r w:rsidRPr="00F76716">
        <w:rPr>
          <w:b/>
          <w:highlight w:val="cyan"/>
        </w:rPr>
        <w:t>.</w:t>
      </w:r>
    </w:p>
    <w:p w:rsidR="00A31F5E" w:rsidRPr="00656AD3" w:rsidRDefault="00A31F5E" w:rsidP="00A31F5E">
      <w:pPr>
        <w:spacing w:line="225" w:lineRule="exact"/>
        <w:rPr>
          <w:rFonts w:eastAsia="Arial"/>
        </w:rPr>
      </w:pPr>
    </w:p>
    <w:p w:rsidR="00A31F5E" w:rsidRPr="00656AD3" w:rsidRDefault="00F76716" w:rsidP="00F76716">
      <w:pPr>
        <w:tabs>
          <w:tab w:val="left" w:pos="760"/>
        </w:tabs>
        <w:spacing w:line="236" w:lineRule="auto"/>
        <w:ind w:left="340" w:right="500"/>
        <w:jc w:val="both"/>
        <w:rPr>
          <w:rFonts w:eastAsia="Arial"/>
        </w:rPr>
      </w:pPr>
      <w:r>
        <w:rPr>
          <w:rFonts w:eastAsia="Arial"/>
        </w:rPr>
        <w:t xml:space="preserve">c) </w:t>
      </w:r>
      <w:r w:rsidR="00A31F5E" w:rsidRPr="00656AD3">
        <w:rPr>
          <w:rFonts w:eastAsia="Arial"/>
        </w:rPr>
        <w:t xml:space="preserve">ülekandevõrguühendusega tarbimisüksust või ülekandevõrguühendusega jaotusüksust peab saama ülekandesüsteemist lahti ühendada asjaomase põhivõrguettevõtja nõudmisel eemalt. Vajaduse korral peab asjaomane põhivõrguettevõtja täpsustama automaatse </w:t>
      </w:r>
      <w:proofErr w:type="spellStart"/>
      <w:r w:rsidR="00A31F5E" w:rsidRPr="00656AD3">
        <w:rPr>
          <w:rFonts w:eastAsia="Arial"/>
        </w:rPr>
        <w:t>lahtiühendamise</w:t>
      </w:r>
      <w:proofErr w:type="spellEnd"/>
      <w:r w:rsidR="00A31F5E" w:rsidRPr="00656AD3">
        <w:rPr>
          <w:rFonts w:eastAsia="Arial"/>
        </w:rPr>
        <w:t xml:space="preserve"> seadmestiku võrgu ümberkonfigureerimis</w:t>
      </w:r>
      <w:r>
        <w:rPr>
          <w:rFonts w:eastAsia="Arial"/>
        </w:rPr>
        <w:t>eks, et valmistuda koormusplok</w:t>
      </w:r>
      <w:r w:rsidR="00A31F5E" w:rsidRPr="00656AD3">
        <w:rPr>
          <w:rFonts w:eastAsia="Arial"/>
        </w:rPr>
        <w:t>kimiseks. Asjaomane põhivõrguettevõtja peab kindlaks määrama aja, mille jooksul peab toimu</w:t>
      </w:r>
      <w:r>
        <w:rPr>
          <w:rFonts w:eastAsia="Arial"/>
        </w:rPr>
        <w:t xml:space="preserve">ma </w:t>
      </w:r>
      <w:proofErr w:type="spellStart"/>
      <w:r>
        <w:rPr>
          <w:rFonts w:eastAsia="Arial"/>
        </w:rPr>
        <w:t>kauglahti</w:t>
      </w:r>
      <w:r w:rsidR="00A31F5E" w:rsidRPr="00656AD3">
        <w:rPr>
          <w:rFonts w:eastAsia="Arial"/>
        </w:rPr>
        <w:t>ühendamine</w:t>
      </w:r>
      <w:proofErr w:type="spellEnd"/>
      <w:r w:rsidR="00A31F5E" w:rsidRPr="00656AD3">
        <w:rPr>
          <w:rFonts w:eastAsia="Arial"/>
        </w:rPr>
        <w:t>.</w:t>
      </w:r>
    </w:p>
    <w:p w:rsidR="00A31F5E" w:rsidRPr="00656AD3" w:rsidRDefault="00A31F5E" w:rsidP="00A31F5E">
      <w:pPr>
        <w:spacing w:line="200" w:lineRule="exact"/>
      </w:pPr>
    </w:p>
    <w:p w:rsidR="00A31F5E" w:rsidRPr="00656AD3" w:rsidRDefault="00A31F5E" w:rsidP="00A31F5E">
      <w:pPr>
        <w:spacing w:line="387" w:lineRule="exact"/>
      </w:pPr>
    </w:p>
    <w:p w:rsidR="00A31F5E" w:rsidRPr="00656AD3" w:rsidRDefault="00A31F5E" w:rsidP="00153A1E">
      <w:pPr>
        <w:jc w:val="center"/>
      </w:pPr>
      <w:r w:rsidRPr="00656AD3">
        <w:rPr>
          <w:rFonts w:eastAsia="Arial"/>
          <w:i/>
          <w:iCs/>
        </w:rPr>
        <w:t>Artikkel 20</w:t>
      </w:r>
    </w:p>
    <w:p w:rsidR="00A31F5E" w:rsidRPr="00656AD3" w:rsidRDefault="00A31F5E" w:rsidP="00A31F5E">
      <w:pPr>
        <w:jc w:val="center"/>
      </w:pPr>
      <w:r w:rsidRPr="00656AD3">
        <w:rPr>
          <w:rFonts w:eastAsia="Arial"/>
          <w:b/>
          <w:bCs/>
        </w:rPr>
        <w:t>Elektri kvaliteet</w:t>
      </w:r>
    </w:p>
    <w:p w:rsidR="00A31F5E" w:rsidRPr="00656AD3" w:rsidRDefault="00A31F5E" w:rsidP="00A31F5E">
      <w:pPr>
        <w:spacing w:line="362" w:lineRule="exact"/>
      </w:pPr>
    </w:p>
    <w:p w:rsidR="00A31F5E" w:rsidRDefault="00A31F5E" w:rsidP="00A31F5E">
      <w:pPr>
        <w:spacing w:line="254" w:lineRule="auto"/>
        <w:ind w:left="500" w:right="500"/>
        <w:jc w:val="both"/>
        <w:rPr>
          <w:rFonts w:eastAsia="Arial"/>
        </w:rPr>
      </w:pPr>
      <w:r w:rsidRPr="00656AD3">
        <w:rPr>
          <w:rFonts w:eastAsia="Arial"/>
        </w:rPr>
        <w:t>Ülekandevõrguühendusega tarbimisüksuse omanikud ja ülekandevõrguühendusega jaotusvõrgu ettevõtjad peavad tagama, et nende võrku ühendamisel ei tekiks ühenduspunktis võrgu toitepinge häireid ega moonutusi. Moonutuste tase ei tohi ületada asjaomase põhivõrguettevõtja kindlaks määratud suurust. Põhivõrguettevõtjad peavad määrama kindlaks elektri kvaliteedinõuded kooskõlastatult naaberpõhivõrguettevõtjatega.</w:t>
      </w:r>
    </w:p>
    <w:p w:rsidR="00F76716" w:rsidRPr="00183DF7" w:rsidRDefault="00F76716" w:rsidP="00153A1E">
      <w:pPr>
        <w:ind w:left="426" w:right="575"/>
        <w:rPr>
          <w:b/>
        </w:rPr>
      </w:pPr>
      <w:r w:rsidRPr="00F76716">
        <w:rPr>
          <w:b/>
          <w:highlight w:val="cyan"/>
        </w:rPr>
        <w:t>Põhivõrguettevõtja määrab kvaliteedinõuded Liitumistingimustega. Lähtutakse IEC 61000-3-6/7 tehnilistest raportitest, kuni Liitumistingimustega või sellega lahutamatult seotud juhendite või lisadega ei määrata teisiti. Kehtivates Liitumistingimustes sätestatud kvaliteedinõuded on ülimuslikud, kuni kehtivatest õigusaktidest ei tulene teisiti.</w:t>
      </w:r>
    </w:p>
    <w:p w:rsidR="00F76716" w:rsidRPr="00656AD3" w:rsidRDefault="00F76716" w:rsidP="00A31F5E">
      <w:pPr>
        <w:spacing w:line="254" w:lineRule="auto"/>
        <w:ind w:left="500" w:right="500"/>
        <w:jc w:val="both"/>
      </w:pPr>
    </w:p>
    <w:p w:rsidR="00A31F5E" w:rsidRPr="00656AD3" w:rsidRDefault="00A31F5E" w:rsidP="00A31F5E">
      <w:pPr>
        <w:spacing w:line="200" w:lineRule="exact"/>
      </w:pPr>
    </w:p>
    <w:p w:rsidR="00A31F5E" w:rsidRDefault="00A31F5E" w:rsidP="00A31F5E">
      <w:pPr>
        <w:spacing w:line="200" w:lineRule="exact"/>
      </w:pPr>
    </w:p>
    <w:p w:rsidR="00153A1E" w:rsidRDefault="00153A1E" w:rsidP="00A31F5E">
      <w:pPr>
        <w:spacing w:line="200" w:lineRule="exact"/>
      </w:pPr>
    </w:p>
    <w:p w:rsidR="00153A1E" w:rsidRDefault="00153A1E" w:rsidP="00A31F5E">
      <w:pPr>
        <w:spacing w:line="200" w:lineRule="exact"/>
      </w:pPr>
    </w:p>
    <w:p w:rsidR="00153A1E" w:rsidRPr="00656AD3" w:rsidRDefault="00153A1E" w:rsidP="00A31F5E">
      <w:pPr>
        <w:spacing w:line="200" w:lineRule="exact"/>
      </w:pPr>
    </w:p>
    <w:p w:rsidR="00A31F5E" w:rsidRPr="00656AD3" w:rsidRDefault="00A31F5E" w:rsidP="00A31F5E">
      <w:pPr>
        <w:spacing w:line="295" w:lineRule="exact"/>
      </w:pPr>
    </w:p>
    <w:p w:rsidR="00A31F5E" w:rsidRPr="00656AD3" w:rsidRDefault="00A31F5E" w:rsidP="00153A1E">
      <w:pPr>
        <w:jc w:val="center"/>
      </w:pPr>
      <w:r w:rsidRPr="00656AD3">
        <w:rPr>
          <w:rFonts w:eastAsia="Arial"/>
          <w:i/>
          <w:iCs/>
        </w:rPr>
        <w:lastRenderedPageBreak/>
        <w:t>Artikkel 21</w:t>
      </w:r>
    </w:p>
    <w:p w:rsidR="00A31F5E" w:rsidRPr="00656AD3" w:rsidRDefault="00A31F5E" w:rsidP="00A31F5E">
      <w:pPr>
        <w:jc w:val="center"/>
      </w:pPr>
      <w:r w:rsidRPr="00656AD3">
        <w:rPr>
          <w:rFonts w:eastAsia="Arial"/>
          <w:b/>
          <w:bCs/>
        </w:rPr>
        <w:t>Modelleerimismudelid</w:t>
      </w:r>
    </w:p>
    <w:p w:rsidR="00A31F5E" w:rsidRPr="00656AD3" w:rsidRDefault="00A31F5E" w:rsidP="00A31F5E">
      <w:pPr>
        <w:spacing w:line="362" w:lineRule="exact"/>
      </w:pPr>
    </w:p>
    <w:p w:rsidR="00A31F5E" w:rsidRPr="00656AD3" w:rsidRDefault="00A31F5E" w:rsidP="00D851B4">
      <w:pPr>
        <w:numPr>
          <w:ilvl w:val="0"/>
          <w:numId w:val="64"/>
        </w:numPr>
        <w:tabs>
          <w:tab w:val="left" w:pos="932"/>
        </w:tabs>
        <w:spacing w:line="246" w:lineRule="auto"/>
        <w:ind w:left="500" w:right="500" w:firstLine="7"/>
        <w:rPr>
          <w:rFonts w:eastAsia="Arial"/>
        </w:rPr>
      </w:pPr>
      <w:r w:rsidRPr="00656AD3">
        <w:rPr>
          <w:rFonts w:eastAsia="Arial"/>
        </w:rPr>
        <w:t>Ülekandevõrguühendusega tarbimisüksused ja ülekandevõrguühendusega jaotusvõrk peavad vastama lõigete 3 ja 4 nõuetele modelleerimismudelite kohta või võrdväärse teabe kohta.</w:t>
      </w:r>
    </w:p>
    <w:p w:rsidR="00A31F5E" w:rsidRPr="00656AD3" w:rsidRDefault="00A31F5E" w:rsidP="00A31F5E">
      <w:pPr>
        <w:spacing w:line="337" w:lineRule="exact"/>
        <w:rPr>
          <w:rFonts w:eastAsia="Arial"/>
        </w:rPr>
      </w:pPr>
    </w:p>
    <w:p w:rsidR="00A31F5E" w:rsidRPr="00656AD3" w:rsidRDefault="00A31F5E" w:rsidP="00D851B4">
      <w:pPr>
        <w:numPr>
          <w:ilvl w:val="0"/>
          <w:numId w:val="64"/>
        </w:numPr>
        <w:tabs>
          <w:tab w:val="left" w:pos="932"/>
        </w:tabs>
        <w:spacing w:line="239" w:lineRule="auto"/>
        <w:ind w:left="500" w:right="500" w:firstLine="7"/>
        <w:jc w:val="both"/>
        <w:rPr>
          <w:rFonts w:eastAsia="Arial"/>
        </w:rPr>
      </w:pPr>
      <w:r w:rsidRPr="00656AD3">
        <w:rPr>
          <w:rFonts w:eastAsia="Arial"/>
        </w:rPr>
        <w:t xml:space="preserve">Iga põhivõrguettevõtja võib nõuda modelleerimismudeleid või võrdväärset teavet, mis iseloomustab </w:t>
      </w:r>
      <w:proofErr w:type="spellStart"/>
      <w:r w:rsidRPr="00656AD3">
        <w:rPr>
          <w:rFonts w:eastAsia="Arial"/>
        </w:rPr>
        <w:t>ülekandevõr</w:t>
      </w:r>
      <w:proofErr w:type="spellEnd"/>
      <w:r w:rsidRPr="00656AD3">
        <w:rPr>
          <w:rFonts w:eastAsia="Arial"/>
        </w:rPr>
        <w:t xml:space="preserve">­ </w:t>
      </w:r>
      <w:proofErr w:type="spellStart"/>
      <w:r w:rsidRPr="00656AD3">
        <w:rPr>
          <w:rFonts w:eastAsia="Arial"/>
        </w:rPr>
        <w:t>guühendusega</w:t>
      </w:r>
      <w:proofErr w:type="spellEnd"/>
      <w:r w:rsidRPr="00656AD3">
        <w:rPr>
          <w:rFonts w:eastAsia="Arial"/>
        </w:rPr>
        <w:t xml:space="preserve"> tarbimisüksust või ülekandevõrguühendusega jaotusvõrku või neid mõlemaid nii püsi- kui ka dünaamilises seisundis.</w:t>
      </w:r>
    </w:p>
    <w:p w:rsidR="00A31F5E" w:rsidRPr="00656AD3" w:rsidRDefault="00A31F5E" w:rsidP="00A31F5E">
      <w:pPr>
        <w:spacing w:line="345" w:lineRule="exact"/>
        <w:rPr>
          <w:rFonts w:eastAsia="Arial"/>
        </w:rPr>
      </w:pPr>
    </w:p>
    <w:p w:rsidR="00A31F5E" w:rsidRPr="00656AD3" w:rsidRDefault="00A31F5E" w:rsidP="00D851B4">
      <w:pPr>
        <w:numPr>
          <w:ilvl w:val="0"/>
          <w:numId w:val="64"/>
        </w:numPr>
        <w:tabs>
          <w:tab w:val="left" w:pos="932"/>
        </w:tabs>
        <w:spacing w:line="246" w:lineRule="auto"/>
        <w:ind w:left="500" w:right="500" w:firstLine="7"/>
        <w:rPr>
          <w:rFonts w:eastAsia="Arial"/>
        </w:rPr>
      </w:pPr>
      <w:r w:rsidRPr="00656AD3">
        <w:rPr>
          <w:rFonts w:eastAsia="Arial"/>
        </w:rPr>
        <w:t>Iga põhivõrguettevõtja peab määrama kindlaks modelleerimismudelite või võrdväärse teabe sisu ja vormingu. Sisu ja vorming peavad sisaldama järgmist:</w:t>
      </w:r>
    </w:p>
    <w:p w:rsidR="00A31F5E" w:rsidRPr="00656AD3" w:rsidRDefault="00A31F5E" w:rsidP="00A31F5E">
      <w:pPr>
        <w:spacing w:line="217" w:lineRule="exact"/>
      </w:pPr>
    </w:p>
    <w:p w:rsidR="00A31F5E" w:rsidRPr="00656AD3" w:rsidRDefault="00A31F5E" w:rsidP="00D851B4">
      <w:pPr>
        <w:numPr>
          <w:ilvl w:val="0"/>
          <w:numId w:val="65"/>
        </w:numPr>
        <w:tabs>
          <w:tab w:val="left" w:pos="760"/>
        </w:tabs>
        <w:ind w:left="760" w:hanging="253"/>
        <w:rPr>
          <w:rFonts w:eastAsia="Arial"/>
        </w:rPr>
      </w:pPr>
      <w:r w:rsidRPr="00656AD3">
        <w:rPr>
          <w:rFonts w:eastAsia="Arial"/>
        </w:rPr>
        <w:t>püsi- ja dünaamilist seisundit, sealhulgas 50 Hz komponenti;</w:t>
      </w:r>
    </w:p>
    <w:p w:rsidR="00A31F5E" w:rsidRPr="00656AD3" w:rsidRDefault="00A31F5E" w:rsidP="00A31F5E">
      <w:pPr>
        <w:spacing w:line="235" w:lineRule="exact"/>
        <w:rPr>
          <w:rFonts w:eastAsia="Arial"/>
        </w:rPr>
      </w:pPr>
    </w:p>
    <w:p w:rsidR="00A31F5E" w:rsidRPr="00656AD3" w:rsidRDefault="00A31F5E" w:rsidP="00D851B4">
      <w:pPr>
        <w:numPr>
          <w:ilvl w:val="0"/>
          <w:numId w:val="65"/>
        </w:numPr>
        <w:tabs>
          <w:tab w:val="left" w:pos="760"/>
        </w:tabs>
        <w:ind w:left="760" w:hanging="253"/>
        <w:rPr>
          <w:rFonts w:eastAsia="Arial"/>
        </w:rPr>
      </w:pPr>
      <w:r w:rsidRPr="00656AD3">
        <w:rPr>
          <w:rFonts w:eastAsia="Arial"/>
        </w:rPr>
        <w:t>elektromagnetiliste siirdeprotsesside modelleerimist ühenduspunktis;</w:t>
      </w:r>
    </w:p>
    <w:p w:rsidR="00A31F5E" w:rsidRPr="00656AD3" w:rsidRDefault="00A31F5E" w:rsidP="00A31F5E">
      <w:pPr>
        <w:spacing w:line="235" w:lineRule="exact"/>
        <w:rPr>
          <w:rFonts w:eastAsia="Arial"/>
        </w:rPr>
      </w:pPr>
    </w:p>
    <w:p w:rsidR="00A31F5E" w:rsidRPr="00656AD3" w:rsidRDefault="00A31F5E" w:rsidP="00D851B4">
      <w:pPr>
        <w:numPr>
          <w:ilvl w:val="0"/>
          <w:numId w:val="65"/>
        </w:numPr>
        <w:tabs>
          <w:tab w:val="left" w:pos="760"/>
        </w:tabs>
        <w:ind w:left="760" w:hanging="253"/>
        <w:rPr>
          <w:rFonts w:eastAsia="Arial"/>
        </w:rPr>
      </w:pPr>
      <w:r w:rsidRPr="00656AD3">
        <w:rPr>
          <w:rFonts w:eastAsia="Arial"/>
        </w:rPr>
        <w:t>struktuuri ja plokkskeeme.</w:t>
      </w:r>
    </w:p>
    <w:p w:rsidR="00A31F5E" w:rsidRPr="00656AD3" w:rsidRDefault="00A31F5E" w:rsidP="00A31F5E">
      <w:pPr>
        <w:spacing w:line="235" w:lineRule="exact"/>
      </w:pPr>
    </w:p>
    <w:p w:rsidR="00A31F5E" w:rsidRPr="00656AD3" w:rsidRDefault="00A31F5E" w:rsidP="00D851B4">
      <w:pPr>
        <w:numPr>
          <w:ilvl w:val="0"/>
          <w:numId w:val="66"/>
        </w:numPr>
        <w:tabs>
          <w:tab w:val="left" w:pos="932"/>
        </w:tabs>
        <w:spacing w:line="246" w:lineRule="auto"/>
        <w:ind w:left="500" w:right="500" w:firstLine="7"/>
        <w:rPr>
          <w:rFonts w:eastAsia="Arial"/>
        </w:rPr>
      </w:pPr>
      <w:r w:rsidRPr="00656AD3">
        <w:rPr>
          <w:rFonts w:eastAsia="Arial"/>
        </w:rPr>
        <w:t>Dünaamilise seisundi modelleerimisel peab lõike 3 punktis a osutatud mudel või võrdväärne teave sisaldama järgmisi alammudeleid või võrdväärset teavet järgmise kohta:</w:t>
      </w:r>
    </w:p>
    <w:p w:rsidR="00A31F5E" w:rsidRPr="00656AD3" w:rsidRDefault="00A31F5E" w:rsidP="00A31F5E">
      <w:pPr>
        <w:spacing w:line="217" w:lineRule="exact"/>
      </w:pPr>
    </w:p>
    <w:p w:rsidR="00A31F5E" w:rsidRPr="00656AD3" w:rsidRDefault="00A31F5E" w:rsidP="00D851B4">
      <w:pPr>
        <w:numPr>
          <w:ilvl w:val="0"/>
          <w:numId w:val="67"/>
        </w:numPr>
        <w:tabs>
          <w:tab w:val="left" w:pos="760"/>
        </w:tabs>
        <w:ind w:left="760" w:hanging="253"/>
        <w:rPr>
          <w:rFonts w:eastAsia="Arial"/>
        </w:rPr>
      </w:pPr>
      <w:r w:rsidRPr="00656AD3">
        <w:rPr>
          <w:rFonts w:eastAsia="Arial"/>
        </w:rPr>
        <w:t>võimsuse juhtimine;</w:t>
      </w:r>
    </w:p>
    <w:p w:rsidR="00A31F5E" w:rsidRPr="00656AD3" w:rsidRDefault="00A31F5E" w:rsidP="00A31F5E">
      <w:pPr>
        <w:spacing w:line="235" w:lineRule="exact"/>
        <w:rPr>
          <w:rFonts w:eastAsia="Arial"/>
        </w:rPr>
      </w:pPr>
    </w:p>
    <w:p w:rsidR="00A31F5E" w:rsidRPr="00656AD3" w:rsidRDefault="00A31F5E" w:rsidP="00D851B4">
      <w:pPr>
        <w:numPr>
          <w:ilvl w:val="0"/>
          <w:numId w:val="67"/>
        </w:numPr>
        <w:tabs>
          <w:tab w:val="left" w:pos="760"/>
        </w:tabs>
        <w:ind w:left="760" w:hanging="253"/>
        <w:rPr>
          <w:rFonts w:eastAsia="Arial"/>
        </w:rPr>
      </w:pPr>
      <w:r w:rsidRPr="00656AD3">
        <w:rPr>
          <w:rFonts w:eastAsia="Arial"/>
        </w:rPr>
        <w:t>pinge reguleerimine;</w:t>
      </w:r>
    </w:p>
    <w:p w:rsidR="00A31F5E" w:rsidRPr="00656AD3" w:rsidRDefault="00A31F5E" w:rsidP="00A31F5E">
      <w:pPr>
        <w:spacing w:line="235" w:lineRule="exact"/>
        <w:rPr>
          <w:rFonts w:eastAsia="Arial"/>
        </w:rPr>
      </w:pPr>
    </w:p>
    <w:p w:rsidR="00A31F5E" w:rsidRPr="00656AD3" w:rsidRDefault="00A31F5E" w:rsidP="00D851B4">
      <w:pPr>
        <w:numPr>
          <w:ilvl w:val="0"/>
          <w:numId w:val="67"/>
        </w:numPr>
        <w:tabs>
          <w:tab w:val="left" w:pos="760"/>
        </w:tabs>
        <w:ind w:left="760" w:hanging="253"/>
        <w:rPr>
          <w:rFonts w:eastAsia="Arial"/>
        </w:rPr>
      </w:pPr>
      <w:r w:rsidRPr="00656AD3">
        <w:rPr>
          <w:rFonts w:eastAsia="Arial"/>
        </w:rPr>
        <w:t>ülekandevõrguühendusega tarbimisüksuse ja ülekandevõrguühendusega jaotusvõrgu kaitse mudelid;</w:t>
      </w:r>
    </w:p>
    <w:p w:rsidR="00A31F5E" w:rsidRPr="00656AD3" w:rsidRDefault="00A31F5E" w:rsidP="00A31F5E">
      <w:pPr>
        <w:spacing w:line="235" w:lineRule="exact"/>
        <w:rPr>
          <w:rFonts w:eastAsia="Arial"/>
        </w:rPr>
      </w:pPr>
    </w:p>
    <w:p w:rsidR="00A31F5E" w:rsidRPr="00656AD3" w:rsidRDefault="00A31F5E" w:rsidP="00D851B4">
      <w:pPr>
        <w:numPr>
          <w:ilvl w:val="0"/>
          <w:numId w:val="67"/>
        </w:numPr>
        <w:tabs>
          <w:tab w:val="left" w:pos="760"/>
        </w:tabs>
        <w:ind w:left="760" w:hanging="253"/>
        <w:rPr>
          <w:rFonts w:eastAsia="Arial"/>
        </w:rPr>
      </w:pPr>
      <w:r w:rsidRPr="00656AD3">
        <w:rPr>
          <w:rFonts w:eastAsia="Arial"/>
        </w:rPr>
        <w:t xml:space="preserve">tarbimise erinevad kategooriad, st tarbimise </w:t>
      </w:r>
      <w:proofErr w:type="spellStart"/>
      <w:r w:rsidRPr="00656AD3">
        <w:rPr>
          <w:rFonts w:eastAsia="Arial"/>
        </w:rPr>
        <w:t>elektrotehnilised</w:t>
      </w:r>
      <w:proofErr w:type="spellEnd"/>
      <w:r w:rsidRPr="00656AD3">
        <w:rPr>
          <w:rFonts w:eastAsia="Arial"/>
        </w:rPr>
        <w:t xml:space="preserve"> näitajad, ning</w:t>
      </w:r>
    </w:p>
    <w:p w:rsidR="00A31F5E" w:rsidRPr="00656AD3" w:rsidRDefault="00A31F5E" w:rsidP="00A31F5E">
      <w:pPr>
        <w:spacing w:line="233" w:lineRule="exact"/>
        <w:rPr>
          <w:rFonts w:eastAsia="Arial"/>
        </w:rPr>
      </w:pPr>
    </w:p>
    <w:p w:rsidR="00A31F5E" w:rsidRPr="00656AD3" w:rsidRDefault="00A31F5E" w:rsidP="00D851B4">
      <w:pPr>
        <w:numPr>
          <w:ilvl w:val="0"/>
          <w:numId w:val="67"/>
        </w:numPr>
        <w:tabs>
          <w:tab w:val="left" w:pos="760"/>
        </w:tabs>
        <w:ind w:left="760" w:hanging="253"/>
        <w:rPr>
          <w:rFonts w:eastAsia="Arial"/>
        </w:rPr>
      </w:pPr>
      <w:r w:rsidRPr="00656AD3">
        <w:rPr>
          <w:rFonts w:eastAsia="Arial"/>
        </w:rPr>
        <w:t>muundurite mudelid.</w:t>
      </w:r>
    </w:p>
    <w:p w:rsidR="00A31F5E" w:rsidRPr="00656AD3" w:rsidRDefault="00A31F5E" w:rsidP="00A31F5E">
      <w:pPr>
        <w:spacing w:line="235" w:lineRule="exact"/>
      </w:pPr>
    </w:p>
    <w:p w:rsidR="00A31F5E" w:rsidRPr="00656AD3" w:rsidRDefault="00A31F5E" w:rsidP="00D851B4">
      <w:pPr>
        <w:numPr>
          <w:ilvl w:val="0"/>
          <w:numId w:val="68"/>
        </w:numPr>
        <w:tabs>
          <w:tab w:val="left" w:pos="932"/>
        </w:tabs>
        <w:spacing w:line="239" w:lineRule="auto"/>
        <w:ind w:left="500" w:right="500" w:firstLine="7"/>
        <w:jc w:val="both"/>
        <w:rPr>
          <w:rFonts w:eastAsia="Arial"/>
        </w:rPr>
      </w:pPr>
      <w:r w:rsidRPr="00656AD3">
        <w:rPr>
          <w:rFonts w:eastAsia="Arial"/>
        </w:rPr>
        <w:t>Iga asjaomane võrguettevõtja või asjaomane põhivõrguettevõtja peab määrama kindlaks ülekandevõrguühendusega tarbimisüksuse või ülekandevõrguühendusega jaotusüksuse või mõlema jaoks nõuded andmesalvestuse kohta, et võrrelda mudeli reageeringut asjaomaste salvestustega.</w:t>
      </w:r>
    </w:p>
    <w:p w:rsidR="00A31F5E" w:rsidRPr="00656AD3" w:rsidRDefault="00A31F5E" w:rsidP="00A31F5E">
      <w:pPr>
        <w:sectPr w:rsidR="00A31F5E" w:rsidRPr="00656AD3">
          <w:pgSz w:w="11900" w:h="16838"/>
          <w:pgMar w:top="950" w:right="846" w:bottom="361" w:left="840" w:header="0" w:footer="0" w:gutter="0"/>
          <w:cols w:space="708" w:equalWidth="0">
            <w:col w:w="10220"/>
          </w:cols>
        </w:sectPr>
      </w:pPr>
    </w:p>
    <w:p w:rsidR="00A31F5E" w:rsidRPr="00656AD3" w:rsidRDefault="00A31F5E" w:rsidP="000D2B11">
      <w:pPr>
        <w:tabs>
          <w:tab w:val="left" w:pos="9356"/>
        </w:tabs>
      </w:pPr>
      <w:bookmarkStart w:id="8" w:name="page18"/>
      <w:bookmarkEnd w:id="8"/>
      <w:r w:rsidRPr="00656AD3">
        <w:rPr>
          <w:rFonts w:eastAsia="Arial"/>
        </w:rPr>
        <w:lastRenderedPageBreak/>
        <w:t xml:space="preserve">18.8.2016        </w:t>
      </w:r>
      <w:r w:rsidRPr="00656AD3">
        <w:rPr>
          <w:noProof/>
        </w:rPr>
        <w:drawing>
          <wp:inline distT="0" distB="0" distL="0" distR="0" wp14:anchorId="0BA1918B" wp14:editId="5059350C">
            <wp:extent cx="31750" cy="140335"/>
            <wp:effectExtent l="0" t="0" r="0"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8">
                      <a:extLst/>
                    </a:blip>
                    <a:srcRect/>
                    <a:stretch>
                      <a:fillRect/>
                    </a:stretch>
                  </pic:blipFill>
                  <pic:spPr bwMode="auto">
                    <a:xfrm>
                      <a:off x="0" y="0"/>
                      <a:ext cx="31750" cy="140335"/>
                    </a:xfrm>
                    <a:prstGeom prst="rect">
                      <a:avLst/>
                    </a:prstGeom>
                    <a:noFill/>
                    <a:ln>
                      <a:noFill/>
                    </a:ln>
                  </pic:spPr>
                </pic:pic>
              </a:graphicData>
            </a:graphic>
          </wp:inline>
        </w:drawing>
      </w:r>
      <w:r w:rsidRPr="00656AD3">
        <w:rPr>
          <w:rFonts w:eastAsia="Arial"/>
        </w:rPr>
        <w:t xml:space="preserve">  ET  </w:t>
      </w:r>
      <w:r w:rsidRPr="00656AD3">
        <w:rPr>
          <w:noProof/>
        </w:rPr>
        <w:drawing>
          <wp:inline distT="0" distB="0" distL="0" distR="0" wp14:anchorId="0954E601" wp14:editId="19086345">
            <wp:extent cx="31750" cy="140335"/>
            <wp:effectExtent l="0" t="0" r="0" b="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8">
                      <a:extLst/>
                    </a:blip>
                    <a:srcRect/>
                    <a:stretch>
                      <a:fillRect/>
                    </a:stretch>
                  </pic:blipFill>
                  <pic:spPr bwMode="auto">
                    <a:xfrm>
                      <a:off x="0" y="0"/>
                      <a:ext cx="31750" cy="140335"/>
                    </a:xfrm>
                    <a:prstGeom prst="rect">
                      <a:avLst/>
                    </a:prstGeom>
                    <a:noFill/>
                    <a:ln>
                      <a:noFill/>
                    </a:ln>
                  </pic:spPr>
                </pic:pic>
              </a:graphicData>
            </a:graphic>
          </wp:inline>
        </w:drawing>
      </w:r>
      <w:r w:rsidRPr="00656AD3">
        <w:rPr>
          <w:rFonts w:eastAsia="Arial"/>
        </w:rPr>
        <w:t xml:space="preserve">                                Euroopa Liidu Teataja</w:t>
      </w:r>
      <w:r w:rsidRPr="00656AD3">
        <w:tab/>
      </w:r>
      <w:r w:rsidRPr="00656AD3">
        <w:rPr>
          <w:rFonts w:eastAsia="Arial"/>
        </w:rPr>
        <w:t>L 223/27</w:t>
      </w:r>
    </w:p>
    <w:p w:rsidR="00A31F5E" w:rsidRPr="00656AD3" w:rsidRDefault="00A31F5E" w:rsidP="00A31F5E">
      <w:pPr>
        <w:spacing w:line="20" w:lineRule="exact"/>
      </w:pPr>
      <w:r w:rsidRPr="00656AD3">
        <w:rPr>
          <w:noProof/>
        </w:rPr>
        <w:drawing>
          <wp:anchor distT="0" distB="0" distL="114300" distR="114300" simplePos="0" relativeHeight="251714560" behindDoc="1" locked="0" layoutInCell="0" allowOverlap="1" wp14:anchorId="71D51CAA" wp14:editId="17B9945B">
            <wp:simplePos x="0" y="0"/>
            <wp:positionH relativeFrom="column">
              <wp:posOffset>-4445</wp:posOffset>
            </wp:positionH>
            <wp:positionV relativeFrom="paragraph">
              <wp:posOffset>36195</wp:posOffset>
            </wp:positionV>
            <wp:extent cx="6499225" cy="6350"/>
            <wp:effectExtent l="0" t="0" r="0" b="0"/>
            <wp:wrapNone/>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9">
                      <a:extLst/>
                    </a:blip>
                    <a:srcRect/>
                    <a:stretch>
                      <a:fillRect/>
                    </a:stretch>
                  </pic:blipFill>
                  <pic:spPr bwMode="auto">
                    <a:xfrm>
                      <a:off x="0" y="0"/>
                      <a:ext cx="6499225" cy="6350"/>
                    </a:xfrm>
                    <a:prstGeom prst="rect">
                      <a:avLst/>
                    </a:prstGeom>
                    <a:noFill/>
                  </pic:spPr>
                </pic:pic>
              </a:graphicData>
            </a:graphic>
          </wp:anchor>
        </w:drawing>
      </w:r>
      <w:r w:rsidRPr="00656AD3">
        <w:rPr>
          <w:noProof/>
        </w:rPr>
        <w:drawing>
          <wp:anchor distT="0" distB="0" distL="114300" distR="114300" simplePos="0" relativeHeight="251715584" behindDoc="1" locked="0" layoutInCell="0" allowOverlap="1" wp14:anchorId="457D1E6E" wp14:editId="6C0544B7">
            <wp:simplePos x="0" y="0"/>
            <wp:positionH relativeFrom="column">
              <wp:posOffset>888365</wp:posOffset>
            </wp:positionH>
            <wp:positionV relativeFrom="paragraph">
              <wp:posOffset>-17145</wp:posOffset>
            </wp:positionV>
            <wp:extent cx="324485" cy="6350"/>
            <wp:effectExtent l="0" t="0" r="0" b="0"/>
            <wp:wrapNone/>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0">
                      <a:extLst/>
                    </a:blip>
                    <a:srcRect/>
                    <a:stretch>
                      <a:fillRect/>
                    </a:stretch>
                  </pic:blipFill>
                  <pic:spPr bwMode="auto">
                    <a:xfrm>
                      <a:off x="0" y="0"/>
                      <a:ext cx="324485" cy="6350"/>
                    </a:xfrm>
                    <a:prstGeom prst="rect">
                      <a:avLst/>
                    </a:prstGeom>
                    <a:noFill/>
                  </pic:spPr>
                </pic:pic>
              </a:graphicData>
            </a:graphic>
          </wp:anchor>
        </w:drawing>
      </w:r>
      <w:r w:rsidRPr="00656AD3">
        <w:rPr>
          <w:noProof/>
        </w:rPr>
        <w:drawing>
          <wp:anchor distT="0" distB="0" distL="114300" distR="114300" simplePos="0" relativeHeight="251716608" behindDoc="1" locked="0" layoutInCell="0" allowOverlap="1" wp14:anchorId="212A09C2" wp14:editId="64C512E5">
            <wp:simplePos x="0" y="0"/>
            <wp:positionH relativeFrom="column">
              <wp:posOffset>888365</wp:posOffset>
            </wp:positionH>
            <wp:positionV relativeFrom="paragraph">
              <wp:posOffset>-132715</wp:posOffset>
            </wp:positionV>
            <wp:extent cx="324485" cy="6350"/>
            <wp:effectExtent l="0" t="0" r="0" b="0"/>
            <wp:wrapNone/>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0">
                      <a:extLst/>
                    </a:blip>
                    <a:srcRect/>
                    <a:stretch>
                      <a:fillRect/>
                    </a:stretch>
                  </pic:blipFill>
                  <pic:spPr bwMode="auto">
                    <a:xfrm>
                      <a:off x="0" y="0"/>
                      <a:ext cx="324485" cy="6350"/>
                    </a:xfrm>
                    <a:prstGeom prst="rect">
                      <a:avLst/>
                    </a:prstGeom>
                    <a:noFill/>
                  </pic:spPr>
                </pic:pic>
              </a:graphicData>
            </a:graphic>
          </wp:anchor>
        </w:drawing>
      </w:r>
    </w:p>
    <w:p w:rsidR="00A31F5E" w:rsidRPr="00656AD3" w:rsidRDefault="00A31F5E" w:rsidP="00A31F5E">
      <w:pPr>
        <w:spacing w:line="254" w:lineRule="exact"/>
      </w:pPr>
    </w:p>
    <w:p w:rsidR="00A31F5E" w:rsidRPr="00656AD3" w:rsidRDefault="00A31F5E" w:rsidP="00A31F5E">
      <w:pPr>
        <w:jc w:val="center"/>
      </w:pPr>
      <w:r w:rsidRPr="00656AD3">
        <w:rPr>
          <w:rFonts w:eastAsia="Arial"/>
          <w:i/>
          <w:iCs/>
        </w:rPr>
        <w:t>2. PEATÜKK</w:t>
      </w:r>
    </w:p>
    <w:p w:rsidR="00A31F5E" w:rsidRPr="00656AD3" w:rsidRDefault="00A31F5E" w:rsidP="00A31F5E">
      <w:pPr>
        <w:spacing w:line="285" w:lineRule="exact"/>
      </w:pPr>
    </w:p>
    <w:p w:rsidR="00A31F5E" w:rsidRPr="00656AD3" w:rsidRDefault="00A31F5E" w:rsidP="00A31F5E">
      <w:pPr>
        <w:jc w:val="center"/>
      </w:pPr>
      <w:r w:rsidRPr="00656AD3">
        <w:rPr>
          <w:rFonts w:eastAsia="Arial"/>
          <w:b/>
          <w:bCs/>
          <w:i/>
          <w:iCs/>
        </w:rPr>
        <w:t>Käiduteadete menetlemise kord</w:t>
      </w:r>
    </w:p>
    <w:p w:rsidR="00A31F5E" w:rsidRPr="00656AD3" w:rsidRDefault="00A31F5E" w:rsidP="00A31F5E">
      <w:pPr>
        <w:spacing w:line="200" w:lineRule="exact"/>
      </w:pPr>
    </w:p>
    <w:p w:rsidR="00A31F5E" w:rsidRPr="00656AD3" w:rsidRDefault="00A31F5E" w:rsidP="00A31F5E">
      <w:pPr>
        <w:spacing w:line="256" w:lineRule="exact"/>
      </w:pPr>
    </w:p>
    <w:p w:rsidR="00A31F5E" w:rsidRPr="00656AD3" w:rsidRDefault="00A31F5E" w:rsidP="00153A1E">
      <w:pPr>
        <w:jc w:val="center"/>
      </w:pPr>
      <w:r w:rsidRPr="00656AD3">
        <w:rPr>
          <w:rFonts w:eastAsia="Arial"/>
          <w:i/>
          <w:iCs/>
        </w:rPr>
        <w:t>Artikkel 22</w:t>
      </w:r>
    </w:p>
    <w:p w:rsidR="00A31F5E" w:rsidRPr="00656AD3" w:rsidRDefault="00A31F5E" w:rsidP="00A31F5E">
      <w:pPr>
        <w:jc w:val="center"/>
      </w:pPr>
      <w:proofErr w:type="spellStart"/>
      <w:r w:rsidRPr="00656AD3">
        <w:rPr>
          <w:rFonts w:eastAsia="Arial"/>
          <w:b/>
          <w:bCs/>
        </w:rPr>
        <w:t>Üldsätted</w:t>
      </w:r>
      <w:proofErr w:type="spellEnd"/>
    </w:p>
    <w:p w:rsidR="00A31F5E" w:rsidRPr="00656AD3" w:rsidRDefault="00A31F5E" w:rsidP="00A31F5E">
      <w:pPr>
        <w:spacing w:line="200" w:lineRule="exact"/>
      </w:pPr>
    </w:p>
    <w:p w:rsidR="00A31F5E" w:rsidRPr="00656AD3" w:rsidRDefault="00A31F5E" w:rsidP="00A31F5E">
      <w:pPr>
        <w:spacing w:line="254" w:lineRule="exact"/>
      </w:pPr>
    </w:p>
    <w:p w:rsidR="00A31F5E" w:rsidRPr="00656AD3" w:rsidRDefault="00A31F5E" w:rsidP="00D851B4">
      <w:pPr>
        <w:numPr>
          <w:ilvl w:val="0"/>
          <w:numId w:val="69"/>
        </w:numPr>
        <w:tabs>
          <w:tab w:val="left" w:pos="932"/>
        </w:tabs>
        <w:spacing w:line="246" w:lineRule="auto"/>
        <w:ind w:left="500" w:right="500" w:firstLine="7"/>
        <w:rPr>
          <w:rFonts w:eastAsia="Arial"/>
        </w:rPr>
      </w:pPr>
      <w:r w:rsidRPr="00656AD3">
        <w:rPr>
          <w:rFonts w:eastAsia="Arial"/>
        </w:rPr>
        <w:t xml:space="preserve">Iga uue ülekandevõrguühendusega tarbimisüksuse, uue ülekandevõrguühendusega jaotusüksuse ja uue </w:t>
      </w:r>
      <w:proofErr w:type="spellStart"/>
      <w:r w:rsidRPr="00656AD3">
        <w:rPr>
          <w:rFonts w:eastAsia="Arial"/>
        </w:rPr>
        <w:t>ülekandevõr</w:t>
      </w:r>
      <w:proofErr w:type="spellEnd"/>
      <w:r w:rsidRPr="00656AD3">
        <w:rPr>
          <w:rFonts w:eastAsia="Arial"/>
        </w:rPr>
        <w:t xml:space="preserve">­ </w:t>
      </w:r>
      <w:proofErr w:type="spellStart"/>
      <w:r w:rsidRPr="00656AD3">
        <w:rPr>
          <w:rFonts w:eastAsia="Arial"/>
        </w:rPr>
        <w:t>guühendusega</w:t>
      </w:r>
      <w:proofErr w:type="spellEnd"/>
      <w:r w:rsidRPr="00656AD3">
        <w:rPr>
          <w:rFonts w:eastAsia="Arial"/>
        </w:rPr>
        <w:t xml:space="preserve"> jaotusvõrgu käiduteate menetlemise kord peab sisaldama järgmist:</w:t>
      </w:r>
    </w:p>
    <w:p w:rsidR="00A31F5E" w:rsidRPr="00656AD3" w:rsidRDefault="00A31F5E" w:rsidP="00A31F5E">
      <w:pPr>
        <w:spacing w:line="278" w:lineRule="exact"/>
      </w:pPr>
    </w:p>
    <w:p w:rsidR="00A31F5E" w:rsidRPr="00656AD3" w:rsidRDefault="00A31F5E" w:rsidP="00D851B4">
      <w:pPr>
        <w:numPr>
          <w:ilvl w:val="0"/>
          <w:numId w:val="70"/>
        </w:numPr>
        <w:tabs>
          <w:tab w:val="left" w:pos="760"/>
        </w:tabs>
        <w:ind w:left="760" w:hanging="253"/>
        <w:rPr>
          <w:rFonts w:eastAsia="Arial"/>
        </w:rPr>
      </w:pPr>
      <w:r w:rsidRPr="00656AD3">
        <w:rPr>
          <w:rFonts w:eastAsia="Arial"/>
        </w:rPr>
        <w:t>pingestamisteade;</w:t>
      </w:r>
    </w:p>
    <w:p w:rsidR="00A31F5E" w:rsidRPr="00656AD3" w:rsidRDefault="00A31F5E" w:rsidP="00A31F5E">
      <w:pPr>
        <w:spacing w:line="296" w:lineRule="exact"/>
        <w:rPr>
          <w:rFonts w:eastAsia="Arial"/>
        </w:rPr>
      </w:pPr>
    </w:p>
    <w:p w:rsidR="00A31F5E" w:rsidRPr="00656AD3" w:rsidRDefault="00A31F5E" w:rsidP="00D851B4">
      <w:pPr>
        <w:numPr>
          <w:ilvl w:val="0"/>
          <w:numId w:val="70"/>
        </w:numPr>
        <w:tabs>
          <w:tab w:val="left" w:pos="760"/>
        </w:tabs>
        <w:ind w:left="760" w:hanging="253"/>
        <w:rPr>
          <w:rFonts w:eastAsia="Arial"/>
        </w:rPr>
      </w:pPr>
      <w:r w:rsidRPr="00656AD3">
        <w:rPr>
          <w:rFonts w:eastAsia="Arial"/>
        </w:rPr>
        <w:t>ajutine käiduteade ning</w:t>
      </w:r>
    </w:p>
    <w:p w:rsidR="00A31F5E" w:rsidRPr="00656AD3" w:rsidRDefault="00A31F5E" w:rsidP="00A31F5E">
      <w:pPr>
        <w:spacing w:line="295" w:lineRule="exact"/>
        <w:rPr>
          <w:rFonts w:eastAsia="Arial"/>
        </w:rPr>
      </w:pPr>
    </w:p>
    <w:p w:rsidR="00A31F5E" w:rsidRPr="00656AD3" w:rsidRDefault="00A31F5E" w:rsidP="00D851B4">
      <w:pPr>
        <w:numPr>
          <w:ilvl w:val="0"/>
          <w:numId w:val="70"/>
        </w:numPr>
        <w:tabs>
          <w:tab w:val="left" w:pos="760"/>
        </w:tabs>
        <w:ind w:left="760" w:hanging="253"/>
        <w:rPr>
          <w:rFonts w:eastAsia="Arial"/>
        </w:rPr>
      </w:pPr>
      <w:r w:rsidRPr="00656AD3">
        <w:rPr>
          <w:rFonts w:eastAsia="Arial"/>
        </w:rPr>
        <w:t>lõplik käiduteade.</w:t>
      </w:r>
    </w:p>
    <w:p w:rsidR="00A31F5E" w:rsidRPr="00656AD3" w:rsidRDefault="00A31F5E" w:rsidP="00A31F5E">
      <w:pPr>
        <w:spacing w:line="296" w:lineRule="exact"/>
      </w:pPr>
    </w:p>
    <w:p w:rsidR="00A31F5E" w:rsidRPr="00656AD3" w:rsidRDefault="00A31F5E" w:rsidP="00D851B4">
      <w:pPr>
        <w:numPr>
          <w:ilvl w:val="0"/>
          <w:numId w:val="71"/>
        </w:numPr>
        <w:tabs>
          <w:tab w:val="left" w:pos="932"/>
        </w:tabs>
        <w:spacing w:line="236" w:lineRule="auto"/>
        <w:ind w:left="500" w:right="500" w:firstLine="7"/>
        <w:jc w:val="both"/>
        <w:rPr>
          <w:rFonts w:eastAsia="Arial"/>
        </w:rPr>
      </w:pPr>
      <w:r w:rsidRPr="00656AD3">
        <w:rPr>
          <w:rFonts w:eastAsia="Arial"/>
        </w:rPr>
        <w:t>Iga ülekandevõrguühendusega tarbimisüksuse omanik või ülekandevõrguühendusega jaotusvõrgu ettevõtja, kelle suhtes on kohaldatavad üks või mitu II jaotise nõuet, peab asjaomasele põhivõrguettevõtjale tõendama, et ta on täitnud käesoleva määruse II jaotises nimetatud nõuded, tehes edukalt lõpuni iga ülekandevõrguühendusega tarbimisüksuse, iga ülekandevõrguühendusega jaotusüksuse ja iga ülekandevõrguühendusega jaotusvõrgu liitumistaotluse menetluse, nagu on sätestatud artiklites 23–26.</w:t>
      </w:r>
    </w:p>
    <w:p w:rsidR="00A31F5E" w:rsidRPr="00656AD3" w:rsidRDefault="00A31F5E" w:rsidP="00A31F5E">
      <w:pPr>
        <w:spacing w:line="200" w:lineRule="exact"/>
        <w:rPr>
          <w:rFonts w:eastAsia="Arial"/>
        </w:rPr>
      </w:pPr>
    </w:p>
    <w:p w:rsidR="00A31F5E" w:rsidRPr="00656AD3" w:rsidRDefault="00A31F5E" w:rsidP="00A31F5E">
      <w:pPr>
        <w:spacing w:line="237" w:lineRule="exact"/>
        <w:rPr>
          <w:rFonts w:eastAsia="Arial"/>
        </w:rPr>
      </w:pPr>
    </w:p>
    <w:p w:rsidR="00A31F5E" w:rsidRPr="00656AD3" w:rsidRDefault="00A31F5E" w:rsidP="00D851B4">
      <w:pPr>
        <w:numPr>
          <w:ilvl w:val="0"/>
          <w:numId w:val="71"/>
        </w:numPr>
        <w:tabs>
          <w:tab w:val="left" w:pos="932"/>
        </w:tabs>
        <w:spacing w:line="246" w:lineRule="auto"/>
        <w:ind w:left="500" w:right="500" w:firstLine="7"/>
        <w:rPr>
          <w:rFonts w:eastAsia="Arial"/>
        </w:rPr>
      </w:pPr>
      <w:r w:rsidRPr="00656AD3">
        <w:rPr>
          <w:rFonts w:eastAsia="Arial"/>
        </w:rPr>
        <w:t>Asjaomane põhivõrguettevõtja peab kindlaks määrama ja tegema avalikkusele kättesaadavaks käiduteate menetlemise korra ja seda selgitama.</w:t>
      </w:r>
    </w:p>
    <w:p w:rsidR="00A31F5E" w:rsidRPr="00656AD3" w:rsidRDefault="00A31F5E" w:rsidP="00A31F5E">
      <w:pPr>
        <w:spacing w:line="200" w:lineRule="exact"/>
      </w:pPr>
    </w:p>
    <w:p w:rsidR="00A31F5E" w:rsidRPr="00656AD3" w:rsidRDefault="00A31F5E" w:rsidP="00A31F5E">
      <w:pPr>
        <w:spacing w:line="200" w:lineRule="exact"/>
      </w:pPr>
    </w:p>
    <w:p w:rsidR="00A31F5E" w:rsidRPr="00656AD3" w:rsidRDefault="00A31F5E" w:rsidP="00A31F5E">
      <w:pPr>
        <w:spacing w:line="284" w:lineRule="exact"/>
      </w:pPr>
    </w:p>
    <w:p w:rsidR="00A31F5E" w:rsidRPr="00656AD3" w:rsidRDefault="00A31F5E" w:rsidP="00153A1E">
      <w:pPr>
        <w:jc w:val="center"/>
      </w:pPr>
      <w:r w:rsidRPr="00656AD3">
        <w:rPr>
          <w:rFonts w:eastAsia="Arial"/>
          <w:i/>
          <w:iCs/>
        </w:rPr>
        <w:t>Artikkel 23</w:t>
      </w:r>
    </w:p>
    <w:p w:rsidR="00A31F5E" w:rsidRPr="00656AD3" w:rsidRDefault="00A31F5E" w:rsidP="00A31F5E">
      <w:pPr>
        <w:jc w:val="center"/>
      </w:pPr>
      <w:r w:rsidRPr="00656AD3">
        <w:rPr>
          <w:rFonts w:eastAsia="Arial"/>
          <w:b/>
          <w:bCs/>
        </w:rPr>
        <w:t>Pingestamisteade</w:t>
      </w:r>
    </w:p>
    <w:p w:rsidR="00A31F5E" w:rsidRPr="00656AD3" w:rsidRDefault="00A31F5E" w:rsidP="00A31F5E">
      <w:pPr>
        <w:spacing w:line="200" w:lineRule="exact"/>
      </w:pPr>
    </w:p>
    <w:p w:rsidR="00A31F5E" w:rsidRPr="00656AD3" w:rsidRDefault="00A31F5E" w:rsidP="00A31F5E">
      <w:pPr>
        <w:spacing w:line="254" w:lineRule="exact"/>
      </w:pPr>
    </w:p>
    <w:p w:rsidR="00A31F5E" w:rsidRPr="00656AD3" w:rsidRDefault="00A31F5E" w:rsidP="00D851B4">
      <w:pPr>
        <w:numPr>
          <w:ilvl w:val="0"/>
          <w:numId w:val="72"/>
        </w:numPr>
        <w:tabs>
          <w:tab w:val="left" w:pos="932"/>
        </w:tabs>
        <w:spacing w:line="239" w:lineRule="auto"/>
        <w:ind w:left="500" w:right="500" w:firstLine="7"/>
        <w:jc w:val="both"/>
        <w:rPr>
          <w:rFonts w:eastAsia="Arial"/>
        </w:rPr>
      </w:pPr>
      <w:r w:rsidRPr="00656AD3">
        <w:rPr>
          <w:rFonts w:eastAsia="Arial"/>
        </w:rPr>
        <w:t>Pingestamisteade annab ülekandevõrguühendusega tarbimisüksuse omanikule või ülekandevõrguühendusega jaotusvõrgu ettevõtjale õiguse pingestada oma sisemine võrk ja omatarbeseadmed, kasutades ühenduspunkti jaoks ette nähtud võrguühendust.</w:t>
      </w:r>
    </w:p>
    <w:p w:rsidR="00A31F5E" w:rsidRPr="00656AD3" w:rsidRDefault="00A31F5E" w:rsidP="00A31F5E">
      <w:pPr>
        <w:spacing w:line="200" w:lineRule="exact"/>
        <w:rPr>
          <w:rFonts w:eastAsia="Arial"/>
        </w:rPr>
      </w:pPr>
    </w:p>
    <w:p w:rsidR="00A31F5E" w:rsidRPr="00656AD3" w:rsidRDefault="00A31F5E" w:rsidP="00A31F5E">
      <w:pPr>
        <w:spacing w:line="235" w:lineRule="exact"/>
        <w:rPr>
          <w:rFonts w:eastAsia="Arial"/>
        </w:rPr>
      </w:pPr>
    </w:p>
    <w:p w:rsidR="00A31F5E" w:rsidRPr="00656AD3" w:rsidRDefault="00A31F5E" w:rsidP="00D851B4">
      <w:pPr>
        <w:numPr>
          <w:ilvl w:val="0"/>
          <w:numId w:val="72"/>
        </w:numPr>
        <w:tabs>
          <w:tab w:val="left" w:pos="932"/>
        </w:tabs>
        <w:spacing w:line="259" w:lineRule="auto"/>
        <w:ind w:left="500" w:right="500" w:firstLine="7"/>
        <w:jc w:val="both"/>
        <w:rPr>
          <w:rFonts w:eastAsia="Arial"/>
        </w:rPr>
      </w:pPr>
      <w:r w:rsidRPr="00656AD3">
        <w:rPr>
          <w:rFonts w:eastAsia="Arial"/>
        </w:rPr>
        <w:t>Pingestamisteate annab välja asjaomane põhivõrguettevõtja, kui on lõpetatud ettevalmistused ning asjaomase põhivõrguettevõtja ja ülekandevõrguühendusega tarbimisüksuse omaniku või ülekandevõrguühendusega jaotusvõrgu ettevõtja vahel on sõlmitud leping, millega sätestatakse ühenduspunkti kaitse ja juhtimisseadistus.</w:t>
      </w:r>
    </w:p>
    <w:p w:rsidR="00A31F5E" w:rsidRPr="00656AD3" w:rsidRDefault="00A31F5E" w:rsidP="00A31F5E">
      <w:pPr>
        <w:spacing w:line="200" w:lineRule="exact"/>
      </w:pPr>
    </w:p>
    <w:p w:rsidR="00A31F5E" w:rsidRPr="00656AD3" w:rsidRDefault="00A31F5E" w:rsidP="00A31F5E">
      <w:pPr>
        <w:spacing w:line="200" w:lineRule="exact"/>
      </w:pPr>
    </w:p>
    <w:p w:rsidR="00A31F5E" w:rsidRPr="00656AD3" w:rsidRDefault="00A31F5E" w:rsidP="00A31F5E">
      <w:pPr>
        <w:spacing w:line="273" w:lineRule="exact"/>
      </w:pPr>
    </w:p>
    <w:p w:rsidR="00A31F5E" w:rsidRPr="00656AD3" w:rsidRDefault="00A31F5E" w:rsidP="00153A1E">
      <w:pPr>
        <w:jc w:val="center"/>
      </w:pPr>
      <w:r w:rsidRPr="00656AD3">
        <w:rPr>
          <w:rFonts w:eastAsia="Arial"/>
          <w:i/>
          <w:iCs/>
        </w:rPr>
        <w:t>Artikkel 24</w:t>
      </w:r>
    </w:p>
    <w:p w:rsidR="00A31F5E" w:rsidRPr="00656AD3" w:rsidRDefault="00A31F5E" w:rsidP="00A31F5E">
      <w:pPr>
        <w:jc w:val="center"/>
      </w:pPr>
      <w:r w:rsidRPr="00656AD3">
        <w:rPr>
          <w:rFonts w:eastAsia="Arial"/>
          <w:b/>
          <w:bCs/>
        </w:rPr>
        <w:t>Ajutine käiduteade</w:t>
      </w:r>
    </w:p>
    <w:p w:rsidR="00A31F5E" w:rsidRPr="00656AD3" w:rsidRDefault="00A31F5E" w:rsidP="00A31F5E">
      <w:pPr>
        <w:spacing w:line="200" w:lineRule="exact"/>
      </w:pPr>
    </w:p>
    <w:p w:rsidR="00A31F5E" w:rsidRPr="00656AD3" w:rsidRDefault="00A31F5E" w:rsidP="00A31F5E">
      <w:pPr>
        <w:spacing w:line="254" w:lineRule="exact"/>
      </w:pPr>
    </w:p>
    <w:p w:rsidR="00A31F5E" w:rsidRPr="00656AD3" w:rsidRDefault="00A31F5E" w:rsidP="00D851B4">
      <w:pPr>
        <w:numPr>
          <w:ilvl w:val="0"/>
          <w:numId w:val="73"/>
        </w:numPr>
        <w:tabs>
          <w:tab w:val="left" w:pos="932"/>
        </w:tabs>
        <w:spacing w:line="281" w:lineRule="auto"/>
        <w:ind w:left="500" w:right="500" w:firstLine="7"/>
        <w:jc w:val="both"/>
        <w:rPr>
          <w:rFonts w:eastAsia="Arial"/>
        </w:rPr>
      </w:pPr>
      <w:r w:rsidRPr="00656AD3">
        <w:rPr>
          <w:rFonts w:eastAsia="Arial"/>
        </w:rPr>
        <w:t>Ajutine käiduteade annab ülekandevõrguühendusega tarbimisüksuse omanikule või ülekandevõrguühendusega jaotusvõrgu ettevõtjale piiratud aja jooksul õiguse kasutada võrguühendust, et käitada ülekandevõrguühendusega tarbimisüksust, ülekandevõrguühendusega jaotusüksust või ülekandevõrguühendusega jaotusvõrku.</w:t>
      </w:r>
    </w:p>
    <w:p w:rsidR="00A31F5E" w:rsidRPr="00656AD3" w:rsidRDefault="00A31F5E" w:rsidP="00A31F5E">
      <w:pPr>
        <w:spacing w:line="200" w:lineRule="exact"/>
        <w:rPr>
          <w:rFonts w:eastAsia="Arial"/>
        </w:rPr>
      </w:pPr>
    </w:p>
    <w:p w:rsidR="00A31F5E" w:rsidRPr="00656AD3" w:rsidRDefault="00A31F5E" w:rsidP="00A31F5E">
      <w:pPr>
        <w:spacing w:line="201" w:lineRule="exact"/>
        <w:rPr>
          <w:rFonts w:eastAsia="Arial"/>
        </w:rPr>
      </w:pPr>
    </w:p>
    <w:p w:rsidR="00FD1842" w:rsidRPr="00FD1842" w:rsidRDefault="00A31F5E" w:rsidP="00FD1842">
      <w:pPr>
        <w:numPr>
          <w:ilvl w:val="0"/>
          <w:numId w:val="73"/>
        </w:numPr>
        <w:tabs>
          <w:tab w:val="left" w:pos="932"/>
        </w:tabs>
        <w:spacing w:line="246" w:lineRule="auto"/>
        <w:ind w:left="500" w:right="500" w:firstLine="7"/>
        <w:rPr>
          <w:rFonts w:eastAsia="Arial"/>
        </w:rPr>
      </w:pPr>
      <w:r w:rsidRPr="00656AD3">
        <w:rPr>
          <w:rFonts w:eastAsia="Arial"/>
        </w:rPr>
        <w:lastRenderedPageBreak/>
        <w:t>Ajutise käiduteate annab välja asjaomane põhivõrguettevõtja, kui käesoleva artikliga ette nähtud andmed on kogutud ja uuringute läbivaatamine lõpetatud.</w:t>
      </w:r>
    </w:p>
    <w:p w:rsidR="00FD1842" w:rsidRDefault="00FD1842" w:rsidP="000D2B11">
      <w:pPr>
        <w:tabs>
          <w:tab w:val="left" w:pos="9214"/>
        </w:tabs>
        <w:rPr>
          <w:rFonts w:eastAsia="Arial"/>
        </w:rPr>
      </w:pPr>
      <w:bookmarkStart w:id="9" w:name="page19"/>
      <w:bookmarkEnd w:id="9"/>
    </w:p>
    <w:p w:rsidR="00A31F5E" w:rsidRPr="00656AD3" w:rsidRDefault="00A31F5E" w:rsidP="00D851B4">
      <w:pPr>
        <w:numPr>
          <w:ilvl w:val="0"/>
          <w:numId w:val="74"/>
        </w:numPr>
        <w:tabs>
          <w:tab w:val="left" w:pos="932"/>
        </w:tabs>
        <w:spacing w:line="273" w:lineRule="auto"/>
        <w:ind w:left="500" w:right="500" w:firstLine="7"/>
        <w:rPr>
          <w:rFonts w:eastAsia="Arial"/>
        </w:rPr>
      </w:pPr>
      <w:r w:rsidRPr="00656AD3">
        <w:rPr>
          <w:rFonts w:eastAsia="Arial"/>
        </w:rPr>
        <w:t>Seoses andmete ja uuringute läbivaatamisega on asjaomasel põhivõrguettevõtjal õigus nõuda ülekandevõrgu­ ühendusega tarbimisüksuse omanikult või ülekandevõrguühendusega jaotusvõrgu ettevõtjalt järgmist:</w:t>
      </w:r>
    </w:p>
    <w:p w:rsidR="00A31F5E" w:rsidRPr="00656AD3" w:rsidRDefault="00A31F5E" w:rsidP="00A31F5E">
      <w:pPr>
        <w:spacing w:line="174" w:lineRule="exact"/>
      </w:pPr>
    </w:p>
    <w:p w:rsidR="00A31F5E" w:rsidRPr="00656AD3" w:rsidRDefault="00A31F5E" w:rsidP="00D851B4">
      <w:pPr>
        <w:numPr>
          <w:ilvl w:val="0"/>
          <w:numId w:val="75"/>
        </w:numPr>
        <w:tabs>
          <w:tab w:val="left" w:pos="760"/>
        </w:tabs>
        <w:ind w:left="760" w:hanging="253"/>
        <w:rPr>
          <w:rFonts w:eastAsia="Arial"/>
        </w:rPr>
      </w:pPr>
      <w:r w:rsidRPr="00656AD3">
        <w:rPr>
          <w:rFonts w:eastAsia="Arial"/>
        </w:rPr>
        <w:t>üksikasjalik vastavuskinnitus;</w:t>
      </w:r>
    </w:p>
    <w:p w:rsidR="00A31F5E" w:rsidRPr="00656AD3" w:rsidRDefault="00A31F5E" w:rsidP="00A31F5E">
      <w:pPr>
        <w:spacing w:line="215" w:lineRule="exact"/>
        <w:rPr>
          <w:rFonts w:eastAsia="Arial"/>
        </w:rPr>
      </w:pPr>
    </w:p>
    <w:p w:rsidR="00A31F5E" w:rsidRPr="00656AD3" w:rsidRDefault="00A31F5E" w:rsidP="00D851B4">
      <w:pPr>
        <w:numPr>
          <w:ilvl w:val="0"/>
          <w:numId w:val="75"/>
        </w:numPr>
        <w:tabs>
          <w:tab w:val="left" w:pos="760"/>
        </w:tabs>
        <w:spacing w:line="239" w:lineRule="auto"/>
        <w:ind w:left="760" w:right="500" w:hanging="253"/>
        <w:jc w:val="both"/>
        <w:rPr>
          <w:rFonts w:eastAsia="Arial"/>
        </w:rPr>
      </w:pPr>
      <w:r w:rsidRPr="00656AD3">
        <w:rPr>
          <w:rFonts w:eastAsia="Arial"/>
        </w:rPr>
        <w:t>asjaomase põhivõrguettevõtja määratletud ja võrguühenduse seisukohast olulised üksikasjalikud tehnilised andmed kas ülekandevõrguühendusega tarbimisüksuse, ülekandevõrguühendusega jaotusüksuse või ülekandevõrguühendusega jaotusvõrgu kohta;</w:t>
      </w:r>
    </w:p>
    <w:p w:rsidR="00A31F5E" w:rsidRPr="00656AD3" w:rsidRDefault="00A31F5E" w:rsidP="00A31F5E">
      <w:pPr>
        <w:spacing w:line="204" w:lineRule="exact"/>
        <w:rPr>
          <w:rFonts w:eastAsia="Arial"/>
        </w:rPr>
      </w:pPr>
    </w:p>
    <w:p w:rsidR="00A31F5E" w:rsidRPr="00656AD3" w:rsidRDefault="00A31F5E" w:rsidP="00D851B4">
      <w:pPr>
        <w:numPr>
          <w:ilvl w:val="0"/>
          <w:numId w:val="75"/>
        </w:numPr>
        <w:tabs>
          <w:tab w:val="left" w:pos="760"/>
        </w:tabs>
        <w:spacing w:line="239" w:lineRule="auto"/>
        <w:ind w:left="760" w:right="500" w:hanging="253"/>
        <w:jc w:val="both"/>
        <w:rPr>
          <w:rFonts w:eastAsia="Arial"/>
        </w:rPr>
      </w:pPr>
      <w:r w:rsidRPr="00656AD3">
        <w:rPr>
          <w:rFonts w:eastAsia="Arial"/>
        </w:rPr>
        <w:t xml:space="preserve">volitatud </w:t>
      </w:r>
      <w:proofErr w:type="spellStart"/>
      <w:r w:rsidRPr="00656AD3">
        <w:rPr>
          <w:rFonts w:eastAsia="Arial"/>
        </w:rPr>
        <w:t>sertifitseerija</w:t>
      </w:r>
      <w:proofErr w:type="spellEnd"/>
      <w:r w:rsidRPr="00656AD3">
        <w:rPr>
          <w:rFonts w:eastAsia="Arial"/>
        </w:rPr>
        <w:t xml:space="preserve"> väljaantud tõendid ülekandevõrguühendusega tarbimisüksuste, ülekandevõrguühendusega jaotusüksuste ja ülekandevõrguühendusega jaotusvõrkude seadmete kohta, kui nendega tõendatakse nõuetele vastavust;</w:t>
      </w:r>
    </w:p>
    <w:p w:rsidR="00A31F5E" w:rsidRPr="00656AD3" w:rsidRDefault="00A31F5E" w:rsidP="00A31F5E">
      <w:pPr>
        <w:spacing w:line="203" w:lineRule="exact"/>
        <w:rPr>
          <w:rFonts w:eastAsia="Arial"/>
        </w:rPr>
      </w:pPr>
    </w:p>
    <w:p w:rsidR="00A31F5E" w:rsidRPr="00656AD3" w:rsidRDefault="00A31F5E" w:rsidP="00D851B4">
      <w:pPr>
        <w:numPr>
          <w:ilvl w:val="0"/>
          <w:numId w:val="75"/>
        </w:numPr>
        <w:tabs>
          <w:tab w:val="left" w:pos="760"/>
        </w:tabs>
        <w:ind w:left="760" w:hanging="253"/>
        <w:rPr>
          <w:rFonts w:eastAsia="Arial"/>
        </w:rPr>
      </w:pPr>
      <w:r w:rsidRPr="00656AD3">
        <w:rPr>
          <w:rFonts w:eastAsia="Arial"/>
        </w:rPr>
        <w:t>modelleerimismudelid, vastavalt artiklis 21 sätestatule ning põhivõrguettevõtjate nõudmisele;</w:t>
      </w:r>
    </w:p>
    <w:p w:rsidR="00A31F5E" w:rsidRPr="00656AD3" w:rsidRDefault="00A31F5E" w:rsidP="00A31F5E">
      <w:pPr>
        <w:spacing w:line="216" w:lineRule="exact"/>
        <w:rPr>
          <w:rFonts w:eastAsia="Arial"/>
        </w:rPr>
      </w:pPr>
    </w:p>
    <w:p w:rsidR="00A31F5E" w:rsidRPr="00656AD3" w:rsidRDefault="00A31F5E" w:rsidP="00D851B4">
      <w:pPr>
        <w:numPr>
          <w:ilvl w:val="0"/>
          <w:numId w:val="75"/>
        </w:numPr>
        <w:tabs>
          <w:tab w:val="left" w:pos="760"/>
        </w:tabs>
        <w:spacing w:line="246" w:lineRule="auto"/>
        <w:ind w:left="760" w:right="500" w:hanging="253"/>
        <w:rPr>
          <w:rFonts w:eastAsia="Arial"/>
        </w:rPr>
      </w:pPr>
      <w:r w:rsidRPr="00656AD3">
        <w:rPr>
          <w:rFonts w:eastAsia="Arial"/>
        </w:rPr>
        <w:t>uuringud, mis tõendavad eeldatavat toimimist nii püsi- kui dünaamilises talitluses vastavalt artiklite 43, 46 ja 47 nõuetele;</w:t>
      </w:r>
    </w:p>
    <w:p w:rsidR="00A31F5E" w:rsidRPr="00656AD3" w:rsidRDefault="00A31F5E" w:rsidP="00A31F5E">
      <w:pPr>
        <w:spacing w:line="197" w:lineRule="exact"/>
        <w:rPr>
          <w:rFonts w:eastAsia="Arial"/>
        </w:rPr>
      </w:pPr>
    </w:p>
    <w:p w:rsidR="00A31F5E" w:rsidRPr="00656AD3" w:rsidRDefault="00A31F5E" w:rsidP="00D851B4">
      <w:pPr>
        <w:numPr>
          <w:ilvl w:val="0"/>
          <w:numId w:val="75"/>
        </w:numPr>
        <w:tabs>
          <w:tab w:val="left" w:pos="760"/>
        </w:tabs>
        <w:ind w:left="760" w:hanging="253"/>
        <w:rPr>
          <w:rFonts w:eastAsia="Arial"/>
        </w:rPr>
      </w:pPr>
      <w:r w:rsidRPr="00656AD3">
        <w:rPr>
          <w:rFonts w:eastAsia="Arial"/>
        </w:rPr>
        <w:t>IV jaotise 2. peatüki kohaselt kavandatud vastavuskatsete praktilise meetodi üksikasjad.</w:t>
      </w:r>
    </w:p>
    <w:p w:rsidR="00A31F5E" w:rsidRPr="00656AD3" w:rsidRDefault="00A31F5E" w:rsidP="00A31F5E">
      <w:pPr>
        <w:spacing w:line="216" w:lineRule="exact"/>
      </w:pPr>
    </w:p>
    <w:p w:rsidR="00A31F5E" w:rsidRPr="00656AD3" w:rsidRDefault="00A31F5E" w:rsidP="00D851B4">
      <w:pPr>
        <w:numPr>
          <w:ilvl w:val="0"/>
          <w:numId w:val="76"/>
        </w:numPr>
        <w:tabs>
          <w:tab w:val="left" w:pos="932"/>
        </w:tabs>
        <w:spacing w:line="250" w:lineRule="auto"/>
        <w:ind w:left="500" w:right="500" w:firstLine="7"/>
        <w:jc w:val="both"/>
        <w:rPr>
          <w:rFonts w:eastAsia="Arial"/>
        </w:rPr>
      </w:pPr>
      <w:r w:rsidRPr="00656AD3">
        <w:rPr>
          <w:rFonts w:eastAsia="Arial"/>
        </w:rPr>
        <w:t>Pikim ajavahemik, mille kestel ülekandevõrguühendusega tarbimisüksuse omanikul või ülekandevõrguühendusega jaotusvõrgu ettevõtjal on lubatud ajutise käidu staatust hoida, on 24 kuud. Asjaomasel põhivõrguettevõtjal on õigus kehtestada lühem ajutise käiduteate kehtivusaeg. Ajutise käiduteate kehtivusaega võib pikendada ainult siis, kui ülekande­ võrguühendusega tarbimisüksuse omanik või ülekandevõrguühendusega jaotusvõrgu ettevõtja on teinud olulisi edusamme täieliku vastavuse saavutamiseks. Pikendamise taotlemisel tuleb selgelt näidata taotluse esitamise ajaks veel lahendamata küsimused.</w:t>
      </w:r>
    </w:p>
    <w:p w:rsidR="00A31F5E" w:rsidRPr="00656AD3" w:rsidRDefault="00A31F5E" w:rsidP="00A31F5E">
      <w:pPr>
        <w:spacing w:line="308" w:lineRule="exact"/>
        <w:rPr>
          <w:rFonts w:eastAsia="Arial"/>
        </w:rPr>
      </w:pPr>
    </w:p>
    <w:p w:rsidR="00A31F5E" w:rsidRPr="00656AD3" w:rsidRDefault="00A31F5E" w:rsidP="00D851B4">
      <w:pPr>
        <w:numPr>
          <w:ilvl w:val="0"/>
          <w:numId w:val="76"/>
        </w:numPr>
        <w:tabs>
          <w:tab w:val="left" w:pos="932"/>
        </w:tabs>
        <w:spacing w:line="237" w:lineRule="auto"/>
        <w:ind w:left="500" w:right="500" w:firstLine="7"/>
        <w:jc w:val="both"/>
        <w:rPr>
          <w:rFonts w:eastAsia="Arial"/>
        </w:rPr>
      </w:pPr>
      <w:r w:rsidRPr="00656AD3">
        <w:rPr>
          <w:rFonts w:eastAsia="Arial"/>
        </w:rPr>
        <w:t>Lõikes 4 sätestatud ajutise käiduteate kehtivusaja pikendamist võib ülekandevõrguühendusega tarbimisüksuse omanikule või ülekandevõrguühendusega jaotusvõrgu ettevõtjale lubada, kui sellise erandi taotlus on esitatud asjaomasele põhivõrguettevõtjale artiklis 50 sätestatud erandi menetluse kohaselt ja enne ajutise käiduteate kehtivusaja lõppemist.</w:t>
      </w:r>
    </w:p>
    <w:p w:rsidR="00A31F5E" w:rsidRPr="00656AD3" w:rsidRDefault="00A31F5E" w:rsidP="00A31F5E">
      <w:pPr>
        <w:spacing w:line="200" w:lineRule="exact"/>
      </w:pPr>
    </w:p>
    <w:p w:rsidR="00A31F5E" w:rsidRPr="00656AD3" w:rsidRDefault="00A31F5E" w:rsidP="00A31F5E">
      <w:pPr>
        <w:spacing w:line="200" w:lineRule="exact"/>
      </w:pPr>
    </w:p>
    <w:p w:rsidR="00A31F5E" w:rsidRPr="00656AD3" w:rsidRDefault="00A31F5E" w:rsidP="00A31F5E">
      <w:pPr>
        <w:spacing w:line="251" w:lineRule="exact"/>
      </w:pPr>
    </w:p>
    <w:p w:rsidR="00A31F5E" w:rsidRPr="00656AD3" w:rsidRDefault="00A31F5E" w:rsidP="00153A1E">
      <w:pPr>
        <w:jc w:val="center"/>
      </w:pPr>
      <w:r w:rsidRPr="00656AD3">
        <w:rPr>
          <w:rFonts w:eastAsia="Arial"/>
          <w:i/>
          <w:iCs/>
        </w:rPr>
        <w:t>Artikkel 25</w:t>
      </w:r>
    </w:p>
    <w:p w:rsidR="00A31F5E" w:rsidRPr="00656AD3" w:rsidRDefault="00A31F5E" w:rsidP="00A31F5E">
      <w:pPr>
        <w:jc w:val="center"/>
      </w:pPr>
      <w:r w:rsidRPr="00656AD3">
        <w:rPr>
          <w:rFonts w:eastAsia="Arial"/>
          <w:b/>
          <w:bCs/>
        </w:rPr>
        <w:t>Lõplik käiduteade</w:t>
      </w:r>
    </w:p>
    <w:p w:rsidR="00A31F5E" w:rsidRPr="00656AD3" w:rsidRDefault="00A31F5E" w:rsidP="00A31F5E">
      <w:pPr>
        <w:spacing w:line="334" w:lineRule="exact"/>
      </w:pPr>
    </w:p>
    <w:p w:rsidR="00A31F5E" w:rsidRPr="00656AD3" w:rsidRDefault="00A31F5E" w:rsidP="00D851B4">
      <w:pPr>
        <w:numPr>
          <w:ilvl w:val="0"/>
          <w:numId w:val="77"/>
        </w:numPr>
        <w:tabs>
          <w:tab w:val="left" w:pos="932"/>
        </w:tabs>
        <w:spacing w:line="239" w:lineRule="auto"/>
        <w:ind w:left="500" w:right="500" w:firstLine="7"/>
        <w:jc w:val="both"/>
        <w:rPr>
          <w:rFonts w:eastAsia="Arial"/>
        </w:rPr>
      </w:pPr>
      <w:r w:rsidRPr="00656AD3">
        <w:rPr>
          <w:rFonts w:eastAsia="Arial"/>
        </w:rPr>
        <w:t>Lõplik käiduteade annab ülekandevõrguühendusega tarbimisüksuse omanikule või ülekandevõrguühendusega jaotusvõrgu ettevõtjale õiguse käitada ülekandevõrguühendusega tarbimisüksust, ülekandevõrguühendusega jaotusüksust või jaotusvõrku, kasutades võrguühendust.</w:t>
      </w:r>
    </w:p>
    <w:p w:rsidR="00A31F5E" w:rsidRPr="00656AD3" w:rsidRDefault="00A31F5E" w:rsidP="00A31F5E">
      <w:pPr>
        <w:spacing w:line="315" w:lineRule="exact"/>
        <w:rPr>
          <w:rFonts w:eastAsia="Arial"/>
        </w:rPr>
      </w:pPr>
    </w:p>
    <w:p w:rsidR="00A31F5E" w:rsidRPr="00656AD3" w:rsidRDefault="00A31F5E" w:rsidP="00D851B4">
      <w:pPr>
        <w:numPr>
          <w:ilvl w:val="0"/>
          <w:numId w:val="77"/>
        </w:numPr>
        <w:tabs>
          <w:tab w:val="left" w:pos="932"/>
        </w:tabs>
        <w:spacing w:line="273" w:lineRule="auto"/>
        <w:ind w:left="500" w:right="500" w:firstLine="7"/>
        <w:rPr>
          <w:rFonts w:eastAsia="Arial"/>
        </w:rPr>
      </w:pPr>
      <w:r w:rsidRPr="00656AD3">
        <w:rPr>
          <w:rFonts w:eastAsia="Arial"/>
        </w:rPr>
        <w:t>Lõpliku käiduteate annab välja asjaomane põhivõrguettevõtja, kui on kõrvaldatud kõik ajutise käidu seisundis ilmnenud mittevastavused ning kui on läbi vaadatud käesolevas artiklis sätestatud andmed ja uuringud.</w:t>
      </w:r>
    </w:p>
    <w:p w:rsidR="00A31F5E" w:rsidRPr="00656AD3" w:rsidRDefault="00A31F5E" w:rsidP="00A31F5E">
      <w:pPr>
        <w:spacing w:line="286" w:lineRule="exact"/>
        <w:rPr>
          <w:rFonts w:eastAsia="Arial"/>
        </w:rPr>
      </w:pPr>
    </w:p>
    <w:p w:rsidR="00A31F5E" w:rsidRPr="00656AD3" w:rsidRDefault="00A31F5E" w:rsidP="00D851B4">
      <w:pPr>
        <w:numPr>
          <w:ilvl w:val="0"/>
          <w:numId w:val="77"/>
        </w:numPr>
        <w:tabs>
          <w:tab w:val="left" w:pos="932"/>
        </w:tabs>
        <w:spacing w:line="246" w:lineRule="auto"/>
        <w:ind w:left="500" w:right="500" w:firstLine="7"/>
        <w:rPr>
          <w:rFonts w:eastAsia="Arial"/>
        </w:rPr>
      </w:pPr>
      <w:r w:rsidRPr="00656AD3">
        <w:rPr>
          <w:rFonts w:eastAsia="Arial"/>
        </w:rPr>
        <w:t>Seoses andmete ja uuringute läbivaatamisega peab ülekandevõrguühendusega tarbimisüksuse omanik või ülekande­ võrguühendusega jaotusvõrgu ettevõtja esitama asjaomasele põhivõrguettevõtjale:</w:t>
      </w:r>
    </w:p>
    <w:p w:rsidR="00A31F5E" w:rsidRPr="00656AD3" w:rsidRDefault="00A31F5E" w:rsidP="00A31F5E">
      <w:pPr>
        <w:spacing w:line="197" w:lineRule="exact"/>
      </w:pPr>
    </w:p>
    <w:p w:rsidR="00A31F5E" w:rsidRPr="00656AD3" w:rsidRDefault="00A31F5E" w:rsidP="00D851B4">
      <w:pPr>
        <w:numPr>
          <w:ilvl w:val="0"/>
          <w:numId w:val="78"/>
        </w:numPr>
        <w:tabs>
          <w:tab w:val="left" w:pos="760"/>
        </w:tabs>
        <w:ind w:left="760" w:hanging="253"/>
        <w:rPr>
          <w:rFonts w:eastAsia="Arial"/>
        </w:rPr>
      </w:pPr>
      <w:r w:rsidRPr="00656AD3">
        <w:rPr>
          <w:rFonts w:eastAsia="Arial"/>
        </w:rPr>
        <w:t>üksikasjaliku vastavuskinnituse ning</w:t>
      </w:r>
    </w:p>
    <w:p w:rsidR="00A31F5E" w:rsidRPr="00656AD3" w:rsidRDefault="00A31F5E" w:rsidP="00A31F5E">
      <w:pPr>
        <w:spacing w:line="215" w:lineRule="exact"/>
        <w:rPr>
          <w:rFonts w:eastAsia="Arial"/>
        </w:rPr>
      </w:pPr>
    </w:p>
    <w:p w:rsidR="00A31F5E" w:rsidRPr="00656AD3" w:rsidRDefault="00A31F5E" w:rsidP="00D851B4">
      <w:pPr>
        <w:numPr>
          <w:ilvl w:val="0"/>
          <w:numId w:val="78"/>
        </w:numPr>
        <w:tabs>
          <w:tab w:val="left" w:pos="760"/>
        </w:tabs>
        <w:spacing w:line="246" w:lineRule="auto"/>
        <w:ind w:left="760" w:right="500" w:hanging="253"/>
        <w:rPr>
          <w:rFonts w:eastAsia="Arial"/>
        </w:rPr>
      </w:pPr>
      <w:r w:rsidRPr="00656AD3">
        <w:rPr>
          <w:rFonts w:eastAsia="Arial"/>
        </w:rPr>
        <w:t>ajakohastatud kohaldatavad tehnilised andmed, modelleerimismudelid ja uuringud, millele on osutatud artikli 24 lõike 3 punktides b, d ja e, kasutades sealhulgas katsetes mõõdetud suuruste väärtusi.</w:t>
      </w:r>
    </w:p>
    <w:p w:rsidR="00A31F5E" w:rsidRPr="00656AD3" w:rsidRDefault="00A31F5E" w:rsidP="00A31F5E">
      <w:pPr>
        <w:spacing w:line="198" w:lineRule="exact"/>
      </w:pPr>
    </w:p>
    <w:p w:rsidR="00A31F5E" w:rsidRPr="00656AD3" w:rsidRDefault="00A31F5E" w:rsidP="00D851B4">
      <w:pPr>
        <w:numPr>
          <w:ilvl w:val="0"/>
          <w:numId w:val="79"/>
        </w:numPr>
        <w:tabs>
          <w:tab w:val="left" w:pos="932"/>
        </w:tabs>
        <w:spacing w:line="254" w:lineRule="auto"/>
        <w:ind w:left="500" w:right="500" w:firstLine="7"/>
        <w:jc w:val="both"/>
        <w:rPr>
          <w:rFonts w:eastAsia="Arial"/>
        </w:rPr>
      </w:pPr>
      <w:r w:rsidRPr="00656AD3">
        <w:rPr>
          <w:rFonts w:eastAsia="Arial"/>
        </w:rPr>
        <w:lastRenderedPageBreak/>
        <w:t>Kui lõpliku käiduteate väljaandmisega seoses on ilmnenud mittevastavus, võib lubada erandi asjaomasele põhivõrguettevõtjale esitatud taotluse alusel vastavalt 2. peatüki V jaotises kirjeldatud erandi menetlusele. Lõpliku käiduteate annab välja asjaomane põhivõrguettevõtja siis, kui ülekandevõrguühendusega tarbimisüksus, ülekandevõrgu­ ühendusega jaotusüksus või ülekandevõrguühendusega jaotusvõrk vastab erandi sätetele.</w:t>
      </w:r>
    </w:p>
    <w:p w:rsidR="00A31F5E" w:rsidRPr="00656AD3" w:rsidRDefault="00A31F5E" w:rsidP="00A31F5E">
      <w:pPr>
        <w:spacing w:line="303" w:lineRule="exact"/>
      </w:pPr>
    </w:p>
    <w:p w:rsidR="00A31F5E" w:rsidRDefault="00A31F5E" w:rsidP="00A31F5E">
      <w:pPr>
        <w:spacing w:line="250" w:lineRule="auto"/>
        <w:ind w:left="500" w:right="500"/>
        <w:jc w:val="both"/>
        <w:rPr>
          <w:rFonts w:eastAsia="Arial"/>
        </w:rPr>
      </w:pPr>
      <w:r w:rsidRPr="00656AD3">
        <w:rPr>
          <w:rFonts w:eastAsia="Arial"/>
        </w:rPr>
        <w:t>Kui erandi taotlus lükatakse tagasi, on asjaomasel põhivõrguettevõtjal õigus keelduda lubamast ülekandevõrgu­ ühendusega tarbimisüksuse, ülekandevõrguühendusega jaotusüksuse või ülekandevõrguühendusega jaotusvõrgu töö, kuni ülekandevõrguühendusega tarbimisüksuse omanik või ülekandevõrguühendusega jaotusvõrgu ettevõtja ning asjaomane põhivõrguettevõtja on lahendanud ebakõlad ning asjaomane põhivõrguettevõtja leiab, et ülekandevõrguühendusega tarbimisüksus, ülekandevõrguühendusega jaotusüksus või ülekandevõrguühendusega jaotusvõrk vastab käesoleva määruse sätetele.</w:t>
      </w:r>
    </w:p>
    <w:p w:rsidR="00FD1842" w:rsidRPr="00656AD3" w:rsidRDefault="00FD1842" w:rsidP="00A31F5E">
      <w:pPr>
        <w:spacing w:line="250" w:lineRule="auto"/>
        <w:ind w:left="500" w:right="500"/>
        <w:jc w:val="both"/>
      </w:pPr>
    </w:p>
    <w:p w:rsidR="00A31F5E" w:rsidRPr="00656AD3" w:rsidRDefault="00A31F5E" w:rsidP="00A31F5E">
      <w:pPr>
        <w:spacing w:line="237" w:lineRule="auto"/>
        <w:ind w:left="500" w:right="500"/>
        <w:jc w:val="both"/>
      </w:pPr>
      <w:bookmarkStart w:id="10" w:name="page20"/>
      <w:bookmarkEnd w:id="10"/>
      <w:r w:rsidRPr="00656AD3">
        <w:rPr>
          <w:rFonts w:eastAsia="Arial"/>
        </w:rPr>
        <w:t>Kui asjaomane põhivõrguettevõtja ning ülekandevõrguühendusega tarbimisüksuse omanik või ülekandevõrguühendusega jaotusvõrgu ettevõtja ei jõua mittevastavuse puhul lahenduseni mõistliku aja jooksul, kuid igal juhul hiljemalt kuus kuud pärast erandi taotluse tagasilükkamist võib kumbki lepinguosaline suunata küsimuse otsustamiseks reguleerivale asutusele.</w:t>
      </w:r>
    </w:p>
    <w:p w:rsidR="00A31F5E" w:rsidRPr="00656AD3" w:rsidRDefault="00A31F5E" w:rsidP="00A31F5E">
      <w:pPr>
        <w:spacing w:line="200" w:lineRule="exact"/>
      </w:pPr>
    </w:p>
    <w:p w:rsidR="00A31F5E" w:rsidRPr="00656AD3" w:rsidRDefault="00A31F5E" w:rsidP="00A31F5E">
      <w:pPr>
        <w:spacing w:line="200" w:lineRule="exact"/>
      </w:pPr>
    </w:p>
    <w:p w:rsidR="00A31F5E" w:rsidRPr="00656AD3" w:rsidRDefault="00A31F5E" w:rsidP="00A31F5E">
      <w:pPr>
        <w:spacing w:line="200" w:lineRule="exact"/>
      </w:pPr>
    </w:p>
    <w:p w:rsidR="00A31F5E" w:rsidRPr="00656AD3" w:rsidRDefault="00A31F5E" w:rsidP="00A31F5E">
      <w:pPr>
        <w:spacing w:line="348" w:lineRule="exact"/>
      </w:pPr>
    </w:p>
    <w:p w:rsidR="00A31F5E" w:rsidRPr="00656AD3" w:rsidRDefault="00A31F5E" w:rsidP="00153A1E">
      <w:pPr>
        <w:jc w:val="center"/>
      </w:pPr>
      <w:r w:rsidRPr="00656AD3">
        <w:rPr>
          <w:rFonts w:eastAsia="Arial"/>
          <w:i/>
          <w:iCs/>
        </w:rPr>
        <w:t>Artikkel 26</w:t>
      </w:r>
    </w:p>
    <w:p w:rsidR="00A31F5E" w:rsidRPr="00656AD3" w:rsidRDefault="00A31F5E" w:rsidP="00A31F5E">
      <w:pPr>
        <w:jc w:val="center"/>
      </w:pPr>
      <w:r w:rsidRPr="00656AD3">
        <w:rPr>
          <w:rFonts w:eastAsia="Arial"/>
          <w:b/>
          <w:bCs/>
        </w:rPr>
        <w:t>Piiratud käidu teade</w:t>
      </w:r>
    </w:p>
    <w:p w:rsidR="00A31F5E" w:rsidRPr="00656AD3" w:rsidRDefault="00A31F5E" w:rsidP="00A31F5E">
      <w:pPr>
        <w:spacing w:line="200" w:lineRule="exact"/>
      </w:pPr>
    </w:p>
    <w:p w:rsidR="00A31F5E" w:rsidRPr="00656AD3" w:rsidRDefault="00A31F5E" w:rsidP="00A31F5E">
      <w:pPr>
        <w:spacing w:line="281" w:lineRule="exact"/>
      </w:pPr>
    </w:p>
    <w:p w:rsidR="00A31F5E" w:rsidRPr="00656AD3" w:rsidRDefault="00A31F5E" w:rsidP="00D851B4">
      <w:pPr>
        <w:numPr>
          <w:ilvl w:val="0"/>
          <w:numId w:val="80"/>
        </w:numPr>
        <w:tabs>
          <w:tab w:val="left" w:pos="932"/>
        </w:tabs>
        <w:spacing w:line="239" w:lineRule="auto"/>
        <w:ind w:left="500" w:right="500" w:firstLine="7"/>
        <w:jc w:val="both"/>
        <w:rPr>
          <w:rFonts w:eastAsia="Arial"/>
        </w:rPr>
      </w:pPr>
      <w:r w:rsidRPr="00656AD3">
        <w:rPr>
          <w:rFonts w:eastAsia="Arial"/>
        </w:rPr>
        <w:t>Ülekandevõrguühendusega tarbimisüksuse omanik või ülekandevõrguühendusega jaotusvõrgu ettevõtja, kellele on antud lõplik käiduteade, peavad pärast vahejuhtumit asjaomast põhivõrguettevõtjat teavitama 24 tunni jooksul järgmistel juhtudel:</w:t>
      </w:r>
    </w:p>
    <w:p w:rsidR="00A31F5E" w:rsidRPr="00656AD3" w:rsidRDefault="00A31F5E" w:rsidP="00A31F5E">
      <w:pPr>
        <w:spacing w:line="303" w:lineRule="exact"/>
      </w:pPr>
    </w:p>
    <w:p w:rsidR="00A31F5E" w:rsidRPr="00656AD3" w:rsidRDefault="00A31F5E" w:rsidP="00D851B4">
      <w:pPr>
        <w:numPr>
          <w:ilvl w:val="0"/>
          <w:numId w:val="81"/>
        </w:numPr>
        <w:tabs>
          <w:tab w:val="left" w:pos="760"/>
        </w:tabs>
        <w:ind w:left="760" w:hanging="253"/>
        <w:rPr>
          <w:rFonts w:eastAsia="Arial"/>
        </w:rPr>
      </w:pPr>
      <w:r w:rsidRPr="00656AD3">
        <w:rPr>
          <w:rFonts w:eastAsia="Arial"/>
        </w:rPr>
        <w:t>üksuses tehakse ajutiselt oluline muudatus või on ajutiselt vähenenud seadme suutlikkus või</w:t>
      </w:r>
    </w:p>
    <w:p w:rsidR="00A31F5E" w:rsidRPr="00656AD3" w:rsidRDefault="00A31F5E" w:rsidP="00A31F5E">
      <w:pPr>
        <w:spacing w:line="314" w:lineRule="exact"/>
        <w:rPr>
          <w:rFonts w:eastAsia="Arial"/>
        </w:rPr>
      </w:pPr>
    </w:p>
    <w:p w:rsidR="00A31F5E" w:rsidRPr="00656AD3" w:rsidRDefault="00A31F5E" w:rsidP="00D851B4">
      <w:pPr>
        <w:numPr>
          <w:ilvl w:val="0"/>
          <w:numId w:val="81"/>
        </w:numPr>
        <w:tabs>
          <w:tab w:val="left" w:pos="760"/>
        </w:tabs>
        <w:ind w:left="760" w:hanging="253"/>
        <w:rPr>
          <w:rFonts w:eastAsia="Arial"/>
        </w:rPr>
      </w:pPr>
      <w:r w:rsidRPr="00656AD3">
        <w:rPr>
          <w:rFonts w:eastAsia="Arial"/>
        </w:rPr>
        <w:t>on ilmnenud seadme rike, mille tõttu on tekkinud mittevastavus teatud nõuetega.</w:t>
      </w:r>
    </w:p>
    <w:p w:rsidR="00A31F5E" w:rsidRPr="00656AD3" w:rsidRDefault="00A31F5E" w:rsidP="00A31F5E">
      <w:pPr>
        <w:spacing w:line="314" w:lineRule="exact"/>
      </w:pPr>
    </w:p>
    <w:p w:rsidR="00A31F5E" w:rsidRPr="00656AD3" w:rsidRDefault="00A31F5E" w:rsidP="00A31F5E">
      <w:pPr>
        <w:spacing w:line="305" w:lineRule="auto"/>
        <w:ind w:left="500" w:right="500"/>
      </w:pPr>
      <w:r w:rsidRPr="00656AD3">
        <w:rPr>
          <w:rFonts w:eastAsia="Arial"/>
        </w:rPr>
        <w:t>Sõltuvalt muutuste iseloomust võib asjaomane põhivõrguettevõtja kokkuleppel ülekandevõrguühendusega tarbimisüksuse omaniku või ülekandevõrguühendusega jaotusvõrgu ettevõtjaga määrata kindlaks pikema teatamisaja.</w:t>
      </w:r>
    </w:p>
    <w:p w:rsidR="00A31F5E" w:rsidRPr="00656AD3" w:rsidRDefault="00A31F5E" w:rsidP="00A31F5E">
      <w:pPr>
        <w:spacing w:line="200" w:lineRule="exact"/>
      </w:pPr>
    </w:p>
    <w:p w:rsidR="00A31F5E" w:rsidRPr="00656AD3" w:rsidRDefault="00A31F5E" w:rsidP="00A31F5E">
      <w:pPr>
        <w:spacing w:line="209" w:lineRule="exact"/>
      </w:pPr>
    </w:p>
    <w:p w:rsidR="00A31F5E" w:rsidRPr="00656AD3" w:rsidRDefault="00A31F5E" w:rsidP="00D851B4">
      <w:pPr>
        <w:numPr>
          <w:ilvl w:val="0"/>
          <w:numId w:val="82"/>
        </w:numPr>
        <w:tabs>
          <w:tab w:val="left" w:pos="932"/>
        </w:tabs>
        <w:spacing w:line="237" w:lineRule="auto"/>
        <w:ind w:left="500" w:right="500" w:firstLine="7"/>
        <w:jc w:val="both"/>
        <w:rPr>
          <w:rFonts w:eastAsia="Arial"/>
        </w:rPr>
      </w:pPr>
      <w:r w:rsidRPr="00656AD3">
        <w:rPr>
          <w:rFonts w:eastAsia="Arial"/>
        </w:rPr>
        <w:t>Ülekandevõrguühendusega tarbimisüksuse omanik või ülekandevõrguühendusega jaotusvõrgu ettevõtja peab taotlema asjaomaselt põhivõrguettevõtjalt piiratud käidu teadet, kui ülekandevõrguühendusega tarbimisüksuse omanikul või ülekandevõrguühendusega jaotusvõrgu ettevõtjal on põhjust arvata, et lõikes 1 kirjeldatud asjaolud vältavad kauem kui kolm kuud.</w:t>
      </w:r>
    </w:p>
    <w:p w:rsidR="00A31F5E" w:rsidRPr="00656AD3" w:rsidRDefault="00A31F5E" w:rsidP="00A31F5E">
      <w:pPr>
        <w:spacing w:line="200" w:lineRule="exact"/>
        <w:rPr>
          <w:rFonts w:eastAsia="Arial"/>
        </w:rPr>
      </w:pPr>
    </w:p>
    <w:p w:rsidR="00A31F5E" w:rsidRPr="00656AD3" w:rsidRDefault="00A31F5E" w:rsidP="00A31F5E">
      <w:pPr>
        <w:spacing w:line="264" w:lineRule="exact"/>
        <w:rPr>
          <w:rFonts w:eastAsia="Arial"/>
        </w:rPr>
      </w:pPr>
    </w:p>
    <w:p w:rsidR="00A31F5E" w:rsidRPr="00656AD3" w:rsidRDefault="00A31F5E" w:rsidP="00D851B4">
      <w:pPr>
        <w:numPr>
          <w:ilvl w:val="0"/>
          <w:numId w:val="82"/>
        </w:numPr>
        <w:tabs>
          <w:tab w:val="left" w:pos="932"/>
        </w:tabs>
        <w:spacing w:line="246" w:lineRule="auto"/>
        <w:ind w:left="500" w:right="500" w:firstLine="7"/>
        <w:rPr>
          <w:rFonts w:eastAsia="Arial"/>
        </w:rPr>
      </w:pPr>
      <w:r w:rsidRPr="00656AD3">
        <w:rPr>
          <w:rFonts w:eastAsia="Arial"/>
        </w:rPr>
        <w:t>Piiratud käidu teate annab välja asjaomane põhivõrguettevõtja ja see peab sisaldama järgmist teavet, mis peab olema selgelt kindlaks tehtav:</w:t>
      </w:r>
    </w:p>
    <w:p w:rsidR="00A31F5E" w:rsidRPr="00656AD3" w:rsidRDefault="00A31F5E" w:rsidP="00A31F5E">
      <w:pPr>
        <w:spacing w:line="296" w:lineRule="exact"/>
      </w:pPr>
    </w:p>
    <w:p w:rsidR="00A31F5E" w:rsidRPr="00656AD3" w:rsidRDefault="00A31F5E" w:rsidP="00D851B4">
      <w:pPr>
        <w:numPr>
          <w:ilvl w:val="0"/>
          <w:numId w:val="83"/>
        </w:numPr>
        <w:tabs>
          <w:tab w:val="left" w:pos="760"/>
        </w:tabs>
        <w:ind w:left="760" w:hanging="253"/>
        <w:rPr>
          <w:rFonts w:eastAsia="Arial"/>
        </w:rPr>
      </w:pPr>
      <w:r w:rsidRPr="00656AD3">
        <w:rPr>
          <w:rFonts w:eastAsia="Arial"/>
        </w:rPr>
        <w:t>lahendamata küsimused, mis õigustavad piiratud käidu teate väljaandmist;</w:t>
      </w:r>
    </w:p>
    <w:p w:rsidR="00A31F5E" w:rsidRPr="00656AD3" w:rsidRDefault="00A31F5E" w:rsidP="00A31F5E">
      <w:pPr>
        <w:spacing w:line="314" w:lineRule="exact"/>
        <w:rPr>
          <w:rFonts w:eastAsia="Arial"/>
        </w:rPr>
      </w:pPr>
    </w:p>
    <w:p w:rsidR="00A31F5E" w:rsidRPr="00656AD3" w:rsidRDefault="00A31F5E" w:rsidP="00D851B4">
      <w:pPr>
        <w:numPr>
          <w:ilvl w:val="0"/>
          <w:numId w:val="83"/>
        </w:numPr>
        <w:tabs>
          <w:tab w:val="left" w:pos="760"/>
        </w:tabs>
        <w:ind w:left="760" w:hanging="253"/>
        <w:rPr>
          <w:rFonts w:eastAsia="Arial"/>
        </w:rPr>
      </w:pPr>
      <w:r w:rsidRPr="00656AD3">
        <w:rPr>
          <w:rFonts w:eastAsia="Arial"/>
        </w:rPr>
        <w:t>kohustused ja ajakava lahenduse leidmiseks ning</w:t>
      </w:r>
    </w:p>
    <w:p w:rsidR="00A31F5E" w:rsidRPr="00656AD3" w:rsidRDefault="00A31F5E" w:rsidP="00A31F5E">
      <w:pPr>
        <w:spacing w:line="315" w:lineRule="exact"/>
        <w:rPr>
          <w:rFonts w:eastAsia="Arial"/>
        </w:rPr>
      </w:pPr>
    </w:p>
    <w:p w:rsidR="00A31F5E" w:rsidRPr="00656AD3" w:rsidRDefault="00A31F5E" w:rsidP="00D851B4">
      <w:pPr>
        <w:numPr>
          <w:ilvl w:val="0"/>
          <w:numId w:val="83"/>
        </w:numPr>
        <w:tabs>
          <w:tab w:val="left" w:pos="760"/>
        </w:tabs>
        <w:spacing w:line="239" w:lineRule="auto"/>
        <w:ind w:left="760" w:right="500" w:hanging="253"/>
        <w:jc w:val="both"/>
        <w:rPr>
          <w:rFonts w:eastAsia="Arial"/>
        </w:rPr>
      </w:pPr>
      <w:r w:rsidRPr="00656AD3">
        <w:rPr>
          <w:rFonts w:eastAsia="Arial"/>
        </w:rPr>
        <w:t>maksimumkehtivusaeg, mis ei tohi olla üle 12 kuu. Esialgu võib anda lühema kehtivusaja, mida on võimalik pikendada, kui asjaomasele põhivõrguettevõtjale esitatakse rahuldavad tõendid, mis näitavad, et on tehtud olulisi edusamme täieliku nõuetele vastavuse saavutamiseks.</w:t>
      </w:r>
    </w:p>
    <w:p w:rsidR="00A31F5E" w:rsidRPr="00656AD3" w:rsidRDefault="00A31F5E" w:rsidP="00A31F5E">
      <w:pPr>
        <w:spacing w:line="302" w:lineRule="exact"/>
      </w:pPr>
    </w:p>
    <w:p w:rsidR="00A31F5E" w:rsidRPr="00656AD3" w:rsidRDefault="00A31F5E" w:rsidP="00D851B4">
      <w:pPr>
        <w:numPr>
          <w:ilvl w:val="0"/>
          <w:numId w:val="84"/>
        </w:numPr>
        <w:tabs>
          <w:tab w:val="left" w:pos="932"/>
        </w:tabs>
        <w:spacing w:line="246" w:lineRule="auto"/>
        <w:ind w:left="500" w:right="500" w:firstLine="7"/>
        <w:rPr>
          <w:rFonts w:eastAsia="Arial"/>
        </w:rPr>
      </w:pPr>
      <w:r w:rsidRPr="00656AD3">
        <w:rPr>
          <w:rFonts w:eastAsia="Arial"/>
        </w:rPr>
        <w:lastRenderedPageBreak/>
        <w:t>Lõplik käiduteade tuleb peatada piiratud käidu teate kehtivusajaks seoses nende küsimustega, mille pärast on piiratud käidu teade välja antud.</w:t>
      </w:r>
    </w:p>
    <w:p w:rsidR="00A31F5E" w:rsidRPr="00656AD3" w:rsidRDefault="00A31F5E" w:rsidP="00A31F5E">
      <w:pPr>
        <w:spacing w:line="200" w:lineRule="exact"/>
        <w:rPr>
          <w:rFonts w:eastAsia="Arial"/>
        </w:rPr>
      </w:pPr>
    </w:p>
    <w:p w:rsidR="00A31F5E" w:rsidRPr="00656AD3" w:rsidRDefault="00A31F5E" w:rsidP="00A31F5E">
      <w:pPr>
        <w:spacing w:line="258" w:lineRule="exact"/>
        <w:rPr>
          <w:rFonts w:eastAsia="Arial"/>
        </w:rPr>
      </w:pPr>
    </w:p>
    <w:p w:rsidR="00A31F5E" w:rsidRPr="00656AD3" w:rsidRDefault="00A31F5E" w:rsidP="00D851B4">
      <w:pPr>
        <w:numPr>
          <w:ilvl w:val="0"/>
          <w:numId w:val="84"/>
        </w:numPr>
        <w:tabs>
          <w:tab w:val="left" w:pos="932"/>
        </w:tabs>
        <w:spacing w:line="239" w:lineRule="auto"/>
        <w:ind w:left="500" w:right="500" w:firstLine="7"/>
        <w:jc w:val="both"/>
        <w:rPr>
          <w:rFonts w:eastAsia="Arial"/>
        </w:rPr>
      </w:pPr>
      <w:r w:rsidRPr="00656AD3">
        <w:rPr>
          <w:rFonts w:eastAsia="Arial"/>
        </w:rPr>
        <w:t>Piiratud käidu teate edasise pikendamise võib lubada erandi taotluse korral, mis on esitatud asjaomasele põhivõrguettevõtjale enne piiratud käidu teate aegumist, vastavalt 2. peatüki V jaotises kirjeldatud erandite tegemise korrale.</w:t>
      </w:r>
    </w:p>
    <w:p w:rsidR="00A31F5E" w:rsidRPr="00656AD3" w:rsidRDefault="00A31F5E" w:rsidP="00A31F5E">
      <w:pPr>
        <w:spacing w:line="200" w:lineRule="exact"/>
        <w:rPr>
          <w:rFonts w:eastAsia="Arial"/>
        </w:rPr>
      </w:pPr>
    </w:p>
    <w:p w:rsidR="00A31F5E" w:rsidRPr="00656AD3" w:rsidRDefault="00A31F5E" w:rsidP="00A31F5E">
      <w:pPr>
        <w:spacing w:line="262" w:lineRule="exact"/>
        <w:rPr>
          <w:rFonts w:eastAsia="Arial"/>
        </w:rPr>
      </w:pPr>
    </w:p>
    <w:p w:rsidR="00A31F5E" w:rsidRPr="00656AD3" w:rsidRDefault="00A31F5E" w:rsidP="00D851B4">
      <w:pPr>
        <w:numPr>
          <w:ilvl w:val="0"/>
          <w:numId w:val="84"/>
        </w:numPr>
        <w:tabs>
          <w:tab w:val="left" w:pos="932"/>
        </w:tabs>
        <w:spacing w:line="239" w:lineRule="auto"/>
        <w:ind w:left="500" w:right="500" w:firstLine="7"/>
        <w:jc w:val="both"/>
        <w:rPr>
          <w:rFonts w:eastAsia="Arial"/>
        </w:rPr>
      </w:pPr>
      <w:r w:rsidRPr="00656AD3">
        <w:rPr>
          <w:rFonts w:eastAsia="Arial"/>
        </w:rPr>
        <w:t>Asjaomasel põhivõrguettevõtjal on õigus keelata ülekandevõrguühendusega tarbimisüksuse, ülekandevõrgu­ ühendusega jaotusüksuse või ülekandevõrguühendusega jaotusvõrgu talitlus, kui piiratud käidu teade ei ole enam kehtiv. Sellistel juhtudel muutub lõplik käiduteade automaatselt kehtetuks.</w:t>
      </w:r>
    </w:p>
    <w:p w:rsidR="00A31F5E" w:rsidRPr="00656AD3" w:rsidRDefault="00A31F5E" w:rsidP="00A31F5E">
      <w:pPr>
        <w:spacing w:line="200" w:lineRule="exact"/>
        <w:rPr>
          <w:rFonts w:eastAsia="Arial"/>
        </w:rPr>
      </w:pPr>
    </w:p>
    <w:p w:rsidR="00A31F5E" w:rsidRPr="00656AD3" w:rsidRDefault="00A31F5E" w:rsidP="00A31F5E">
      <w:pPr>
        <w:spacing w:line="264" w:lineRule="exact"/>
        <w:rPr>
          <w:rFonts w:eastAsia="Arial"/>
        </w:rPr>
      </w:pPr>
    </w:p>
    <w:p w:rsidR="00A31F5E" w:rsidRPr="00656AD3" w:rsidRDefault="00A31F5E" w:rsidP="00D851B4">
      <w:pPr>
        <w:numPr>
          <w:ilvl w:val="0"/>
          <w:numId w:val="84"/>
        </w:numPr>
        <w:tabs>
          <w:tab w:val="left" w:pos="932"/>
        </w:tabs>
        <w:spacing w:line="270" w:lineRule="auto"/>
        <w:ind w:left="500" w:right="500" w:firstLine="7"/>
        <w:jc w:val="both"/>
        <w:rPr>
          <w:rFonts w:eastAsia="Arial"/>
        </w:rPr>
      </w:pPr>
      <w:r w:rsidRPr="00656AD3">
        <w:rPr>
          <w:rFonts w:eastAsia="Arial"/>
        </w:rPr>
        <w:t>Kui asjaomane põhivõrguettevõtja ei pikenda piiratud käidu teate kehtivusaega vastavalt lõikele 5 või kui ta keelab ülekandevõrguühendusega tarbimisüksuse, ülekandevõrguühendusega jaotusüksuse või ülekandevõrguühendusega jaotusvõrgu talitluse, kui piiratud käidu teade ei ole enam kehtiv vastavalt lõikele 6, võib ülekandevõrguühendusega tarbimisüksuse omanik või ülekandevõrguühendusega jaotusvõrgu ettevõtja suunata küsimuse otsuse tegemiseks pädevale asutusele kuue kuu jooksul pärast seda, kui asjaomane põhivõrguettevõtja on otsuse teatavaks teinud.</w:t>
      </w:r>
    </w:p>
    <w:p w:rsidR="00A31F5E" w:rsidRPr="00656AD3" w:rsidRDefault="00A31F5E" w:rsidP="00A31F5E">
      <w:pPr>
        <w:sectPr w:rsidR="00A31F5E" w:rsidRPr="00656AD3">
          <w:pgSz w:w="11900" w:h="16838"/>
          <w:pgMar w:top="950" w:right="846" w:bottom="336" w:left="840" w:header="0" w:footer="0" w:gutter="0"/>
          <w:cols w:space="708" w:equalWidth="0">
            <w:col w:w="10220"/>
          </w:cols>
        </w:sectPr>
      </w:pPr>
    </w:p>
    <w:p w:rsidR="00A31F5E" w:rsidRPr="00656AD3" w:rsidRDefault="00A31F5E" w:rsidP="000D2B11">
      <w:bookmarkStart w:id="11" w:name="page21"/>
      <w:bookmarkEnd w:id="11"/>
      <w:r w:rsidRPr="00656AD3">
        <w:rPr>
          <w:rFonts w:eastAsia="Arial"/>
        </w:rPr>
        <w:lastRenderedPageBreak/>
        <w:t xml:space="preserve">L 223/30         </w:t>
      </w:r>
      <w:r w:rsidRPr="00656AD3">
        <w:rPr>
          <w:noProof/>
        </w:rPr>
        <w:drawing>
          <wp:inline distT="0" distB="0" distL="0" distR="0" wp14:anchorId="5DB872F9" wp14:editId="081FA5FC">
            <wp:extent cx="31750" cy="140335"/>
            <wp:effectExtent l="0" t="0" r="0" b="0"/>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8">
                      <a:extLst/>
                    </a:blip>
                    <a:srcRect/>
                    <a:stretch>
                      <a:fillRect/>
                    </a:stretch>
                  </pic:blipFill>
                  <pic:spPr bwMode="auto">
                    <a:xfrm>
                      <a:off x="0" y="0"/>
                      <a:ext cx="31750" cy="140335"/>
                    </a:xfrm>
                    <a:prstGeom prst="rect">
                      <a:avLst/>
                    </a:prstGeom>
                    <a:noFill/>
                    <a:ln>
                      <a:noFill/>
                    </a:ln>
                  </pic:spPr>
                </pic:pic>
              </a:graphicData>
            </a:graphic>
          </wp:inline>
        </w:drawing>
      </w:r>
      <w:r w:rsidRPr="00656AD3">
        <w:rPr>
          <w:rFonts w:eastAsia="Arial"/>
        </w:rPr>
        <w:t xml:space="preserve">  ET  </w:t>
      </w:r>
      <w:r w:rsidRPr="00656AD3">
        <w:rPr>
          <w:noProof/>
        </w:rPr>
        <w:drawing>
          <wp:inline distT="0" distB="0" distL="0" distR="0" wp14:anchorId="412F5AC3" wp14:editId="50B9B6BE">
            <wp:extent cx="31750" cy="140335"/>
            <wp:effectExtent l="0" t="0" r="0" b="0"/>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8">
                      <a:extLst/>
                    </a:blip>
                    <a:srcRect/>
                    <a:stretch>
                      <a:fillRect/>
                    </a:stretch>
                  </pic:blipFill>
                  <pic:spPr bwMode="auto">
                    <a:xfrm>
                      <a:off x="0" y="0"/>
                      <a:ext cx="31750" cy="140335"/>
                    </a:xfrm>
                    <a:prstGeom prst="rect">
                      <a:avLst/>
                    </a:prstGeom>
                    <a:noFill/>
                    <a:ln>
                      <a:noFill/>
                    </a:ln>
                  </pic:spPr>
                </pic:pic>
              </a:graphicData>
            </a:graphic>
          </wp:inline>
        </w:drawing>
      </w:r>
      <w:r w:rsidRPr="00656AD3">
        <w:rPr>
          <w:rFonts w:eastAsia="Arial"/>
        </w:rPr>
        <w:t xml:space="preserve">                                Euroopa Liidu Teataja</w:t>
      </w:r>
      <w:r w:rsidRPr="00656AD3">
        <w:tab/>
      </w:r>
      <w:r w:rsidRPr="00656AD3">
        <w:rPr>
          <w:rFonts w:eastAsia="Arial"/>
        </w:rPr>
        <w:t>18.8.2016</w:t>
      </w:r>
    </w:p>
    <w:p w:rsidR="00A31F5E" w:rsidRPr="00656AD3" w:rsidRDefault="00A31F5E" w:rsidP="00A31F5E">
      <w:pPr>
        <w:spacing w:line="20" w:lineRule="exact"/>
      </w:pPr>
      <w:r w:rsidRPr="00656AD3">
        <w:rPr>
          <w:noProof/>
        </w:rPr>
        <w:drawing>
          <wp:anchor distT="0" distB="0" distL="114300" distR="114300" simplePos="0" relativeHeight="251723776" behindDoc="1" locked="0" layoutInCell="0" allowOverlap="1" wp14:anchorId="7FA470EF" wp14:editId="628D7FD3">
            <wp:simplePos x="0" y="0"/>
            <wp:positionH relativeFrom="column">
              <wp:posOffset>-4445</wp:posOffset>
            </wp:positionH>
            <wp:positionV relativeFrom="paragraph">
              <wp:posOffset>36195</wp:posOffset>
            </wp:positionV>
            <wp:extent cx="6499225" cy="6350"/>
            <wp:effectExtent l="0" t="0" r="0" b="0"/>
            <wp:wrapNone/>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9">
                      <a:extLst/>
                    </a:blip>
                    <a:srcRect/>
                    <a:stretch>
                      <a:fillRect/>
                    </a:stretch>
                  </pic:blipFill>
                  <pic:spPr bwMode="auto">
                    <a:xfrm>
                      <a:off x="0" y="0"/>
                      <a:ext cx="6499225" cy="6350"/>
                    </a:xfrm>
                    <a:prstGeom prst="rect">
                      <a:avLst/>
                    </a:prstGeom>
                    <a:noFill/>
                  </pic:spPr>
                </pic:pic>
              </a:graphicData>
            </a:graphic>
          </wp:anchor>
        </w:drawing>
      </w:r>
      <w:r w:rsidRPr="00656AD3">
        <w:rPr>
          <w:noProof/>
        </w:rPr>
        <w:drawing>
          <wp:anchor distT="0" distB="0" distL="114300" distR="114300" simplePos="0" relativeHeight="251724800" behindDoc="1" locked="0" layoutInCell="0" allowOverlap="1" wp14:anchorId="696DBD5B" wp14:editId="320647FE">
            <wp:simplePos x="0" y="0"/>
            <wp:positionH relativeFrom="column">
              <wp:posOffset>888365</wp:posOffset>
            </wp:positionH>
            <wp:positionV relativeFrom="paragraph">
              <wp:posOffset>-17145</wp:posOffset>
            </wp:positionV>
            <wp:extent cx="324485" cy="6350"/>
            <wp:effectExtent l="0" t="0" r="0" b="0"/>
            <wp:wrapNone/>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0">
                      <a:extLst/>
                    </a:blip>
                    <a:srcRect/>
                    <a:stretch>
                      <a:fillRect/>
                    </a:stretch>
                  </pic:blipFill>
                  <pic:spPr bwMode="auto">
                    <a:xfrm>
                      <a:off x="0" y="0"/>
                      <a:ext cx="324485" cy="6350"/>
                    </a:xfrm>
                    <a:prstGeom prst="rect">
                      <a:avLst/>
                    </a:prstGeom>
                    <a:noFill/>
                  </pic:spPr>
                </pic:pic>
              </a:graphicData>
            </a:graphic>
          </wp:anchor>
        </w:drawing>
      </w:r>
      <w:r w:rsidRPr="00656AD3">
        <w:rPr>
          <w:noProof/>
        </w:rPr>
        <w:drawing>
          <wp:anchor distT="0" distB="0" distL="114300" distR="114300" simplePos="0" relativeHeight="251725824" behindDoc="1" locked="0" layoutInCell="0" allowOverlap="1" wp14:anchorId="36049F62" wp14:editId="6A6350B6">
            <wp:simplePos x="0" y="0"/>
            <wp:positionH relativeFrom="column">
              <wp:posOffset>888365</wp:posOffset>
            </wp:positionH>
            <wp:positionV relativeFrom="paragraph">
              <wp:posOffset>-132715</wp:posOffset>
            </wp:positionV>
            <wp:extent cx="324485" cy="6350"/>
            <wp:effectExtent l="0" t="0" r="0" b="0"/>
            <wp:wrapNone/>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0">
                      <a:extLst/>
                    </a:blip>
                    <a:srcRect/>
                    <a:stretch>
                      <a:fillRect/>
                    </a:stretch>
                  </pic:blipFill>
                  <pic:spPr bwMode="auto">
                    <a:xfrm>
                      <a:off x="0" y="0"/>
                      <a:ext cx="324485" cy="6350"/>
                    </a:xfrm>
                    <a:prstGeom prst="rect">
                      <a:avLst/>
                    </a:prstGeom>
                    <a:noFill/>
                  </pic:spPr>
                </pic:pic>
              </a:graphicData>
            </a:graphic>
          </wp:anchor>
        </w:drawing>
      </w:r>
    </w:p>
    <w:p w:rsidR="00A31F5E" w:rsidRPr="00656AD3" w:rsidRDefault="00A31F5E" w:rsidP="00A31F5E">
      <w:pPr>
        <w:spacing w:line="254" w:lineRule="exact"/>
      </w:pPr>
    </w:p>
    <w:p w:rsidR="00A31F5E" w:rsidRPr="00656AD3" w:rsidRDefault="00A31F5E" w:rsidP="00A31F5E">
      <w:pPr>
        <w:jc w:val="center"/>
      </w:pPr>
      <w:r w:rsidRPr="00656AD3">
        <w:rPr>
          <w:rFonts w:eastAsia="Arial"/>
        </w:rPr>
        <w:t>III JAOTIS</w:t>
      </w:r>
    </w:p>
    <w:p w:rsidR="00A31F5E" w:rsidRPr="00656AD3" w:rsidRDefault="00A31F5E" w:rsidP="00A31F5E">
      <w:pPr>
        <w:spacing w:line="279" w:lineRule="exact"/>
      </w:pPr>
    </w:p>
    <w:p w:rsidR="00A31F5E" w:rsidRPr="00656AD3" w:rsidRDefault="00A31F5E" w:rsidP="00A31F5E">
      <w:pPr>
        <w:spacing w:line="280" w:lineRule="auto"/>
        <w:jc w:val="center"/>
      </w:pPr>
      <w:r w:rsidRPr="00656AD3">
        <w:rPr>
          <w:rFonts w:eastAsia="Arial"/>
          <w:b/>
          <w:bCs/>
        </w:rPr>
        <w:t>NÕUDED  SELLISTE  TARBIMISSEADMETE  ÜHENDAMISEKS,  MIDA  KASUTATAKSE  TARBIMISÜKSUSES VÕI SULETUD JAOTUSVÕRGUS TARBIMISKAJATEENUSTE OSUTAMISEKS VÕRGUETTEVÕTJATELE</w:t>
      </w:r>
    </w:p>
    <w:p w:rsidR="00A31F5E" w:rsidRPr="00656AD3" w:rsidRDefault="00A31F5E" w:rsidP="00A31F5E">
      <w:pPr>
        <w:spacing w:line="200" w:lineRule="exact"/>
      </w:pPr>
    </w:p>
    <w:p w:rsidR="00A31F5E" w:rsidRPr="00656AD3" w:rsidRDefault="00A31F5E" w:rsidP="00A31F5E">
      <w:pPr>
        <w:spacing w:line="336" w:lineRule="exact"/>
      </w:pPr>
    </w:p>
    <w:p w:rsidR="00A31F5E" w:rsidRPr="00656AD3" w:rsidRDefault="00A31F5E" w:rsidP="00A31F5E">
      <w:pPr>
        <w:jc w:val="center"/>
      </w:pPr>
      <w:r w:rsidRPr="00656AD3">
        <w:rPr>
          <w:rFonts w:eastAsia="Arial"/>
          <w:i/>
          <w:iCs/>
        </w:rPr>
        <w:t>1. PEATÜKK</w:t>
      </w:r>
    </w:p>
    <w:p w:rsidR="00A31F5E" w:rsidRPr="00656AD3" w:rsidRDefault="00A31F5E" w:rsidP="00A31F5E">
      <w:pPr>
        <w:spacing w:line="274" w:lineRule="exact"/>
      </w:pPr>
    </w:p>
    <w:p w:rsidR="00A31F5E" w:rsidRPr="00656AD3" w:rsidRDefault="00A31F5E" w:rsidP="00A31F5E">
      <w:pPr>
        <w:jc w:val="center"/>
      </w:pPr>
      <w:proofErr w:type="spellStart"/>
      <w:r w:rsidRPr="00656AD3">
        <w:rPr>
          <w:rFonts w:eastAsia="Arial"/>
          <w:b/>
          <w:bCs/>
          <w:i/>
          <w:iCs/>
        </w:rPr>
        <w:t>Üldnõuded</w:t>
      </w:r>
      <w:proofErr w:type="spellEnd"/>
    </w:p>
    <w:p w:rsidR="00A31F5E" w:rsidRPr="00656AD3" w:rsidRDefault="00A31F5E" w:rsidP="00A31F5E">
      <w:pPr>
        <w:spacing w:line="200" w:lineRule="exact"/>
      </w:pPr>
    </w:p>
    <w:p w:rsidR="00A31F5E" w:rsidRPr="00656AD3" w:rsidRDefault="00A31F5E" w:rsidP="00A31F5E">
      <w:pPr>
        <w:spacing w:line="239" w:lineRule="exact"/>
      </w:pPr>
    </w:p>
    <w:p w:rsidR="00A31F5E" w:rsidRPr="00656AD3" w:rsidRDefault="00A31F5E" w:rsidP="00153A1E">
      <w:pPr>
        <w:jc w:val="center"/>
      </w:pPr>
      <w:r w:rsidRPr="00656AD3">
        <w:rPr>
          <w:rFonts w:eastAsia="Arial"/>
          <w:i/>
          <w:iCs/>
        </w:rPr>
        <w:t>Artikkel 27</w:t>
      </w:r>
    </w:p>
    <w:p w:rsidR="00A31F5E" w:rsidRPr="00656AD3" w:rsidRDefault="00A31F5E" w:rsidP="00A31F5E">
      <w:pPr>
        <w:jc w:val="center"/>
      </w:pPr>
      <w:r w:rsidRPr="00656AD3">
        <w:rPr>
          <w:rFonts w:eastAsia="Arial"/>
          <w:b/>
          <w:bCs/>
        </w:rPr>
        <w:t>Üldised sätted</w:t>
      </w:r>
    </w:p>
    <w:p w:rsidR="00A31F5E" w:rsidRPr="00656AD3" w:rsidRDefault="00A31F5E" w:rsidP="00A31F5E">
      <w:pPr>
        <w:spacing w:line="200" w:lineRule="exact"/>
      </w:pPr>
    </w:p>
    <w:p w:rsidR="00A31F5E" w:rsidRPr="00656AD3" w:rsidRDefault="00A31F5E" w:rsidP="00A31F5E">
      <w:pPr>
        <w:spacing w:line="237" w:lineRule="exact"/>
      </w:pPr>
    </w:p>
    <w:p w:rsidR="00A31F5E" w:rsidRPr="00656AD3" w:rsidRDefault="00A31F5E" w:rsidP="00D851B4">
      <w:pPr>
        <w:numPr>
          <w:ilvl w:val="0"/>
          <w:numId w:val="85"/>
        </w:numPr>
        <w:tabs>
          <w:tab w:val="left" w:pos="940"/>
        </w:tabs>
        <w:ind w:left="940" w:hanging="433"/>
        <w:rPr>
          <w:rFonts w:eastAsia="Arial"/>
        </w:rPr>
      </w:pPr>
      <w:r w:rsidRPr="00656AD3">
        <w:rPr>
          <w:rFonts w:eastAsia="Arial"/>
        </w:rPr>
        <w:t xml:space="preserve">Võrguettevõtjatele osutatavaid </w:t>
      </w:r>
      <w:proofErr w:type="spellStart"/>
      <w:r w:rsidRPr="00656AD3">
        <w:rPr>
          <w:rFonts w:eastAsia="Arial"/>
        </w:rPr>
        <w:t>tarbimiskajateenuseid</w:t>
      </w:r>
      <w:proofErr w:type="spellEnd"/>
      <w:r w:rsidRPr="00656AD3">
        <w:rPr>
          <w:rFonts w:eastAsia="Arial"/>
        </w:rPr>
        <w:t xml:space="preserve"> liigitatakse järgmise alusel:</w:t>
      </w:r>
    </w:p>
    <w:p w:rsidR="00A31F5E" w:rsidRPr="00656AD3" w:rsidRDefault="00A31F5E" w:rsidP="00A31F5E">
      <w:pPr>
        <w:spacing w:line="285" w:lineRule="exact"/>
      </w:pPr>
    </w:p>
    <w:p w:rsidR="00A31F5E" w:rsidRPr="00656AD3" w:rsidRDefault="00A31F5E" w:rsidP="00D851B4">
      <w:pPr>
        <w:numPr>
          <w:ilvl w:val="0"/>
          <w:numId w:val="86"/>
        </w:numPr>
        <w:tabs>
          <w:tab w:val="left" w:pos="760"/>
        </w:tabs>
        <w:ind w:left="760" w:hanging="253"/>
        <w:rPr>
          <w:rFonts w:eastAsia="Arial"/>
        </w:rPr>
      </w:pPr>
      <w:proofErr w:type="spellStart"/>
      <w:r w:rsidRPr="00656AD3">
        <w:rPr>
          <w:rFonts w:eastAsia="Arial"/>
        </w:rPr>
        <w:t>kaugjuhtimine</w:t>
      </w:r>
      <w:proofErr w:type="spellEnd"/>
      <w:r w:rsidRPr="00656AD3">
        <w:rPr>
          <w:rFonts w:eastAsia="Arial"/>
        </w:rPr>
        <w:t>:</w:t>
      </w:r>
    </w:p>
    <w:p w:rsidR="00A31F5E" w:rsidRPr="00656AD3" w:rsidRDefault="00A31F5E" w:rsidP="00A31F5E">
      <w:pPr>
        <w:spacing w:line="286" w:lineRule="exact"/>
        <w:rPr>
          <w:rFonts w:eastAsia="Arial"/>
        </w:rPr>
      </w:pPr>
    </w:p>
    <w:p w:rsidR="00A31F5E" w:rsidRPr="00656AD3" w:rsidRDefault="00A31F5E" w:rsidP="00D851B4">
      <w:pPr>
        <w:numPr>
          <w:ilvl w:val="1"/>
          <w:numId w:val="86"/>
        </w:numPr>
        <w:tabs>
          <w:tab w:val="left" w:pos="1040"/>
        </w:tabs>
        <w:ind w:left="1040" w:hanging="288"/>
        <w:rPr>
          <w:rFonts w:eastAsia="Arial"/>
        </w:rPr>
      </w:pPr>
      <w:r w:rsidRPr="00656AD3">
        <w:rPr>
          <w:rFonts w:eastAsia="Arial"/>
        </w:rPr>
        <w:t>aktiivvõimsuse juhtimine tarbimiskajaga;</w:t>
      </w:r>
    </w:p>
    <w:p w:rsidR="00A31F5E" w:rsidRPr="00656AD3" w:rsidRDefault="00A31F5E" w:rsidP="00A31F5E">
      <w:pPr>
        <w:spacing w:line="284" w:lineRule="exact"/>
        <w:rPr>
          <w:rFonts w:eastAsia="Arial"/>
        </w:rPr>
      </w:pPr>
    </w:p>
    <w:p w:rsidR="00A31F5E" w:rsidRPr="00656AD3" w:rsidRDefault="00A31F5E" w:rsidP="00D851B4">
      <w:pPr>
        <w:numPr>
          <w:ilvl w:val="1"/>
          <w:numId w:val="86"/>
        </w:numPr>
        <w:tabs>
          <w:tab w:val="left" w:pos="1040"/>
        </w:tabs>
        <w:ind w:left="1040" w:hanging="288"/>
        <w:rPr>
          <w:rFonts w:eastAsia="Arial"/>
        </w:rPr>
      </w:pPr>
      <w:r w:rsidRPr="00656AD3">
        <w:rPr>
          <w:rFonts w:eastAsia="Arial"/>
        </w:rPr>
        <w:t>reaktiivvõimsuse juhtimine tarbimiskajaga;</w:t>
      </w:r>
    </w:p>
    <w:p w:rsidR="00A31F5E" w:rsidRPr="00656AD3" w:rsidRDefault="00A31F5E" w:rsidP="00A31F5E">
      <w:pPr>
        <w:spacing w:line="284" w:lineRule="exact"/>
        <w:rPr>
          <w:rFonts w:eastAsia="Arial"/>
        </w:rPr>
      </w:pPr>
    </w:p>
    <w:p w:rsidR="00A31F5E" w:rsidRPr="00656AD3" w:rsidRDefault="00A31F5E" w:rsidP="00D851B4">
      <w:pPr>
        <w:numPr>
          <w:ilvl w:val="1"/>
          <w:numId w:val="86"/>
        </w:numPr>
        <w:tabs>
          <w:tab w:val="left" w:pos="1040"/>
        </w:tabs>
        <w:ind w:left="1040" w:hanging="288"/>
        <w:rPr>
          <w:rFonts w:eastAsia="Arial"/>
        </w:rPr>
      </w:pPr>
      <w:r w:rsidRPr="00656AD3">
        <w:rPr>
          <w:rFonts w:eastAsia="Arial"/>
        </w:rPr>
        <w:t>ülekandepiirangu juhtimine tarbimiskajaga;</w:t>
      </w:r>
    </w:p>
    <w:p w:rsidR="00A31F5E" w:rsidRPr="00656AD3" w:rsidRDefault="00A31F5E" w:rsidP="00A31F5E">
      <w:pPr>
        <w:spacing w:line="284" w:lineRule="exact"/>
        <w:rPr>
          <w:rFonts w:eastAsia="Arial"/>
        </w:rPr>
      </w:pPr>
    </w:p>
    <w:p w:rsidR="00A31F5E" w:rsidRPr="00656AD3" w:rsidRDefault="00A31F5E" w:rsidP="00D851B4">
      <w:pPr>
        <w:numPr>
          <w:ilvl w:val="0"/>
          <w:numId w:val="86"/>
        </w:numPr>
        <w:tabs>
          <w:tab w:val="left" w:pos="760"/>
        </w:tabs>
        <w:ind w:left="760" w:hanging="253"/>
        <w:rPr>
          <w:rFonts w:eastAsia="Arial"/>
        </w:rPr>
      </w:pPr>
      <w:r w:rsidRPr="00656AD3">
        <w:rPr>
          <w:rFonts w:eastAsia="Arial"/>
        </w:rPr>
        <w:t>sõltumatu juhtimine:</w:t>
      </w:r>
    </w:p>
    <w:p w:rsidR="00A31F5E" w:rsidRPr="00656AD3" w:rsidRDefault="00A31F5E" w:rsidP="00A31F5E">
      <w:pPr>
        <w:spacing w:line="284" w:lineRule="exact"/>
        <w:rPr>
          <w:rFonts w:eastAsia="Arial"/>
        </w:rPr>
      </w:pPr>
    </w:p>
    <w:p w:rsidR="00A31F5E" w:rsidRPr="00656AD3" w:rsidRDefault="00A31F5E" w:rsidP="00D851B4">
      <w:pPr>
        <w:numPr>
          <w:ilvl w:val="1"/>
          <w:numId w:val="86"/>
        </w:numPr>
        <w:tabs>
          <w:tab w:val="left" w:pos="1000"/>
        </w:tabs>
        <w:ind w:left="1000" w:hanging="248"/>
        <w:rPr>
          <w:rFonts w:eastAsia="Arial"/>
        </w:rPr>
      </w:pPr>
      <w:r w:rsidRPr="00656AD3">
        <w:rPr>
          <w:rFonts w:eastAsia="Arial"/>
        </w:rPr>
        <w:t>süsteemi sageduse juhtimine tarbimiskajaga;</w:t>
      </w:r>
    </w:p>
    <w:p w:rsidR="00A31F5E" w:rsidRPr="00656AD3" w:rsidRDefault="00A31F5E" w:rsidP="00A31F5E">
      <w:pPr>
        <w:spacing w:line="284" w:lineRule="exact"/>
        <w:rPr>
          <w:rFonts w:eastAsia="Arial"/>
        </w:rPr>
      </w:pPr>
    </w:p>
    <w:p w:rsidR="00A31F5E" w:rsidRPr="00656AD3" w:rsidRDefault="00A31F5E" w:rsidP="00D851B4">
      <w:pPr>
        <w:numPr>
          <w:ilvl w:val="1"/>
          <w:numId w:val="86"/>
        </w:numPr>
        <w:tabs>
          <w:tab w:val="left" w:pos="1000"/>
        </w:tabs>
        <w:ind w:left="1000" w:hanging="248"/>
        <w:rPr>
          <w:rFonts w:eastAsia="Arial"/>
        </w:rPr>
      </w:pPr>
      <w:r w:rsidRPr="00656AD3">
        <w:rPr>
          <w:rFonts w:eastAsia="Arial"/>
        </w:rPr>
        <w:t>väga kiire aktiivvõimsuse juhtimine tarbimiskajaga.</w:t>
      </w:r>
    </w:p>
    <w:p w:rsidR="00A31F5E" w:rsidRPr="00656AD3" w:rsidRDefault="00A31F5E" w:rsidP="00A31F5E">
      <w:pPr>
        <w:spacing w:line="285" w:lineRule="exact"/>
      </w:pPr>
    </w:p>
    <w:p w:rsidR="00A31F5E" w:rsidRPr="00656AD3" w:rsidRDefault="00A31F5E" w:rsidP="00D851B4">
      <w:pPr>
        <w:numPr>
          <w:ilvl w:val="0"/>
          <w:numId w:val="87"/>
        </w:numPr>
        <w:tabs>
          <w:tab w:val="left" w:pos="932"/>
        </w:tabs>
        <w:spacing w:line="239" w:lineRule="auto"/>
        <w:ind w:left="500" w:right="500" w:firstLine="7"/>
        <w:jc w:val="both"/>
        <w:rPr>
          <w:rFonts w:eastAsia="Arial"/>
        </w:rPr>
      </w:pPr>
      <w:r w:rsidRPr="00656AD3">
        <w:rPr>
          <w:rFonts w:eastAsia="Arial"/>
        </w:rPr>
        <w:t xml:space="preserve">Tarbimisüksused ja suletud jaotusvõrgud võivad osutada </w:t>
      </w:r>
      <w:proofErr w:type="spellStart"/>
      <w:r w:rsidRPr="00656AD3">
        <w:rPr>
          <w:rFonts w:eastAsia="Arial"/>
        </w:rPr>
        <w:t>tarbimiskajateenuseid</w:t>
      </w:r>
      <w:proofErr w:type="spellEnd"/>
      <w:r w:rsidRPr="00656AD3">
        <w:rPr>
          <w:rFonts w:eastAsia="Arial"/>
        </w:rPr>
        <w:t xml:space="preserve"> asjaomastele võrguettevõtjatele ja asjaomastele põhivõrguettevõtjatele. </w:t>
      </w:r>
      <w:proofErr w:type="spellStart"/>
      <w:r w:rsidRPr="00656AD3">
        <w:rPr>
          <w:rFonts w:eastAsia="Arial"/>
        </w:rPr>
        <w:t>Tarbimiskajateenused</w:t>
      </w:r>
      <w:proofErr w:type="spellEnd"/>
      <w:r w:rsidRPr="00656AD3">
        <w:rPr>
          <w:rFonts w:eastAsia="Arial"/>
        </w:rPr>
        <w:t xml:space="preserve"> võivad hõlmata tarbimise vähendamist või suurendamist või mõlemat.</w:t>
      </w:r>
    </w:p>
    <w:p w:rsidR="00A31F5E" w:rsidRPr="00656AD3" w:rsidRDefault="00A31F5E" w:rsidP="00A31F5E">
      <w:pPr>
        <w:spacing w:line="200" w:lineRule="exact"/>
        <w:rPr>
          <w:rFonts w:eastAsia="Arial"/>
        </w:rPr>
      </w:pPr>
    </w:p>
    <w:p w:rsidR="00A31F5E" w:rsidRPr="00656AD3" w:rsidRDefault="00A31F5E" w:rsidP="00A31F5E">
      <w:pPr>
        <w:spacing w:line="218" w:lineRule="exact"/>
        <w:rPr>
          <w:rFonts w:eastAsia="Arial"/>
        </w:rPr>
      </w:pPr>
    </w:p>
    <w:p w:rsidR="00A31F5E" w:rsidRPr="00656AD3" w:rsidRDefault="00A31F5E" w:rsidP="00D851B4">
      <w:pPr>
        <w:numPr>
          <w:ilvl w:val="0"/>
          <w:numId w:val="87"/>
        </w:numPr>
        <w:tabs>
          <w:tab w:val="left" w:pos="932"/>
        </w:tabs>
        <w:spacing w:line="239" w:lineRule="auto"/>
        <w:ind w:left="500" w:right="500" w:firstLine="7"/>
        <w:jc w:val="both"/>
        <w:rPr>
          <w:rFonts w:eastAsia="Arial"/>
        </w:rPr>
      </w:pPr>
      <w:r w:rsidRPr="00656AD3">
        <w:rPr>
          <w:rFonts w:eastAsia="Arial"/>
        </w:rPr>
        <w:t xml:space="preserve">Lõikes 1 osutatud liigid ei ole üksteist välistavad ja käesolev määrus ei takista muude liikide väljatöötamist. Käesolevat määrust ei kohaldata </w:t>
      </w:r>
      <w:proofErr w:type="spellStart"/>
      <w:r w:rsidRPr="00656AD3">
        <w:rPr>
          <w:rFonts w:eastAsia="Arial"/>
        </w:rPr>
        <w:t>tarbimiskajateenuste</w:t>
      </w:r>
      <w:proofErr w:type="spellEnd"/>
      <w:r w:rsidRPr="00656AD3">
        <w:rPr>
          <w:rFonts w:eastAsia="Arial"/>
        </w:rPr>
        <w:t xml:space="preserve"> suhtes, mida osutatakse muudele juriidilistele isikutele peale asjaomaste võrguettevõtjate või asjaomaste põhivõrguettevõtjate.</w:t>
      </w:r>
    </w:p>
    <w:p w:rsidR="00A31F5E" w:rsidRPr="00656AD3" w:rsidRDefault="00A31F5E" w:rsidP="00A31F5E">
      <w:pPr>
        <w:spacing w:line="200" w:lineRule="exact"/>
      </w:pPr>
    </w:p>
    <w:p w:rsidR="00A31F5E" w:rsidRPr="00656AD3" w:rsidRDefault="00A31F5E" w:rsidP="00A31F5E">
      <w:pPr>
        <w:spacing w:line="200" w:lineRule="exact"/>
      </w:pPr>
    </w:p>
    <w:p w:rsidR="00A31F5E" w:rsidRPr="00656AD3" w:rsidRDefault="00A31F5E" w:rsidP="00A31F5E">
      <w:pPr>
        <w:spacing w:line="200" w:lineRule="exact"/>
      </w:pPr>
    </w:p>
    <w:p w:rsidR="00A31F5E" w:rsidRPr="00656AD3" w:rsidRDefault="00A31F5E" w:rsidP="00A31F5E">
      <w:pPr>
        <w:spacing w:line="259" w:lineRule="exact"/>
      </w:pPr>
    </w:p>
    <w:p w:rsidR="00A31F5E" w:rsidRPr="00656AD3" w:rsidRDefault="00A31F5E" w:rsidP="00153A1E">
      <w:pPr>
        <w:jc w:val="center"/>
      </w:pPr>
      <w:r w:rsidRPr="00656AD3">
        <w:rPr>
          <w:rFonts w:eastAsia="Arial"/>
          <w:i/>
          <w:iCs/>
        </w:rPr>
        <w:t>Artikkel 28</w:t>
      </w:r>
    </w:p>
    <w:p w:rsidR="00A31F5E" w:rsidRPr="00656AD3" w:rsidRDefault="00A31F5E" w:rsidP="00A31F5E">
      <w:pPr>
        <w:spacing w:line="253" w:lineRule="auto"/>
        <w:jc w:val="center"/>
      </w:pPr>
      <w:r w:rsidRPr="00656AD3">
        <w:rPr>
          <w:rFonts w:eastAsia="Arial"/>
          <w:b/>
          <w:bCs/>
        </w:rPr>
        <w:t>Erisätted tarbimiskajaga aktiivvõimsust, reaktiivvõimsust ja ülekandepiirangut juhtivate tarbimis­ seadmete kohta</w:t>
      </w:r>
    </w:p>
    <w:p w:rsidR="00A31F5E" w:rsidRPr="00656AD3" w:rsidRDefault="00A31F5E" w:rsidP="00A31F5E">
      <w:pPr>
        <w:spacing w:line="200" w:lineRule="exact"/>
      </w:pPr>
    </w:p>
    <w:p w:rsidR="00A31F5E" w:rsidRPr="00656AD3" w:rsidRDefault="00A31F5E" w:rsidP="00A31F5E">
      <w:pPr>
        <w:spacing w:line="206" w:lineRule="exact"/>
      </w:pPr>
    </w:p>
    <w:p w:rsidR="00A31F5E" w:rsidRPr="00656AD3" w:rsidRDefault="00A31F5E" w:rsidP="00D851B4">
      <w:pPr>
        <w:numPr>
          <w:ilvl w:val="0"/>
          <w:numId w:val="88"/>
        </w:numPr>
        <w:tabs>
          <w:tab w:val="left" w:pos="932"/>
        </w:tabs>
        <w:spacing w:line="239" w:lineRule="auto"/>
        <w:ind w:left="500" w:right="500" w:firstLine="7"/>
        <w:jc w:val="both"/>
        <w:rPr>
          <w:rFonts w:eastAsia="Arial"/>
        </w:rPr>
      </w:pPr>
      <w:r w:rsidRPr="00656AD3">
        <w:rPr>
          <w:rFonts w:eastAsia="Arial"/>
        </w:rPr>
        <w:t>Tarbimisüksused ja suletud jaotusvõrgud võivad osutada aktiivvõimsuse tarbimiskajaga juhtimise, reaktiivvõimsuse tarbimiskajaga juhtimise ja ülekandepiirangu tarbimiskajaga juhtimise teenuseid asjaomastele võrguettevõtjatele ja asjaomastele põhivõrguettevõtjatele.</w:t>
      </w:r>
    </w:p>
    <w:p w:rsidR="00A31F5E" w:rsidRPr="00656AD3" w:rsidRDefault="00A31F5E" w:rsidP="00A31F5E">
      <w:pPr>
        <w:spacing w:line="200" w:lineRule="exact"/>
        <w:rPr>
          <w:rFonts w:eastAsia="Arial"/>
        </w:rPr>
      </w:pPr>
    </w:p>
    <w:p w:rsidR="00A31F5E" w:rsidRPr="00656AD3" w:rsidRDefault="00A31F5E" w:rsidP="00A31F5E">
      <w:pPr>
        <w:spacing w:line="218" w:lineRule="exact"/>
        <w:rPr>
          <w:rFonts w:eastAsia="Arial"/>
        </w:rPr>
      </w:pPr>
    </w:p>
    <w:p w:rsidR="00A31F5E" w:rsidRPr="00656AD3" w:rsidRDefault="00A31F5E" w:rsidP="00D851B4">
      <w:pPr>
        <w:numPr>
          <w:ilvl w:val="0"/>
          <w:numId w:val="88"/>
        </w:numPr>
        <w:tabs>
          <w:tab w:val="left" w:pos="932"/>
        </w:tabs>
        <w:spacing w:line="239" w:lineRule="auto"/>
        <w:ind w:left="500" w:right="500" w:firstLine="7"/>
        <w:jc w:val="both"/>
        <w:rPr>
          <w:rFonts w:eastAsia="Arial"/>
        </w:rPr>
      </w:pPr>
      <w:r w:rsidRPr="00656AD3">
        <w:rPr>
          <w:rFonts w:eastAsia="Arial"/>
        </w:rPr>
        <w:t>Aktiivvõimsust, reaktiivvõimsust ja ülekandepiirangut tarbimiskajaga juhtivad tarbimisseadmed peavad kas eraldi või kui need ei kuulu ülekandevõrguühendusega tarbimisüksusesse, osana kolmanda isiku vahendatud koondtarbimisest, vastama järgmistele tingimustele:</w:t>
      </w:r>
    </w:p>
    <w:p w:rsidR="00A31F5E" w:rsidRPr="00656AD3" w:rsidRDefault="00A31F5E" w:rsidP="00A31F5E">
      <w:pPr>
        <w:spacing w:line="274" w:lineRule="exact"/>
      </w:pPr>
    </w:p>
    <w:p w:rsidR="00A31F5E" w:rsidRPr="00656AD3" w:rsidRDefault="00A31F5E" w:rsidP="00D851B4">
      <w:pPr>
        <w:numPr>
          <w:ilvl w:val="0"/>
          <w:numId w:val="89"/>
        </w:numPr>
        <w:tabs>
          <w:tab w:val="left" w:pos="760"/>
        </w:tabs>
        <w:spacing w:line="246" w:lineRule="auto"/>
        <w:ind w:left="760" w:right="500" w:hanging="253"/>
        <w:rPr>
          <w:rFonts w:eastAsia="Arial"/>
        </w:rPr>
      </w:pPr>
      <w:r w:rsidRPr="00656AD3">
        <w:rPr>
          <w:rFonts w:eastAsia="Arial"/>
        </w:rPr>
        <w:lastRenderedPageBreak/>
        <w:t>nad peavad suutma talitleda kõigi artikli 12 lõikes 1 sätestatud sagedusvahemike ulatuses, ning artikli 12 lõikes 2 sätestatud laiendatud vahemike ulatuses;</w:t>
      </w:r>
    </w:p>
    <w:p w:rsidR="00A31F5E" w:rsidRPr="00656AD3" w:rsidRDefault="00A31F5E" w:rsidP="00A31F5E">
      <w:pPr>
        <w:spacing w:line="248" w:lineRule="exact"/>
      </w:pPr>
      <w:bookmarkStart w:id="12" w:name="page22"/>
      <w:bookmarkEnd w:id="12"/>
    </w:p>
    <w:p w:rsidR="00A31F5E" w:rsidRPr="00656AD3" w:rsidRDefault="00A31F5E" w:rsidP="00D851B4">
      <w:pPr>
        <w:numPr>
          <w:ilvl w:val="0"/>
          <w:numId w:val="90"/>
        </w:numPr>
        <w:tabs>
          <w:tab w:val="left" w:pos="760"/>
        </w:tabs>
        <w:spacing w:line="246" w:lineRule="auto"/>
        <w:ind w:left="760" w:right="500" w:hanging="253"/>
        <w:rPr>
          <w:rFonts w:eastAsia="Arial"/>
        </w:rPr>
      </w:pPr>
      <w:r w:rsidRPr="00656AD3">
        <w:rPr>
          <w:rFonts w:eastAsia="Arial"/>
        </w:rPr>
        <w:t xml:space="preserve">nad peavad suutma talitleda kõigi artiklis 13 sätestatud pingevahemike ulatuses, kui need tarbimisseadmed on ühendatud vähemalt pingeastmel 110 </w:t>
      </w:r>
      <w:proofErr w:type="spellStart"/>
      <w:r w:rsidRPr="00656AD3">
        <w:rPr>
          <w:rFonts w:eastAsia="Arial"/>
        </w:rPr>
        <w:t>kV</w:t>
      </w:r>
      <w:proofErr w:type="spellEnd"/>
      <w:r w:rsidRPr="00656AD3">
        <w:rPr>
          <w:rFonts w:eastAsia="Arial"/>
        </w:rPr>
        <w:t>;</w:t>
      </w:r>
    </w:p>
    <w:p w:rsidR="00A31F5E" w:rsidRPr="00656AD3" w:rsidRDefault="00A31F5E" w:rsidP="00A31F5E">
      <w:pPr>
        <w:spacing w:line="343" w:lineRule="exact"/>
        <w:rPr>
          <w:rFonts w:eastAsia="Arial"/>
        </w:rPr>
      </w:pPr>
    </w:p>
    <w:p w:rsidR="00A31F5E" w:rsidRPr="00656AD3" w:rsidRDefault="00A31F5E" w:rsidP="00D851B4">
      <w:pPr>
        <w:numPr>
          <w:ilvl w:val="0"/>
          <w:numId w:val="90"/>
        </w:numPr>
        <w:tabs>
          <w:tab w:val="left" w:pos="760"/>
        </w:tabs>
        <w:spacing w:line="237" w:lineRule="auto"/>
        <w:ind w:left="760" w:right="500" w:hanging="253"/>
        <w:jc w:val="both"/>
        <w:rPr>
          <w:rFonts w:eastAsia="Arial"/>
        </w:rPr>
      </w:pPr>
      <w:r w:rsidRPr="00656AD3">
        <w:rPr>
          <w:rFonts w:eastAsia="Arial"/>
        </w:rPr>
        <w:t xml:space="preserve">nad peavad suutma talitleda võrgu ühenduspunkti normaaltalitluse pinge vahemiku ulatuses, mille on kindlaks määranud asjaomane võrguettevõtja, kui need tarbimisseadmed on ühendatud pingeastmel alla 110 </w:t>
      </w:r>
      <w:proofErr w:type="spellStart"/>
      <w:r w:rsidRPr="00656AD3">
        <w:rPr>
          <w:rFonts w:eastAsia="Arial"/>
        </w:rPr>
        <w:t>kV</w:t>
      </w:r>
      <w:proofErr w:type="spellEnd"/>
      <w:r w:rsidRPr="00656AD3">
        <w:rPr>
          <w:rFonts w:eastAsia="Arial"/>
        </w:rPr>
        <w:t>. See vahemik peab olema vastavuses kehtivate normidega ja enne artikli 6 kohast heakskiitmist tuleb konsulteerida asjaomaste huvitatud isikutega kooskõlas artikli 9 lõikega 1;</w:t>
      </w:r>
    </w:p>
    <w:p w:rsidR="00A31F5E" w:rsidRPr="00656AD3" w:rsidRDefault="00A31F5E" w:rsidP="00A31F5E">
      <w:pPr>
        <w:spacing w:line="351" w:lineRule="exact"/>
        <w:rPr>
          <w:rFonts w:eastAsia="Arial"/>
        </w:rPr>
      </w:pPr>
    </w:p>
    <w:p w:rsidR="00A31F5E" w:rsidRPr="00656AD3" w:rsidRDefault="00A31F5E" w:rsidP="00D851B4">
      <w:pPr>
        <w:numPr>
          <w:ilvl w:val="0"/>
          <w:numId w:val="90"/>
        </w:numPr>
        <w:tabs>
          <w:tab w:val="left" w:pos="760"/>
        </w:tabs>
        <w:spacing w:line="248" w:lineRule="auto"/>
        <w:ind w:left="760" w:right="500" w:hanging="253"/>
        <w:rPr>
          <w:rFonts w:eastAsia="Arial"/>
        </w:rPr>
      </w:pPr>
      <w:r w:rsidRPr="00656AD3">
        <w:rPr>
          <w:rFonts w:eastAsia="Arial"/>
        </w:rPr>
        <w:t>nad peavad suutma juhtida võimsuse tarbimist võrgust sellises ulatuses, mille on asjaomane põhivõrguettevõtja lepinguliselt kindlaks määranud kas otse või kaudselt, kolmanda isiku vahendusel;</w:t>
      </w:r>
    </w:p>
    <w:p w:rsidR="00A31F5E" w:rsidRPr="00656AD3" w:rsidRDefault="00A31F5E" w:rsidP="00A31F5E">
      <w:pPr>
        <w:spacing w:line="341" w:lineRule="exact"/>
        <w:rPr>
          <w:rFonts w:eastAsia="Arial"/>
        </w:rPr>
      </w:pPr>
    </w:p>
    <w:p w:rsidR="00A31F5E" w:rsidRPr="00656AD3" w:rsidRDefault="00A31F5E" w:rsidP="00D851B4">
      <w:pPr>
        <w:numPr>
          <w:ilvl w:val="0"/>
          <w:numId w:val="90"/>
        </w:numPr>
        <w:tabs>
          <w:tab w:val="left" w:pos="760"/>
        </w:tabs>
        <w:spacing w:line="252" w:lineRule="auto"/>
        <w:ind w:left="760" w:right="500" w:hanging="253"/>
        <w:jc w:val="both"/>
        <w:rPr>
          <w:rFonts w:eastAsia="Arial"/>
        </w:rPr>
      </w:pPr>
      <w:r w:rsidRPr="00656AD3">
        <w:rPr>
          <w:rFonts w:eastAsia="Arial"/>
        </w:rPr>
        <w:t xml:space="preserve">nad peavad suutma vastu võtta käsklusi, kas otse või kaudselt kolmanda isiku vahendusel, asjaomaselt võrguettevõtjalt või asjaomaselt põhivõrguettevõtjalt oma tarbimise muutmiseks ja vajaliku teabe edastamiseks. Asjaomane võrguettevõtja peab tegema üldsusele kättesaadavaks andmete edastamiseks kinnitatud tehniliste vahendite näitajad. Alla 110 </w:t>
      </w:r>
      <w:proofErr w:type="spellStart"/>
      <w:r w:rsidRPr="00656AD3">
        <w:rPr>
          <w:rFonts w:eastAsia="Arial"/>
        </w:rPr>
        <w:t>kV</w:t>
      </w:r>
      <w:proofErr w:type="spellEnd"/>
      <w:r w:rsidRPr="00656AD3">
        <w:rPr>
          <w:rFonts w:eastAsia="Arial"/>
        </w:rPr>
        <w:t xml:space="preserve"> pingeastmele ühendatud tarbimisseadmete puhul tuleb enne nende näitajate artikli 6 kohast heakskiitmist konsulteerida asjaomaste huvitatud isikutega vastavalt artikli 9 lõikele 1;</w:t>
      </w:r>
    </w:p>
    <w:p w:rsidR="00A31F5E" w:rsidRPr="00656AD3" w:rsidRDefault="00A31F5E" w:rsidP="00A31F5E">
      <w:pPr>
        <w:spacing w:line="338" w:lineRule="exact"/>
        <w:rPr>
          <w:rFonts w:eastAsia="Arial"/>
        </w:rPr>
      </w:pPr>
    </w:p>
    <w:p w:rsidR="00A31F5E" w:rsidRPr="00656AD3" w:rsidRDefault="00A31F5E" w:rsidP="00D851B4">
      <w:pPr>
        <w:numPr>
          <w:ilvl w:val="0"/>
          <w:numId w:val="90"/>
        </w:numPr>
        <w:tabs>
          <w:tab w:val="left" w:pos="760"/>
        </w:tabs>
        <w:spacing w:line="282" w:lineRule="auto"/>
        <w:ind w:left="760" w:right="500" w:hanging="253"/>
        <w:jc w:val="both"/>
        <w:rPr>
          <w:rFonts w:eastAsia="Arial"/>
        </w:rPr>
      </w:pPr>
      <w:r w:rsidRPr="00656AD3">
        <w:rPr>
          <w:rFonts w:eastAsia="Arial"/>
        </w:rPr>
        <w:t xml:space="preserve">nad peavad suutma kohandada oma võimsuse tarbimist asjaomase võrguettevõtja või asjaomase põhivõrguettevõtja kindlaks määratud aja jooksul. Alla 110 </w:t>
      </w:r>
      <w:proofErr w:type="spellStart"/>
      <w:r w:rsidRPr="00656AD3">
        <w:rPr>
          <w:rFonts w:eastAsia="Arial"/>
        </w:rPr>
        <w:t>kV</w:t>
      </w:r>
      <w:proofErr w:type="spellEnd"/>
      <w:r w:rsidRPr="00656AD3">
        <w:rPr>
          <w:rFonts w:eastAsia="Arial"/>
        </w:rPr>
        <w:t xml:space="preserve"> pingeastmele ühendatud tarbimisseadmete puhul tuleb selliste näitajate üle enne artikli 6 kohast heakskiitmist konsulteerida asjaomaste huvitatud isikutega vastavalt artikli 9 lõikele 1;</w:t>
      </w:r>
    </w:p>
    <w:p w:rsidR="00A31F5E" w:rsidRPr="00656AD3" w:rsidRDefault="00A31F5E" w:rsidP="00A31F5E">
      <w:pPr>
        <w:spacing w:line="314" w:lineRule="exact"/>
        <w:rPr>
          <w:rFonts w:eastAsia="Arial"/>
        </w:rPr>
      </w:pPr>
    </w:p>
    <w:p w:rsidR="00A31F5E" w:rsidRPr="00656AD3" w:rsidRDefault="00A31F5E" w:rsidP="00D851B4">
      <w:pPr>
        <w:numPr>
          <w:ilvl w:val="0"/>
          <w:numId w:val="90"/>
        </w:numPr>
        <w:tabs>
          <w:tab w:val="left" w:pos="760"/>
        </w:tabs>
        <w:spacing w:line="237" w:lineRule="auto"/>
        <w:ind w:left="760" w:right="500" w:hanging="253"/>
        <w:jc w:val="both"/>
        <w:rPr>
          <w:rFonts w:eastAsia="Arial"/>
        </w:rPr>
      </w:pPr>
      <w:r w:rsidRPr="00656AD3">
        <w:rPr>
          <w:rFonts w:eastAsia="Arial"/>
        </w:rPr>
        <w:t>nad peavad suutma täielikult täita asjaomase võrguettevõtja või asjaomase põhivõrguettevõtja käsklust muuta oma võimsustarbimist vastavalt elektriohutuse piirmääradele, välja arvatud juhul, kui asjaomase võrguettevõtja või asjaomase põhivõrguettevõtjaga on kokku lepitud meetod nende panuse asendamiseks (sealhulgas kolmanda isiku vahendatud koondtarbimise panus);</w:t>
      </w:r>
    </w:p>
    <w:p w:rsidR="00A31F5E" w:rsidRPr="00656AD3" w:rsidRDefault="00A31F5E" w:rsidP="00A31F5E">
      <w:pPr>
        <w:spacing w:line="351" w:lineRule="exact"/>
        <w:rPr>
          <w:rFonts w:eastAsia="Arial"/>
        </w:rPr>
      </w:pPr>
    </w:p>
    <w:p w:rsidR="00A31F5E" w:rsidRPr="00656AD3" w:rsidRDefault="00A31F5E" w:rsidP="00D851B4">
      <w:pPr>
        <w:numPr>
          <w:ilvl w:val="0"/>
          <w:numId w:val="90"/>
        </w:numPr>
        <w:tabs>
          <w:tab w:val="left" w:pos="760"/>
        </w:tabs>
        <w:spacing w:line="270" w:lineRule="auto"/>
        <w:ind w:left="760" w:right="500" w:hanging="253"/>
        <w:jc w:val="both"/>
        <w:rPr>
          <w:rFonts w:eastAsia="Arial"/>
        </w:rPr>
      </w:pPr>
      <w:r w:rsidRPr="00656AD3">
        <w:rPr>
          <w:rFonts w:eastAsia="Arial"/>
        </w:rPr>
        <w:t>kui võimsuse tarbimise muudatus on toimunud, siis selle muudatuse kestel võivad nad muuta teenuse osutamiseks kasutatavat tarbimist ainult asjaomase võrguettevõtja või asjaomase põhivõrguettevõtja taotlusel elektriohutuse tagamise piirides, välja arvatud juhul, kui asjaomase võrguettevõtja või asjaomase põhivõrguettevõtjaga on kokku lepitud meetod nende panuse asendamiseks (sealhulgas kolmanda isiku vahendatud koondtarbimise panus). Võimsuse tarbimise muutmise käsklused võivad olla kohese või hilisema mõjuga;</w:t>
      </w:r>
    </w:p>
    <w:p w:rsidR="00A31F5E" w:rsidRPr="00656AD3" w:rsidRDefault="00A31F5E" w:rsidP="00A31F5E">
      <w:pPr>
        <w:spacing w:line="325" w:lineRule="exact"/>
        <w:rPr>
          <w:rFonts w:eastAsia="Arial"/>
        </w:rPr>
      </w:pPr>
    </w:p>
    <w:p w:rsidR="00A31F5E" w:rsidRPr="00656AD3" w:rsidRDefault="00A31F5E" w:rsidP="00D851B4">
      <w:pPr>
        <w:numPr>
          <w:ilvl w:val="0"/>
          <w:numId w:val="90"/>
        </w:numPr>
        <w:tabs>
          <w:tab w:val="left" w:pos="760"/>
        </w:tabs>
        <w:spacing w:line="305" w:lineRule="auto"/>
        <w:ind w:left="760" w:right="500" w:hanging="253"/>
        <w:rPr>
          <w:rFonts w:eastAsia="Arial"/>
        </w:rPr>
      </w:pPr>
      <w:r w:rsidRPr="00656AD3">
        <w:rPr>
          <w:rFonts w:eastAsia="Arial"/>
        </w:rPr>
        <w:t>nad peavad teatama asjaomasele võrguettevõtjale või asjaomasele põhivõrguettevõtjale tarbimiskaja suutlikkuse muutumisest. Asjaomane võrguettevõtja või asjaomane põhivõrguettevõtja peab määrama kindlaks teatamise korra;</w:t>
      </w:r>
    </w:p>
    <w:p w:rsidR="00A31F5E" w:rsidRPr="00656AD3" w:rsidRDefault="00A31F5E" w:rsidP="00A31F5E">
      <w:pPr>
        <w:spacing w:line="295" w:lineRule="exact"/>
        <w:rPr>
          <w:rFonts w:eastAsia="Arial"/>
        </w:rPr>
      </w:pPr>
    </w:p>
    <w:p w:rsidR="00A31F5E" w:rsidRPr="00656AD3" w:rsidRDefault="00A31F5E" w:rsidP="00D851B4">
      <w:pPr>
        <w:numPr>
          <w:ilvl w:val="0"/>
          <w:numId w:val="90"/>
        </w:numPr>
        <w:tabs>
          <w:tab w:val="left" w:pos="760"/>
        </w:tabs>
        <w:spacing w:line="237" w:lineRule="auto"/>
        <w:ind w:left="760" w:right="500" w:hanging="253"/>
        <w:jc w:val="both"/>
        <w:rPr>
          <w:rFonts w:eastAsia="Arial"/>
        </w:rPr>
      </w:pPr>
      <w:r w:rsidRPr="00656AD3">
        <w:rPr>
          <w:rFonts w:eastAsia="Arial"/>
        </w:rPr>
        <w:t>kui asjaomane ettevõtja või asjaomane põhivõrguettevõtja juhib võimsuse tarbimise muutmist kas otse või kaudselt kolmanda isiku vahendusel, peab olema võimalik osaliselt muuta tarbimist vastavalt asjaomase võrguettevõtja või asjaomase põhivõrguettevõtja käsklusele tarbimisüksuse omanikuga või suletud jaotusvõrgu ettevõtjaga kokkulepitud piirides ja kooskõlas tarbimisseadme seadistusega;</w:t>
      </w:r>
    </w:p>
    <w:p w:rsidR="00A31F5E" w:rsidRPr="00656AD3" w:rsidRDefault="00A31F5E" w:rsidP="00A31F5E">
      <w:pPr>
        <w:spacing w:line="351" w:lineRule="exact"/>
        <w:rPr>
          <w:rFonts w:eastAsia="Arial"/>
        </w:rPr>
      </w:pPr>
    </w:p>
    <w:p w:rsidR="00A31F5E" w:rsidRPr="00656AD3" w:rsidRDefault="00A31F5E" w:rsidP="00D851B4">
      <w:pPr>
        <w:numPr>
          <w:ilvl w:val="0"/>
          <w:numId w:val="90"/>
        </w:numPr>
        <w:tabs>
          <w:tab w:val="left" w:pos="760"/>
        </w:tabs>
        <w:spacing w:line="236" w:lineRule="auto"/>
        <w:ind w:left="760" w:right="500" w:hanging="253"/>
        <w:jc w:val="both"/>
        <w:rPr>
          <w:rFonts w:eastAsia="Arial"/>
        </w:rPr>
      </w:pPr>
      <w:r w:rsidRPr="00656AD3">
        <w:rPr>
          <w:rFonts w:eastAsia="Arial"/>
        </w:rPr>
        <w:t xml:space="preserve">nad peavad suutma mitte eralduda võrgust kuni asjaomase põhivõrguettevõtja kindlaks määratud sageduse muutumiskiiruse väärtuseni. Mitteeraldumise suutlikkusega seoses peab sageduse muutumiskiirus põhinema 500 ms ajavahemiku jaoks arvutatud väärtusel. Alla 110 </w:t>
      </w:r>
      <w:proofErr w:type="spellStart"/>
      <w:r w:rsidRPr="00656AD3">
        <w:rPr>
          <w:rFonts w:eastAsia="Arial"/>
        </w:rPr>
        <w:t>kV</w:t>
      </w:r>
      <w:proofErr w:type="spellEnd"/>
      <w:r w:rsidRPr="00656AD3">
        <w:rPr>
          <w:rFonts w:eastAsia="Arial"/>
        </w:rPr>
        <w:t xml:space="preserve"> pingeastmele ühendatud tarbimisseadmete puhul tuleb selliste näitajate üle enne artikli 6 kohast heakskiitmist konsulteerida asjaomaste huvitatud isikutega vastavalt artikli 9 lõikele 1;</w:t>
      </w:r>
    </w:p>
    <w:p w:rsidR="00A31F5E" w:rsidRPr="00656AD3" w:rsidRDefault="00A31F5E" w:rsidP="00A31F5E">
      <w:pPr>
        <w:spacing w:line="351" w:lineRule="exact"/>
        <w:rPr>
          <w:rFonts w:eastAsia="Arial"/>
        </w:rPr>
      </w:pPr>
    </w:p>
    <w:p w:rsidR="00A31F5E" w:rsidRPr="00656AD3" w:rsidRDefault="00A31F5E" w:rsidP="00D851B4">
      <w:pPr>
        <w:numPr>
          <w:ilvl w:val="0"/>
          <w:numId w:val="90"/>
        </w:numPr>
        <w:tabs>
          <w:tab w:val="left" w:pos="760"/>
        </w:tabs>
        <w:spacing w:line="234" w:lineRule="auto"/>
        <w:ind w:left="760" w:right="500" w:hanging="253"/>
        <w:jc w:val="both"/>
        <w:rPr>
          <w:rFonts w:eastAsia="Arial"/>
        </w:rPr>
      </w:pPr>
      <w:r w:rsidRPr="00656AD3">
        <w:rPr>
          <w:rFonts w:eastAsia="Arial"/>
        </w:rPr>
        <w:lastRenderedPageBreak/>
        <w:t xml:space="preserve">kui võimsuse tarbimise muudatus on määratud kindlaks sageduse ja pinge või mõlema juhtimise kaudu ning asjaomase ettevõtja või asjaomase põhivõrguettevõtja saadetud eelneva häiresignaali kaudu, peavad neil olema vahendid, et võtta kas otse või kaudselt kolmanda isiku vahendusel vastu asjaomase ettevõtja või asjaomase põhivõrguettevõtja sageduse või pinge või mõlema mõõtmise käsklusi, et juhtida tarbimise kulgu ja edastada teavet. Asjaomane võrguettevõtja peab määrama kindlaks ja tegema üldsusele kättesaadavaks andmete edastamiseks kinnitatud tehniliste vahendite näitajad. Alla 110 </w:t>
      </w:r>
      <w:proofErr w:type="spellStart"/>
      <w:r w:rsidRPr="00656AD3">
        <w:rPr>
          <w:rFonts w:eastAsia="Arial"/>
        </w:rPr>
        <w:t>kV</w:t>
      </w:r>
      <w:proofErr w:type="spellEnd"/>
      <w:r w:rsidRPr="00656AD3">
        <w:rPr>
          <w:rFonts w:eastAsia="Arial"/>
        </w:rPr>
        <w:t xml:space="preserve"> pingega ühendatud tarbimisseadmete puhul tuleb selliste näitajate üle enne artikli 6 kohast heakskiitmist konsulteerida asjaomaste huvitatud isikutega vastavalt artikli 9 lõikele 1.</w:t>
      </w:r>
    </w:p>
    <w:p w:rsidR="00A31F5E" w:rsidRPr="00656AD3" w:rsidRDefault="00A31F5E" w:rsidP="00A31F5E">
      <w:pPr>
        <w:spacing w:line="355" w:lineRule="exact"/>
      </w:pPr>
    </w:p>
    <w:p w:rsidR="00A31F5E" w:rsidRPr="00656AD3" w:rsidRDefault="00A31F5E" w:rsidP="00D851B4">
      <w:pPr>
        <w:numPr>
          <w:ilvl w:val="0"/>
          <w:numId w:val="91"/>
        </w:numPr>
        <w:tabs>
          <w:tab w:val="left" w:pos="932"/>
        </w:tabs>
        <w:spacing w:line="270" w:lineRule="auto"/>
        <w:ind w:left="500" w:right="500" w:firstLine="7"/>
        <w:jc w:val="both"/>
        <w:rPr>
          <w:rFonts w:eastAsia="Arial"/>
        </w:rPr>
      </w:pPr>
      <w:r w:rsidRPr="00656AD3">
        <w:rPr>
          <w:rFonts w:eastAsia="Arial"/>
        </w:rPr>
        <w:t xml:space="preserve">Pinge juhtimiseks staatiliste kompenseerimisseadmete </w:t>
      </w:r>
      <w:proofErr w:type="spellStart"/>
      <w:r w:rsidRPr="00656AD3">
        <w:rPr>
          <w:rFonts w:eastAsia="Arial"/>
        </w:rPr>
        <w:t>lahtiühendamise</w:t>
      </w:r>
      <w:proofErr w:type="spellEnd"/>
      <w:r w:rsidRPr="00656AD3">
        <w:rPr>
          <w:rFonts w:eastAsia="Arial"/>
        </w:rPr>
        <w:t xml:space="preserve"> ja </w:t>
      </w:r>
      <w:proofErr w:type="spellStart"/>
      <w:r w:rsidRPr="00656AD3">
        <w:rPr>
          <w:rFonts w:eastAsia="Arial"/>
        </w:rPr>
        <w:t>taasühendamise</w:t>
      </w:r>
      <w:proofErr w:type="spellEnd"/>
      <w:r w:rsidRPr="00656AD3">
        <w:rPr>
          <w:rFonts w:eastAsia="Arial"/>
        </w:rPr>
        <w:t xml:space="preserve"> teel peab iga ülekande­ võrguühendusega tarbimisüksus või ülekandevõrguühendusega suletud jaotusvõrk suutma oma staatilisi kompenseeri­ </w:t>
      </w:r>
      <w:proofErr w:type="spellStart"/>
      <w:r w:rsidRPr="00656AD3">
        <w:rPr>
          <w:rFonts w:eastAsia="Arial"/>
        </w:rPr>
        <w:t>misüksusi</w:t>
      </w:r>
      <w:proofErr w:type="spellEnd"/>
      <w:r w:rsidRPr="00656AD3">
        <w:rPr>
          <w:rFonts w:eastAsia="Arial"/>
        </w:rPr>
        <w:t xml:space="preserve"> ühendada ja lahti ühendada, kas otse või kaudselt, eraldi või koos, osana kolmanda isiku vahendatud koondtarbimisest, vastavalt asjaomase põhivõrguettevõtja saadetud käsklusele või vastavalt asjaomase põhivõrguettevõtja ning tarbimisüksuse omaniku või suletud jaotusvõrgu ettevõtja vahelises lepingus esitatud tingimustele.</w:t>
      </w:r>
    </w:p>
    <w:p w:rsidR="00A31F5E" w:rsidRDefault="00A31F5E" w:rsidP="00A31F5E">
      <w:pPr>
        <w:spacing w:line="248" w:lineRule="exact"/>
      </w:pPr>
      <w:bookmarkStart w:id="13" w:name="page23"/>
      <w:bookmarkEnd w:id="13"/>
    </w:p>
    <w:p w:rsidR="00153A1E" w:rsidRDefault="00153A1E" w:rsidP="00A31F5E">
      <w:pPr>
        <w:spacing w:line="248" w:lineRule="exact"/>
      </w:pPr>
    </w:p>
    <w:p w:rsidR="00153A1E" w:rsidRPr="00656AD3" w:rsidRDefault="00153A1E" w:rsidP="00A31F5E">
      <w:pPr>
        <w:spacing w:line="248" w:lineRule="exact"/>
      </w:pPr>
    </w:p>
    <w:p w:rsidR="00A31F5E" w:rsidRPr="00656AD3" w:rsidRDefault="00A31F5E" w:rsidP="00153A1E">
      <w:pPr>
        <w:jc w:val="center"/>
      </w:pPr>
      <w:r w:rsidRPr="00656AD3">
        <w:rPr>
          <w:rFonts w:eastAsia="Arial"/>
          <w:i/>
          <w:iCs/>
        </w:rPr>
        <w:t>Artikkel 29</w:t>
      </w:r>
    </w:p>
    <w:p w:rsidR="00A31F5E" w:rsidRPr="00656AD3" w:rsidRDefault="00A31F5E" w:rsidP="00A31F5E">
      <w:pPr>
        <w:jc w:val="center"/>
      </w:pPr>
      <w:r w:rsidRPr="00656AD3">
        <w:rPr>
          <w:rFonts w:eastAsia="Arial"/>
          <w:b/>
          <w:bCs/>
        </w:rPr>
        <w:t>Erisätted tarbimisseadmete kohta, mida kasutatakse süsteemi sageduse juhtimiseks tarbimiskajaga</w:t>
      </w:r>
    </w:p>
    <w:p w:rsidR="00A31F5E" w:rsidRPr="00656AD3" w:rsidRDefault="00A31F5E" w:rsidP="00A31F5E">
      <w:pPr>
        <w:spacing w:line="200" w:lineRule="exact"/>
      </w:pPr>
    </w:p>
    <w:p w:rsidR="00A31F5E" w:rsidRPr="00656AD3" w:rsidRDefault="00A31F5E" w:rsidP="00A31F5E">
      <w:pPr>
        <w:spacing w:line="287" w:lineRule="exact"/>
      </w:pPr>
    </w:p>
    <w:p w:rsidR="00A31F5E" w:rsidRPr="00656AD3" w:rsidRDefault="00A31F5E" w:rsidP="00D851B4">
      <w:pPr>
        <w:numPr>
          <w:ilvl w:val="0"/>
          <w:numId w:val="92"/>
        </w:numPr>
        <w:tabs>
          <w:tab w:val="left" w:pos="932"/>
        </w:tabs>
        <w:spacing w:line="246" w:lineRule="auto"/>
        <w:ind w:left="500" w:right="500" w:firstLine="7"/>
        <w:rPr>
          <w:rFonts w:eastAsia="Arial"/>
        </w:rPr>
      </w:pPr>
      <w:r w:rsidRPr="00656AD3">
        <w:rPr>
          <w:rFonts w:eastAsia="Arial"/>
        </w:rPr>
        <w:t>Tarbimisüksused ja suletud jaotusvõrgud võivad osutada asjaomastele võrguettevõtjatele, sealhulgas asjaomastele põhivõrguettevõtjatele, teenust süsteemi sageduse juhtimiseks tarbimiskajaga.</w:t>
      </w:r>
    </w:p>
    <w:p w:rsidR="00A31F5E" w:rsidRPr="00656AD3" w:rsidRDefault="00A31F5E" w:rsidP="00A31F5E">
      <w:pPr>
        <w:spacing w:line="200" w:lineRule="exact"/>
        <w:rPr>
          <w:rFonts w:eastAsia="Arial"/>
        </w:rPr>
      </w:pPr>
    </w:p>
    <w:p w:rsidR="00A31F5E" w:rsidRPr="00656AD3" w:rsidRDefault="00A31F5E" w:rsidP="00A31F5E">
      <w:pPr>
        <w:spacing w:line="262" w:lineRule="exact"/>
        <w:rPr>
          <w:rFonts w:eastAsia="Arial"/>
        </w:rPr>
      </w:pPr>
    </w:p>
    <w:p w:rsidR="00A31F5E" w:rsidRPr="00656AD3" w:rsidRDefault="00A31F5E" w:rsidP="00D851B4">
      <w:pPr>
        <w:numPr>
          <w:ilvl w:val="0"/>
          <w:numId w:val="92"/>
        </w:numPr>
        <w:tabs>
          <w:tab w:val="left" w:pos="932"/>
        </w:tabs>
        <w:spacing w:line="304" w:lineRule="auto"/>
        <w:ind w:left="500" w:right="500" w:firstLine="7"/>
        <w:jc w:val="both"/>
        <w:rPr>
          <w:rFonts w:eastAsia="Arial"/>
        </w:rPr>
      </w:pPr>
      <w:r w:rsidRPr="00656AD3">
        <w:rPr>
          <w:rFonts w:eastAsia="Arial"/>
        </w:rPr>
        <w:t>Tarbimisseadmed, mis on ette nähtud süsteemi sageduse juhtimiseks tarbimiskajaga kas eraldi või, kui need ei kuulu ülekandevõrguühendusega tarbimisüksusesse, osana koondtarbijast, mis on koondatud kolmanda isiku vahendusel:</w:t>
      </w:r>
    </w:p>
    <w:p w:rsidR="00A31F5E" w:rsidRPr="00656AD3" w:rsidRDefault="00A31F5E" w:rsidP="00A31F5E">
      <w:pPr>
        <w:spacing w:line="252" w:lineRule="exact"/>
      </w:pPr>
    </w:p>
    <w:p w:rsidR="00A31F5E" w:rsidRPr="00656AD3" w:rsidRDefault="00A31F5E" w:rsidP="00D851B4">
      <w:pPr>
        <w:numPr>
          <w:ilvl w:val="0"/>
          <w:numId w:val="93"/>
        </w:numPr>
        <w:tabs>
          <w:tab w:val="left" w:pos="760"/>
        </w:tabs>
        <w:spacing w:line="246" w:lineRule="auto"/>
        <w:ind w:left="760" w:right="500" w:hanging="253"/>
        <w:rPr>
          <w:rFonts w:eastAsia="Arial"/>
        </w:rPr>
      </w:pPr>
      <w:r w:rsidRPr="00656AD3">
        <w:rPr>
          <w:rFonts w:eastAsia="Arial"/>
        </w:rPr>
        <w:t>peavad suutma talitleda kõigi sagedusvahemike artikli 12 lõikes 1 sätestatud ulatuses ning artikli 12 lõikes 2 sätestatud laiendatud ulatuses;</w:t>
      </w:r>
    </w:p>
    <w:p w:rsidR="00A31F5E" w:rsidRPr="00656AD3" w:rsidRDefault="00A31F5E" w:rsidP="00A31F5E">
      <w:pPr>
        <w:spacing w:line="299" w:lineRule="exact"/>
        <w:rPr>
          <w:rFonts w:eastAsia="Arial"/>
        </w:rPr>
      </w:pPr>
    </w:p>
    <w:p w:rsidR="00A31F5E" w:rsidRPr="00656AD3" w:rsidRDefault="00A31F5E" w:rsidP="00D851B4">
      <w:pPr>
        <w:numPr>
          <w:ilvl w:val="0"/>
          <w:numId w:val="93"/>
        </w:numPr>
        <w:tabs>
          <w:tab w:val="left" w:pos="760"/>
        </w:tabs>
        <w:spacing w:line="246" w:lineRule="auto"/>
        <w:ind w:left="760" w:right="500" w:hanging="253"/>
        <w:rPr>
          <w:rFonts w:eastAsia="Arial"/>
        </w:rPr>
      </w:pPr>
      <w:r w:rsidRPr="00656AD3">
        <w:rPr>
          <w:rFonts w:eastAsia="Arial"/>
        </w:rPr>
        <w:t xml:space="preserve">peavad suutma talitleda kõigis pingevahemikes, mis on sätestatud artiklis 13, kui need tarbimisseadmed on ühendatud pingeastmel 110 </w:t>
      </w:r>
      <w:proofErr w:type="spellStart"/>
      <w:r w:rsidRPr="00656AD3">
        <w:rPr>
          <w:rFonts w:eastAsia="Arial"/>
        </w:rPr>
        <w:t>kV</w:t>
      </w:r>
      <w:proofErr w:type="spellEnd"/>
      <w:r w:rsidRPr="00656AD3">
        <w:rPr>
          <w:rFonts w:eastAsia="Arial"/>
        </w:rPr>
        <w:t>;</w:t>
      </w:r>
    </w:p>
    <w:p w:rsidR="00A31F5E" w:rsidRPr="00656AD3" w:rsidRDefault="00A31F5E" w:rsidP="00A31F5E">
      <w:pPr>
        <w:spacing w:line="299" w:lineRule="exact"/>
        <w:rPr>
          <w:rFonts w:eastAsia="Arial"/>
        </w:rPr>
      </w:pPr>
    </w:p>
    <w:p w:rsidR="00A31F5E" w:rsidRPr="00656AD3" w:rsidRDefault="00A31F5E" w:rsidP="00D851B4">
      <w:pPr>
        <w:numPr>
          <w:ilvl w:val="0"/>
          <w:numId w:val="93"/>
        </w:numPr>
        <w:tabs>
          <w:tab w:val="left" w:pos="760"/>
        </w:tabs>
        <w:spacing w:line="237" w:lineRule="auto"/>
        <w:ind w:left="760" w:right="500" w:hanging="253"/>
        <w:jc w:val="both"/>
        <w:rPr>
          <w:rFonts w:eastAsia="Arial"/>
        </w:rPr>
      </w:pPr>
      <w:r w:rsidRPr="00656AD3">
        <w:rPr>
          <w:rFonts w:eastAsia="Arial"/>
        </w:rPr>
        <w:t xml:space="preserve">peavad suutma talitleda süsteemi kogu asjaomase võrguettevõtja kindlaks määratud normaalse talitluspinge vahemikus ühenduspunktis, kui nad on ühendatud võrku pingeastmel alla 110 </w:t>
      </w:r>
      <w:proofErr w:type="spellStart"/>
      <w:r w:rsidRPr="00656AD3">
        <w:rPr>
          <w:rFonts w:eastAsia="Arial"/>
        </w:rPr>
        <w:t>kV</w:t>
      </w:r>
      <w:proofErr w:type="spellEnd"/>
      <w:r w:rsidRPr="00656AD3">
        <w:rPr>
          <w:rFonts w:eastAsia="Arial"/>
        </w:rPr>
        <w:t>. Selline pingevahemik peab olema vastavuses kehtivate normidega ja enne artikli 6 kohast heakskiitmist tuleb konsulteerida asjaomaste huvitatud isikutega kooskõlas artikli 9 lõikega 1;</w:t>
      </w:r>
    </w:p>
    <w:p w:rsidR="00A31F5E" w:rsidRPr="00656AD3" w:rsidRDefault="00A31F5E" w:rsidP="00A31F5E">
      <w:pPr>
        <w:spacing w:line="307" w:lineRule="exact"/>
        <w:rPr>
          <w:rFonts w:eastAsia="Arial"/>
        </w:rPr>
      </w:pPr>
    </w:p>
    <w:p w:rsidR="00A31F5E" w:rsidRPr="00656AD3" w:rsidRDefault="00A31F5E" w:rsidP="00D851B4">
      <w:pPr>
        <w:numPr>
          <w:ilvl w:val="0"/>
          <w:numId w:val="93"/>
        </w:numPr>
        <w:tabs>
          <w:tab w:val="left" w:pos="760"/>
        </w:tabs>
        <w:spacing w:line="254" w:lineRule="auto"/>
        <w:ind w:left="760" w:right="500" w:hanging="253"/>
        <w:jc w:val="both"/>
        <w:rPr>
          <w:rFonts w:eastAsia="Arial"/>
        </w:rPr>
      </w:pPr>
      <w:r w:rsidRPr="00656AD3">
        <w:rPr>
          <w:rFonts w:eastAsia="Arial"/>
        </w:rPr>
        <w:t xml:space="preserve">peavad olema varustatud juhtimissüsteemiga, mis on tundetu tundetuspiirkonnas süsteemi nimisageduse 50,00 Hz ümbruses ulatusega, mille määrab kindlaks asjaomane põhivõrguettevõtja kooskõlastatult sünkroonala teiste põhivõrguettevõtjatega. Alla 110 </w:t>
      </w:r>
      <w:proofErr w:type="spellStart"/>
      <w:r w:rsidRPr="00656AD3">
        <w:rPr>
          <w:rFonts w:eastAsia="Arial"/>
        </w:rPr>
        <w:t>kV</w:t>
      </w:r>
      <w:proofErr w:type="spellEnd"/>
      <w:r w:rsidRPr="00656AD3">
        <w:rPr>
          <w:rFonts w:eastAsia="Arial"/>
        </w:rPr>
        <w:t xml:space="preserve"> pingeastmele ühendatud tarbimisseadmete puhul tuleb enne selliste näitajate artikli 6 kohast heakskiitmist konsulteerida asjaomaste huvitatud isikutega vastavalt artikli 9 lõikele 1;</w:t>
      </w:r>
    </w:p>
    <w:p w:rsidR="00A31F5E" w:rsidRPr="00656AD3" w:rsidRDefault="00A31F5E" w:rsidP="00A31F5E">
      <w:pPr>
        <w:spacing w:line="293" w:lineRule="exact"/>
        <w:rPr>
          <w:rFonts w:eastAsia="Arial"/>
        </w:rPr>
      </w:pPr>
    </w:p>
    <w:p w:rsidR="00A31F5E" w:rsidRPr="00656AD3" w:rsidRDefault="00A31F5E" w:rsidP="00D851B4">
      <w:pPr>
        <w:numPr>
          <w:ilvl w:val="0"/>
          <w:numId w:val="93"/>
        </w:numPr>
        <w:tabs>
          <w:tab w:val="left" w:pos="760"/>
        </w:tabs>
        <w:spacing w:line="246" w:lineRule="auto"/>
        <w:ind w:left="760" w:right="500" w:hanging="253"/>
        <w:rPr>
          <w:rFonts w:eastAsia="Arial"/>
        </w:rPr>
      </w:pPr>
      <w:r w:rsidRPr="00656AD3">
        <w:rPr>
          <w:rFonts w:eastAsia="Arial"/>
        </w:rPr>
        <w:t>peavad suutma sageduse taastamisel lõike 2 punktis d sätestatud tundetuspiirkonnas enne normaalse talitluse jätkamist teha suvalise pikkusega kuni 5-minutise viivituse.</w:t>
      </w:r>
    </w:p>
    <w:p w:rsidR="00A31F5E" w:rsidRPr="00656AD3" w:rsidRDefault="00A31F5E" w:rsidP="00A31F5E">
      <w:pPr>
        <w:spacing w:line="299" w:lineRule="exact"/>
        <w:rPr>
          <w:rFonts w:eastAsia="Arial"/>
        </w:rPr>
      </w:pPr>
    </w:p>
    <w:p w:rsidR="00A31F5E" w:rsidRPr="00656AD3" w:rsidRDefault="00A31F5E" w:rsidP="00A31F5E">
      <w:pPr>
        <w:spacing w:line="237" w:lineRule="auto"/>
        <w:ind w:left="760" w:right="500"/>
        <w:jc w:val="both"/>
        <w:rPr>
          <w:rFonts w:eastAsia="Arial"/>
        </w:rPr>
      </w:pPr>
      <w:r w:rsidRPr="00656AD3">
        <w:rPr>
          <w:rFonts w:eastAsia="Arial"/>
        </w:rPr>
        <w:t xml:space="preserve">Asjaomane põhivõrguettevõtja kooskõlastatult sünkroonala teiste põhivõrguettevõtjatega peab määrama kindlaks suurima kõrvalekalde nimisagedusest 50,00 Hz, millele tuleb reageerida. Alla 110 </w:t>
      </w:r>
      <w:proofErr w:type="spellStart"/>
      <w:r w:rsidRPr="00656AD3">
        <w:rPr>
          <w:rFonts w:eastAsia="Arial"/>
        </w:rPr>
        <w:t>kV</w:t>
      </w:r>
      <w:proofErr w:type="spellEnd"/>
      <w:r w:rsidRPr="00656AD3">
        <w:rPr>
          <w:rFonts w:eastAsia="Arial"/>
        </w:rPr>
        <w:t xml:space="preserve"> pingeastmele ühendatud tarbimisseadmete puhul tuleb enne selle näitaja artikli 6 kohast heakskiitmist konsulteerida asjaomaste huvitatud isikutega vastavalt artikli 9 lõikele 1.</w:t>
      </w:r>
    </w:p>
    <w:p w:rsidR="00A31F5E" w:rsidRPr="00656AD3" w:rsidRDefault="00A31F5E" w:rsidP="00A31F5E">
      <w:pPr>
        <w:spacing w:line="305" w:lineRule="exact"/>
        <w:rPr>
          <w:rFonts w:eastAsia="Arial"/>
        </w:rPr>
      </w:pPr>
    </w:p>
    <w:p w:rsidR="00A31F5E" w:rsidRPr="00656AD3" w:rsidRDefault="00A31F5E" w:rsidP="00A31F5E">
      <w:pPr>
        <w:spacing w:line="248" w:lineRule="auto"/>
        <w:ind w:left="760" w:right="500"/>
        <w:rPr>
          <w:rFonts w:eastAsia="Arial"/>
        </w:rPr>
      </w:pPr>
      <w:r w:rsidRPr="00656AD3">
        <w:rPr>
          <w:rFonts w:eastAsia="Arial"/>
        </w:rPr>
        <w:t>Tarbimist tuleb vastavalt kas suurendada või vähendada, kui süsteemi sagedus jääb nimisagedusele (50,00 Hz) vastavast tundetuspiirkonnast ülespoole või allapoole;</w:t>
      </w:r>
    </w:p>
    <w:p w:rsidR="00A31F5E" w:rsidRPr="00656AD3" w:rsidRDefault="00A31F5E" w:rsidP="00A31F5E">
      <w:pPr>
        <w:spacing w:line="296" w:lineRule="exact"/>
        <w:rPr>
          <w:rFonts w:eastAsia="Arial"/>
        </w:rPr>
      </w:pPr>
    </w:p>
    <w:p w:rsidR="00A31F5E" w:rsidRPr="00656AD3" w:rsidRDefault="00A31F5E" w:rsidP="00D851B4">
      <w:pPr>
        <w:numPr>
          <w:ilvl w:val="0"/>
          <w:numId w:val="93"/>
        </w:numPr>
        <w:tabs>
          <w:tab w:val="left" w:pos="760"/>
        </w:tabs>
        <w:spacing w:line="246" w:lineRule="auto"/>
        <w:ind w:left="760" w:right="500" w:hanging="253"/>
        <w:rPr>
          <w:rFonts w:eastAsia="Arial"/>
        </w:rPr>
      </w:pPr>
      <w:r w:rsidRPr="00656AD3">
        <w:rPr>
          <w:rFonts w:eastAsia="Arial"/>
        </w:rPr>
        <w:t>peavad olema varustatud kontrolleriga süsteemi tegeliku sageduse mõõtmiseks. Mõõtmisi tuleb teha vähemalt iga 0,2 sekundi järel;</w:t>
      </w:r>
    </w:p>
    <w:p w:rsidR="00A31F5E" w:rsidRPr="00656AD3" w:rsidRDefault="00A31F5E" w:rsidP="00A31F5E">
      <w:pPr>
        <w:spacing w:line="299" w:lineRule="exact"/>
        <w:rPr>
          <w:rFonts w:eastAsia="Arial"/>
        </w:rPr>
      </w:pPr>
    </w:p>
    <w:p w:rsidR="00A31F5E" w:rsidRPr="00656AD3" w:rsidRDefault="00A31F5E" w:rsidP="00D851B4">
      <w:pPr>
        <w:numPr>
          <w:ilvl w:val="0"/>
          <w:numId w:val="93"/>
        </w:numPr>
        <w:tabs>
          <w:tab w:val="left" w:pos="760"/>
        </w:tabs>
        <w:spacing w:line="270" w:lineRule="auto"/>
        <w:ind w:left="760" w:right="500" w:hanging="253"/>
        <w:jc w:val="both"/>
        <w:rPr>
          <w:rFonts w:eastAsia="Arial"/>
        </w:rPr>
      </w:pPr>
      <w:r w:rsidRPr="00656AD3">
        <w:rPr>
          <w:rFonts w:eastAsia="Arial"/>
        </w:rPr>
        <w:t>peavad suutma avastada süsteemi sageduse muutuse 0,01 Hz, et tekitada üldine võrdeline süsteemi kaja, arvestades tarbimiskaja sageduse reguleerimise tundlikkust ja sageduse mõõtmise ning vastava tarbimise muutmise täpsust. Tarbimisseade peab suutma kiiresti avastada sageduse muutusi ja tekitada vastavalt sageduse muutustele kaja, nagu selle on kindlaks määranud asjaomane põhivõrguettevõtja kooskõlastatult sünkroonala teiste põhivõrguettevõtjatega. Püsitalitluse sageduse mõõtmistel on lubatud kõrvalekalle kuni 0,05 Hz.</w:t>
      </w:r>
    </w:p>
    <w:p w:rsidR="00A31F5E" w:rsidRPr="00656AD3" w:rsidRDefault="00A31F5E" w:rsidP="00A31F5E">
      <w:pPr>
        <w:spacing w:line="200" w:lineRule="exact"/>
      </w:pPr>
    </w:p>
    <w:p w:rsidR="00A31F5E" w:rsidRPr="00656AD3" w:rsidRDefault="00A31F5E" w:rsidP="00A31F5E">
      <w:pPr>
        <w:spacing w:line="200" w:lineRule="exact"/>
      </w:pPr>
    </w:p>
    <w:p w:rsidR="00A31F5E" w:rsidRPr="00656AD3" w:rsidRDefault="00A31F5E" w:rsidP="00A31F5E">
      <w:pPr>
        <w:spacing w:line="369" w:lineRule="exact"/>
      </w:pPr>
    </w:p>
    <w:p w:rsidR="00A31F5E" w:rsidRPr="00656AD3" w:rsidRDefault="00A31F5E" w:rsidP="00153A1E">
      <w:pPr>
        <w:jc w:val="center"/>
      </w:pPr>
      <w:r w:rsidRPr="00656AD3">
        <w:rPr>
          <w:rFonts w:eastAsia="Arial"/>
          <w:i/>
          <w:iCs/>
        </w:rPr>
        <w:t>Artikkel 30</w:t>
      </w:r>
    </w:p>
    <w:p w:rsidR="00A31F5E" w:rsidRPr="00656AD3" w:rsidRDefault="00A31F5E" w:rsidP="00BB63D2">
      <w:pPr>
        <w:ind w:left="1985" w:right="858" w:firstLine="425"/>
        <w:jc w:val="center"/>
      </w:pPr>
      <w:r w:rsidRPr="00656AD3">
        <w:rPr>
          <w:rFonts w:eastAsia="Arial"/>
          <w:b/>
          <w:bCs/>
        </w:rPr>
        <w:t>Erisätted</w:t>
      </w:r>
      <w:r w:rsidRPr="00656AD3">
        <w:rPr>
          <w:rFonts w:eastAsia="Arial"/>
          <w:b/>
          <w:bCs/>
        </w:rPr>
        <w:tab/>
        <w:t>tarbimisseadmete</w:t>
      </w:r>
      <w:r w:rsidRPr="00656AD3">
        <w:rPr>
          <w:rFonts w:eastAsia="Arial"/>
          <w:b/>
          <w:bCs/>
        </w:rPr>
        <w:tab/>
        <w:t>kohta,</w:t>
      </w:r>
      <w:r w:rsidRPr="00656AD3">
        <w:rPr>
          <w:rFonts w:eastAsia="Arial"/>
          <w:b/>
          <w:bCs/>
        </w:rPr>
        <w:tab/>
        <w:t>mida</w:t>
      </w:r>
      <w:r w:rsidRPr="00656AD3">
        <w:rPr>
          <w:rFonts w:eastAsia="Arial"/>
          <w:b/>
          <w:bCs/>
        </w:rPr>
        <w:tab/>
        <w:t>kasutatakse</w:t>
      </w:r>
      <w:r w:rsidRPr="00656AD3">
        <w:rPr>
          <w:rFonts w:eastAsia="Arial"/>
          <w:b/>
          <w:bCs/>
        </w:rPr>
        <w:tab/>
        <w:t>väga</w:t>
      </w:r>
      <w:r w:rsidRPr="00656AD3">
        <w:rPr>
          <w:rFonts w:eastAsia="Arial"/>
          <w:b/>
          <w:bCs/>
        </w:rPr>
        <w:tab/>
        <w:t>kiireks</w:t>
      </w:r>
      <w:r w:rsidRPr="00656AD3">
        <w:rPr>
          <w:rFonts w:eastAsia="Arial"/>
          <w:b/>
          <w:bCs/>
        </w:rPr>
        <w:tab/>
        <w:t>aktiivvõimsuse</w:t>
      </w:r>
      <w:r w:rsidRPr="00656AD3">
        <w:tab/>
      </w:r>
      <w:r w:rsidRPr="00656AD3">
        <w:rPr>
          <w:rFonts w:eastAsia="Arial"/>
          <w:b/>
          <w:bCs/>
        </w:rPr>
        <w:t>juhtimiseks</w:t>
      </w:r>
      <w:r w:rsidR="00153A1E">
        <w:rPr>
          <w:rFonts w:eastAsia="Arial"/>
          <w:b/>
          <w:bCs/>
        </w:rPr>
        <w:t xml:space="preserve"> </w:t>
      </w:r>
      <w:r w:rsidRPr="00656AD3">
        <w:rPr>
          <w:rFonts w:eastAsia="Arial"/>
          <w:b/>
          <w:bCs/>
        </w:rPr>
        <w:t>tarbimiskajaga</w:t>
      </w:r>
    </w:p>
    <w:p w:rsidR="00A31F5E" w:rsidRPr="00656AD3" w:rsidRDefault="00A31F5E" w:rsidP="00A31F5E">
      <w:pPr>
        <w:spacing w:line="200" w:lineRule="exact"/>
      </w:pPr>
    </w:p>
    <w:p w:rsidR="00A31F5E" w:rsidRPr="00656AD3" w:rsidRDefault="00A31F5E" w:rsidP="00A31F5E">
      <w:pPr>
        <w:spacing w:line="280" w:lineRule="exact"/>
      </w:pPr>
    </w:p>
    <w:p w:rsidR="00A31F5E" w:rsidRDefault="00A31F5E" w:rsidP="00D851B4">
      <w:pPr>
        <w:numPr>
          <w:ilvl w:val="0"/>
          <w:numId w:val="94"/>
        </w:numPr>
        <w:tabs>
          <w:tab w:val="left" w:pos="932"/>
        </w:tabs>
        <w:spacing w:line="239" w:lineRule="auto"/>
        <w:ind w:left="500" w:right="500" w:firstLine="7"/>
        <w:jc w:val="both"/>
        <w:rPr>
          <w:rFonts w:eastAsia="Arial"/>
        </w:rPr>
      </w:pPr>
      <w:r w:rsidRPr="00656AD3">
        <w:rPr>
          <w:rFonts w:eastAsia="Arial"/>
        </w:rPr>
        <w:t>Asjaomane põhivõrguettevõtja võib kooskõlastatult asjaomase võrguettevõtjaga teha lepingu tarbimisüksuse omaniku või suletud jaotusvõrgu ettevõtjaga (sealhulgas ka kolmanda isiku vahendusel) aktiivvõimsuse väga kiireks juhtimiseks tarbimiskajaga.</w:t>
      </w:r>
    </w:p>
    <w:p w:rsidR="00FD1842" w:rsidRPr="00656AD3" w:rsidRDefault="00FD1842" w:rsidP="00FD1842">
      <w:pPr>
        <w:tabs>
          <w:tab w:val="left" w:pos="932"/>
        </w:tabs>
        <w:spacing w:line="239" w:lineRule="auto"/>
        <w:ind w:left="507" w:right="500"/>
        <w:jc w:val="both"/>
        <w:rPr>
          <w:rFonts w:eastAsia="Arial"/>
        </w:rPr>
      </w:pPr>
    </w:p>
    <w:p w:rsidR="00A31F5E" w:rsidRPr="00656AD3" w:rsidRDefault="00A31F5E" w:rsidP="00D851B4">
      <w:pPr>
        <w:numPr>
          <w:ilvl w:val="0"/>
          <w:numId w:val="95"/>
        </w:numPr>
        <w:tabs>
          <w:tab w:val="left" w:pos="940"/>
        </w:tabs>
        <w:ind w:left="940" w:hanging="433"/>
        <w:rPr>
          <w:rFonts w:eastAsia="Arial"/>
        </w:rPr>
      </w:pPr>
      <w:bookmarkStart w:id="14" w:name="page24"/>
      <w:bookmarkEnd w:id="14"/>
      <w:r w:rsidRPr="00656AD3">
        <w:rPr>
          <w:rFonts w:eastAsia="Arial"/>
        </w:rPr>
        <w:t>Kui lõikes 1 osutatud leping sõlmitakse, tuleb selles määrata kindlaks:</w:t>
      </w:r>
    </w:p>
    <w:p w:rsidR="00A31F5E" w:rsidRPr="00656AD3" w:rsidRDefault="00A31F5E" w:rsidP="00A31F5E">
      <w:pPr>
        <w:spacing w:line="285" w:lineRule="exact"/>
      </w:pPr>
    </w:p>
    <w:p w:rsidR="00A31F5E" w:rsidRPr="00656AD3" w:rsidRDefault="00A31F5E" w:rsidP="00D851B4">
      <w:pPr>
        <w:numPr>
          <w:ilvl w:val="0"/>
          <w:numId w:val="96"/>
        </w:numPr>
        <w:tabs>
          <w:tab w:val="left" w:pos="760"/>
        </w:tabs>
        <w:ind w:left="760" w:hanging="253"/>
        <w:rPr>
          <w:rFonts w:eastAsia="Arial"/>
        </w:rPr>
      </w:pPr>
      <w:r w:rsidRPr="00656AD3">
        <w:rPr>
          <w:rFonts w:eastAsia="Arial"/>
        </w:rPr>
        <w:t>tarbitava aktiivvõimsuse muutuse ja sageduse muutumiskiiruse vaheline seos;</w:t>
      </w:r>
    </w:p>
    <w:p w:rsidR="00A31F5E" w:rsidRPr="00656AD3" w:rsidRDefault="00A31F5E" w:rsidP="00A31F5E">
      <w:pPr>
        <w:spacing w:line="286" w:lineRule="exact"/>
        <w:rPr>
          <w:rFonts w:eastAsia="Arial"/>
        </w:rPr>
      </w:pPr>
    </w:p>
    <w:p w:rsidR="00A31F5E" w:rsidRPr="00656AD3" w:rsidRDefault="00A31F5E" w:rsidP="00D851B4">
      <w:pPr>
        <w:numPr>
          <w:ilvl w:val="0"/>
          <w:numId w:val="96"/>
        </w:numPr>
        <w:tabs>
          <w:tab w:val="left" w:pos="760"/>
        </w:tabs>
        <w:ind w:left="760" w:hanging="253"/>
        <w:rPr>
          <w:rFonts w:eastAsia="Arial"/>
        </w:rPr>
      </w:pPr>
      <w:r w:rsidRPr="00656AD3">
        <w:rPr>
          <w:rFonts w:eastAsia="Arial"/>
        </w:rPr>
        <w:t>juhtimissüsteemi tööpõhimõte ja asjaomased näitajad;</w:t>
      </w:r>
    </w:p>
    <w:p w:rsidR="00A31F5E" w:rsidRPr="00656AD3" w:rsidRDefault="00A31F5E" w:rsidP="00A31F5E">
      <w:pPr>
        <w:spacing w:line="284" w:lineRule="exact"/>
        <w:rPr>
          <w:rFonts w:eastAsia="Arial"/>
        </w:rPr>
      </w:pPr>
    </w:p>
    <w:p w:rsidR="00A31F5E" w:rsidRPr="00656AD3" w:rsidRDefault="00A31F5E" w:rsidP="00D851B4">
      <w:pPr>
        <w:numPr>
          <w:ilvl w:val="0"/>
          <w:numId w:val="96"/>
        </w:numPr>
        <w:tabs>
          <w:tab w:val="left" w:pos="760"/>
        </w:tabs>
        <w:ind w:left="760" w:hanging="253"/>
        <w:rPr>
          <w:rFonts w:eastAsia="Arial"/>
        </w:rPr>
      </w:pPr>
      <w:r w:rsidRPr="00656AD3">
        <w:rPr>
          <w:rFonts w:eastAsia="Arial"/>
        </w:rPr>
        <w:t>kaja reageerimisaeg aktiivvõimsuse väga kiire juhtimise korral, mis ei tohi olla pikem kui 2 sekundit.</w:t>
      </w:r>
    </w:p>
    <w:p w:rsidR="00A31F5E" w:rsidRPr="00656AD3" w:rsidRDefault="00A31F5E" w:rsidP="00A31F5E">
      <w:pPr>
        <w:spacing w:line="200" w:lineRule="exact"/>
      </w:pPr>
    </w:p>
    <w:p w:rsidR="00A31F5E" w:rsidRPr="00656AD3" w:rsidRDefault="00A31F5E" w:rsidP="00A31F5E">
      <w:pPr>
        <w:spacing w:line="382" w:lineRule="exact"/>
      </w:pPr>
    </w:p>
    <w:p w:rsidR="00A31F5E" w:rsidRPr="00656AD3" w:rsidRDefault="00A31F5E" w:rsidP="00A31F5E">
      <w:pPr>
        <w:jc w:val="center"/>
      </w:pPr>
      <w:r w:rsidRPr="00656AD3">
        <w:rPr>
          <w:rFonts w:eastAsia="Arial"/>
          <w:i/>
          <w:iCs/>
        </w:rPr>
        <w:t>2. PEATÜKK</w:t>
      </w:r>
    </w:p>
    <w:p w:rsidR="00A31F5E" w:rsidRPr="00656AD3" w:rsidRDefault="00A31F5E" w:rsidP="00A31F5E">
      <w:pPr>
        <w:spacing w:line="274" w:lineRule="exact"/>
      </w:pPr>
    </w:p>
    <w:p w:rsidR="00A31F5E" w:rsidRPr="00656AD3" w:rsidRDefault="00A31F5E" w:rsidP="00A31F5E">
      <w:pPr>
        <w:jc w:val="center"/>
      </w:pPr>
      <w:r w:rsidRPr="00656AD3">
        <w:rPr>
          <w:rFonts w:eastAsia="Arial"/>
          <w:b/>
          <w:bCs/>
          <w:i/>
          <w:iCs/>
        </w:rPr>
        <w:t>Käiduteate menetlemise kord</w:t>
      </w:r>
    </w:p>
    <w:p w:rsidR="00A31F5E" w:rsidRPr="00656AD3" w:rsidRDefault="00A31F5E" w:rsidP="00A31F5E">
      <w:pPr>
        <w:spacing w:line="200" w:lineRule="exact"/>
      </w:pPr>
    </w:p>
    <w:p w:rsidR="00A31F5E" w:rsidRPr="00656AD3" w:rsidRDefault="00A31F5E" w:rsidP="00A31F5E">
      <w:pPr>
        <w:spacing w:line="240" w:lineRule="exact"/>
      </w:pPr>
    </w:p>
    <w:p w:rsidR="00A31F5E" w:rsidRPr="00656AD3" w:rsidRDefault="00A31F5E" w:rsidP="00153A1E">
      <w:pPr>
        <w:jc w:val="center"/>
      </w:pPr>
      <w:r w:rsidRPr="00656AD3">
        <w:rPr>
          <w:rFonts w:eastAsia="Arial"/>
          <w:i/>
          <w:iCs/>
        </w:rPr>
        <w:t>Artikkel 31</w:t>
      </w:r>
    </w:p>
    <w:p w:rsidR="00A31F5E" w:rsidRPr="00656AD3" w:rsidRDefault="00A31F5E" w:rsidP="00A31F5E">
      <w:pPr>
        <w:jc w:val="center"/>
      </w:pPr>
      <w:proofErr w:type="spellStart"/>
      <w:r w:rsidRPr="00656AD3">
        <w:rPr>
          <w:rFonts w:eastAsia="Arial"/>
          <w:b/>
          <w:bCs/>
        </w:rPr>
        <w:t>Üldsätted</w:t>
      </w:r>
      <w:proofErr w:type="spellEnd"/>
    </w:p>
    <w:p w:rsidR="00A31F5E" w:rsidRPr="00656AD3" w:rsidRDefault="00A31F5E" w:rsidP="00A31F5E">
      <w:pPr>
        <w:spacing w:line="200" w:lineRule="exact"/>
      </w:pPr>
    </w:p>
    <w:p w:rsidR="00A31F5E" w:rsidRPr="00656AD3" w:rsidRDefault="00A31F5E" w:rsidP="00A31F5E">
      <w:pPr>
        <w:spacing w:line="238" w:lineRule="exact"/>
      </w:pPr>
    </w:p>
    <w:p w:rsidR="00A31F5E" w:rsidRPr="00656AD3" w:rsidRDefault="00A31F5E" w:rsidP="00D851B4">
      <w:pPr>
        <w:numPr>
          <w:ilvl w:val="0"/>
          <w:numId w:val="97"/>
        </w:numPr>
        <w:tabs>
          <w:tab w:val="left" w:pos="932"/>
        </w:tabs>
        <w:spacing w:line="273" w:lineRule="auto"/>
        <w:ind w:left="500" w:right="500" w:firstLine="7"/>
        <w:rPr>
          <w:rFonts w:eastAsia="Arial"/>
        </w:rPr>
      </w:pPr>
      <w:r w:rsidRPr="00656AD3">
        <w:rPr>
          <w:rFonts w:eastAsia="Arial"/>
        </w:rPr>
        <w:t xml:space="preserve">Seoses käiduteate menetlemisega selliste tarbimisseadmete jaoks, mida kasutatakse tarbimisüksuses või suletud jaotusvõrgus </w:t>
      </w:r>
      <w:proofErr w:type="spellStart"/>
      <w:r w:rsidRPr="00656AD3">
        <w:rPr>
          <w:rFonts w:eastAsia="Arial"/>
        </w:rPr>
        <w:t>tarbimiskajateenuste</w:t>
      </w:r>
      <w:proofErr w:type="spellEnd"/>
      <w:r w:rsidRPr="00656AD3">
        <w:rPr>
          <w:rFonts w:eastAsia="Arial"/>
        </w:rPr>
        <w:t xml:space="preserve"> osutamiseks asjaomastele võrguettevõtjatele, eristatakse järgmist:</w:t>
      </w:r>
    </w:p>
    <w:p w:rsidR="00A31F5E" w:rsidRPr="00656AD3" w:rsidRDefault="00A31F5E" w:rsidP="00A31F5E">
      <w:pPr>
        <w:spacing w:line="243" w:lineRule="exact"/>
      </w:pPr>
    </w:p>
    <w:p w:rsidR="00A31F5E" w:rsidRPr="00656AD3" w:rsidRDefault="00A31F5E" w:rsidP="00D851B4">
      <w:pPr>
        <w:numPr>
          <w:ilvl w:val="0"/>
          <w:numId w:val="98"/>
        </w:numPr>
        <w:tabs>
          <w:tab w:val="left" w:pos="760"/>
        </w:tabs>
        <w:ind w:left="760" w:hanging="253"/>
        <w:rPr>
          <w:rFonts w:eastAsia="Arial"/>
        </w:rPr>
      </w:pPr>
      <w:r w:rsidRPr="00656AD3">
        <w:rPr>
          <w:rFonts w:eastAsia="Arial"/>
        </w:rPr>
        <w:t>tarbimisseadmed tarbimisüksuses või suletud jaotusvõrgus, mis on ühendatud pingeastmel kuni 1 000 V;</w:t>
      </w:r>
    </w:p>
    <w:p w:rsidR="00A31F5E" w:rsidRPr="00656AD3" w:rsidRDefault="00A31F5E" w:rsidP="00A31F5E">
      <w:pPr>
        <w:spacing w:line="286" w:lineRule="exact"/>
        <w:rPr>
          <w:rFonts w:eastAsia="Arial"/>
        </w:rPr>
      </w:pPr>
    </w:p>
    <w:p w:rsidR="00A31F5E" w:rsidRPr="00656AD3" w:rsidRDefault="00A31F5E" w:rsidP="00D851B4">
      <w:pPr>
        <w:numPr>
          <w:ilvl w:val="0"/>
          <w:numId w:val="98"/>
        </w:numPr>
        <w:tabs>
          <w:tab w:val="left" w:pos="760"/>
        </w:tabs>
        <w:ind w:left="760" w:hanging="253"/>
        <w:rPr>
          <w:rFonts w:eastAsia="Arial"/>
        </w:rPr>
      </w:pPr>
      <w:r w:rsidRPr="00656AD3">
        <w:rPr>
          <w:rFonts w:eastAsia="Arial"/>
        </w:rPr>
        <w:t>tarbimisseadmed tarbimisüksuses või suletud jaotusvõrgus, mis on ühendatud pingeastmel üle 1 000 V.</w:t>
      </w:r>
    </w:p>
    <w:p w:rsidR="00A31F5E" w:rsidRPr="00656AD3" w:rsidRDefault="00A31F5E" w:rsidP="00A31F5E">
      <w:pPr>
        <w:spacing w:line="285" w:lineRule="exact"/>
      </w:pPr>
    </w:p>
    <w:p w:rsidR="00A31F5E" w:rsidRPr="00656AD3" w:rsidRDefault="00A31F5E" w:rsidP="00D851B4">
      <w:pPr>
        <w:numPr>
          <w:ilvl w:val="0"/>
          <w:numId w:val="99"/>
        </w:numPr>
        <w:tabs>
          <w:tab w:val="left" w:pos="932"/>
        </w:tabs>
        <w:spacing w:line="237" w:lineRule="auto"/>
        <w:ind w:left="500" w:right="500" w:firstLine="7"/>
        <w:jc w:val="both"/>
        <w:rPr>
          <w:rFonts w:eastAsia="Arial"/>
        </w:rPr>
      </w:pPr>
      <w:r w:rsidRPr="00656AD3">
        <w:rPr>
          <w:rFonts w:eastAsia="Arial"/>
        </w:rPr>
        <w:t xml:space="preserve">Iga tarbimisüksuse omanik või suletud jaotusvõrgu ettevõtja, kes osutab </w:t>
      </w:r>
      <w:proofErr w:type="spellStart"/>
      <w:r w:rsidRPr="00656AD3">
        <w:rPr>
          <w:rFonts w:eastAsia="Arial"/>
        </w:rPr>
        <w:t>tarbimiskajateenust</w:t>
      </w:r>
      <w:proofErr w:type="spellEnd"/>
      <w:r w:rsidRPr="00656AD3">
        <w:rPr>
          <w:rFonts w:eastAsia="Arial"/>
        </w:rPr>
        <w:t xml:space="preserve"> asjaomasele võrguettevõtjale või asjaomasele põhivõrguettevõtjale, peab asjaomasele võrguettevõtjale või asjaomasele </w:t>
      </w:r>
      <w:proofErr w:type="spellStart"/>
      <w:r w:rsidRPr="00656AD3">
        <w:rPr>
          <w:rFonts w:eastAsia="Arial"/>
        </w:rPr>
        <w:t>põhivõrguet</w:t>
      </w:r>
      <w:proofErr w:type="spellEnd"/>
      <w:r w:rsidRPr="00656AD3">
        <w:rPr>
          <w:rFonts w:eastAsia="Arial"/>
        </w:rPr>
        <w:t xml:space="preserve">­ </w:t>
      </w:r>
      <w:proofErr w:type="spellStart"/>
      <w:r w:rsidRPr="00656AD3">
        <w:rPr>
          <w:rFonts w:eastAsia="Arial"/>
        </w:rPr>
        <w:t>tevõtjale</w:t>
      </w:r>
      <w:proofErr w:type="spellEnd"/>
      <w:r w:rsidRPr="00656AD3">
        <w:rPr>
          <w:rFonts w:eastAsia="Arial"/>
        </w:rPr>
        <w:t xml:space="preserve"> kinnitama kas otse või kolmanda isiku vahendusel, et ta on suuteline täitma III jaotise 1. peatükis nimetatud tehnilise projekti ja talitluse nõudeid.</w:t>
      </w:r>
    </w:p>
    <w:p w:rsidR="00A31F5E" w:rsidRPr="00656AD3" w:rsidRDefault="00A31F5E" w:rsidP="00A31F5E">
      <w:pPr>
        <w:spacing w:line="200" w:lineRule="exact"/>
        <w:rPr>
          <w:rFonts w:eastAsia="Arial"/>
        </w:rPr>
      </w:pPr>
    </w:p>
    <w:p w:rsidR="00A31F5E" w:rsidRPr="00656AD3" w:rsidRDefault="00A31F5E" w:rsidP="00A31F5E">
      <w:pPr>
        <w:spacing w:line="221" w:lineRule="exact"/>
        <w:rPr>
          <w:rFonts w:eastAsia="Arial"/>
        </w:rPr>
      </w:pPr>
    </w:p>
    <w:p w:rsidR="00A31F5E" w:rsidRPr="00656AD3" w:rsidRDefault="00A31F5E" w:rsidP="00D851B4">
      <w:pPr>
        <w:numPr>
          <w:ilvl w:val="0"/>
          <w:numId w:val="99"/>
        </w:numPr>
        <w:tabs>
          <w:tab w:val="left" w:pos="932"/>
        </w:tabs>
        <w:spacing w:line="254" w:lineRule="auto"/>
        <w:ind w:left="500" w:right="500" w:firstLine="7"/>
        <w:jc w:val="both"/>
        <w:rPr>
          <w:rFonts w:eastAsia="Arial"/>
        </w:rPr>
      </w:pPr>
      <w:r w:rsidRPr="00656AD3">
        <w:rPr>
          <w:rFonts w:eastAsia="Arial"/>
        </w:rPr>
        <w:t xml:space="preserve">Tarbimisüksuse omanik või suletud jaotusvõrgu ettevõtja peab teatama kas otse või kaudselt, kolmanda isiku vahendusel, asjaomasele võrguettevõtjale või asjaomasele põhivõrguettevõtjale enne igakordset otsust tarbimiskaja­ teenuste osutamise katkestamisest ja/või tarbimiskajaga tarbimisseadme </w:t>
      </w:r>
      <w:r w:rsidRPr="00656AD3">
        <w:rPr>
          <w:rFonts w:eastAsia="Arial"/>
        </w:rPr>
        <w:lastRenderedPageBreak/>
        <w:t>eemaldamisest. Sellise teabe võib koondada, nagu määrab kindlaks asjaomane võrguettevõtja või asjaomane põhivõrguettevõtja.</w:t>
      </w:r>
    </w:p>
    <w:p w:rsidR="00A31F5E" w:rsidRPr="00656AD3" w:rsidRDefault="00A31F5E" w:rsidP="00A31F5E">
      <w:pPr>
        <w:spacing w:line="200" w:lineRule="exact"/>
        <w:rPr>
          <w:rFonts w:eastAsia="Arial"/>
        </w:rPr>
      </w:pPr>
    </w:p>
    <w:p w:rsidR="00A31F5E" w:rsidRPr="00656AD3" w:rsidRDefault="00A31F5E" w:rsidP="00A31F5E">
      <w:pPr>
        <w:spacing w:line="207" w:lineRule="exact"/>
        <w:rPr>
          <w:rFonts w:eastAsia="Arial"/>
        </w:rPr>
      </w:pPr>
    </w:p>
    <w:p w:rsidR="00A31F5E" w:rsidRPr="00656AD3" w:rsidRDefault="00A31F5E" w:rsidP="00D851B4">
      <w:pPr>
        <w:numPr>
          <w:ilvl w:val="0"/>
          <w:numId w:val="99"/>
        </w:numPr>
        <w:tabs>
          <w:tab w:val="left" w:pos="932"/>
        </w:tabs>
        <w:spacing w:line="246" w:lineRule="auto"/>
        <w:ind w:left="500" w:right="500" w:firstLine="7"/>
        <w:rPr>
          <w:rFonts w:eastAsia="Arial"/>
        </w:rPr>
      </w:pPr>
      <w:r w:rsidRPr="00656AD3">
        <w:rPr>
          <w:rFonts w:eastAsia="Arial"/>
        </w:rPr>
        <w:t>Asjaomane võrguettevõtja peab kindlaks määrama ja tegema avalikkusele kättesaadavaks käiduteate menetlemise korra ja selgitama seda.</w:t>
      </w:r>
    </w:p>
    <w:p w:rsidR="00A31F5E" w:rsidRPr="00656AD3" w:rsidRDefault="00A31F5E" w:rsidP="00A31F5E">
      <w:pPr>
        <w:spacing w:line="200" w:lineRule="exact"/>
      </w:pPr>
    </w:p>
    <w:p w:rsidR="00A31F5E" w:rsidRPr="00656AD3" w:rsidRDefault="00A31F5E" w:rsidP="00A31F5E">
      <w:pPr>
        <w:spacing w:line="200" w:lineRule="exact"/>
      </w:pPr>
    </w:p>
    <w:p w:rsidR="00FD1842" w:rsidRPr="00656AD3" w:rsidRDefault="00FD1842" w:rsidP="00A31F5E">
      <w:pPr>
        <w:spacing w:line="200" w:lineRule="exact"/>
      </w:pPr>
    </w:p>
    <w:p w:rsidR="00A31F5E" w:rsidRPr="00656AD3" w:rsidRDefault="00A31F5E" w:rsidP="00A31F5E">
      <w:pPr>
        <w:spacing w:line="254" w:lineRule="exact"/>
      </w:pPr>
    </w:p>
    <w:p w:rsidR="00A31F5E" w:rsidRPr="00656AD3" w:rsidRDefault="00A31F5E" w:rsidP="00153A1E">
      <w:pPr>
        <w:jc w:val="center"/>
      </w:pPr>
      <w:r w:rsidRPr="00656AD3">
        <w:rPr>
          <w:rFonts w:eastAsia="Arial"/>
          <w:i/>
          <w:iCs/>
        </w:rPr>
        <w:t>Artikkel 32</w:t>
      </w:r>
    </w:p>
    <w:p w:rsidR="00A31F5E" w:rsidRPr="00656AD3" w:rsidRDefault="00A31F5E" w:rsidP="00A31F5E">
      <w:pPr>
        <w:spacing w:line="254" w:lineRule="auto"/>
        <w:jc w:val="center"/>
      </w:pPr>
      <w:r w:rsidRPr="00656AD3">
        <w:rPr>
          <w:rFonts w:eastAsia="Arial"/>
          <w:b/>
          <w:bCs/>
        </w:rPr>
        <w:t>Menetlus pingeastmel kuni 1 000 V ühendatud tarbimisüksuses või suletud jaotusvõrgus paiknevate tarbimisseadmete korral</w:t>
      </w:r>
    </w:p>
    <w:p w:rsidR="00A31F5E" w:rsidRPr="00656AD3" w:rsidRDefault="00A31F5E" w:rsidP="00A31F5E">
      <w:pPr>
        <w:spacing w:line="200" w:lineRule="exact"/>
      </w:pPr>
    </w:p>
    <w:p w:rsidR="00A31F5E" w:rsidRPr="00656AD3" w:rsidRDefault="00A31F5E" w:rsidP="00A31F5E">
      <w:pPr>
        <w:spacing w:line="205" w:lineRule="exact"/>
      </w:pPr>
    </w:p>
    <w:p w:rsidR="00A31F5E" w:rsidRPr="007A3D10" w:rsidRDefault="00A31F5E" w:rsidP="007A3D10">
      <w:pPr>
        <w:numPr>
          <w:ilvl w:val="0"/>
          <w:numId w:val="100"/>
        </w:numPr>
        <w:tabs>
          <w:tab w:val="left" w:pos="932"/>
        </w:tabs>
        <w:spacing w:line="246" w:lineRule="auto"/>
        <w:ind w:left="500" w:right="500" w:firstLine="7"/>
        <w:rPr>
          <w:rFonts w:eastAsia="Arial"/>
        </w:rPr>
      </w:pPr>
      <w:r w:rsidRPr="00656AD3">
        <w:rPr>
          <w:rFonts w:eastAsia="Arial"/>
        </w:rPr>
        <w:t>Käiduteate menetlemine pingeastmel kuni 1 000 V ühendatud tarbimisüksuses või suletud jaotusvõrgus paiknevate tarbimisseadmete korral hõlmab paigaldamisdokumenti.</w:t>
      </w:r>
    </w:p>
    <w:p w:rsidR="00A31F5E" w:rsidRPr="00656AD3" w:rsidRDefault="00A31F5E" w:rsidP="00A31F5E">
      <w:pPr>
        <w:spacing w:line="213" w:lineRule="exact"/>
        <w:rPr>
          <w:rFonts w:eastAsia="Arial"/>
        </w:rPr>
      </w:pPr>
    </w:p>
    <w:p w:rsidR="00A31F5E" w:rsidRPr="007A3D10" w:rsidRDefault="00A31F5E" w:rsidP="007A3D10">
      <w:pPr>
        <w:numPr>
          <w:ilvl w:val="0"/>
          <w:numId w:val="100"/>
        </w:numPr>
        <w:tabs>
          <w:tab w:val="left" w:pos="932"/>
        </w:tabs>
        <w:spacing w:line="246" w:lineRule="auto"/>
        <w:ind w:left="500" w:right="500" w:firstLine="7"/>
        <w:rPr>
          <w:rFonts w:eastAsia="Arial"/>
        </w:rPr>
      </w:pPr>
      <w:r w:rsidRPr="00656AD3">
        <w:rPr>
          <w:rFonts w:eastAsia="Arial"/>
        </w:rPr>
        <w:t xml:space="preserve">Paigaldamisdokumendi vormi esitab asjaomane võrguettevõtja ja selle sisu kooskõlastab ta asjaomase </w:t>
      </w:r>
      <w:proofErr w:type="spellStart"/>
      <w:r w:rsidRPr="00656AD3">
        <w:rPr>
          <w:rFonts w:eastAsia="Arial"/>
        </w:rPr>
        <w:t>põhivõrguet</w:t>
      </w:r>
      <w:proofErr w:type="spellEnd"/>
      <w:r w:rsidRPr="00656AD3">
        <w:rPr>
          <w:rFonts w:eastAsia="Arial"/>
        </w:rPr>
        <w:t xml:space="preserve">­ </w:t>
      </w:r>
      <w:proofErr w:type="spellStart"/>
      <w:r w:rsidRPr="00656AD3">
        <w:rPr>
          <w:rFonts w:eastAsia="Arial"/>
        </w:rPr>
        <w:t>tevõtjaga</w:t>
      </w:r>
      <w:proofErr w:type="spellEnd"/>
      <w:r w:rsidRPr="00656AD3">
        <w:rPr>
          <w:rFonts w:eastAsia="Arial"/>
        </w:rPr>
        <w:t xml:space="preserve"> kas otse või kolmanda isiku vahendusel.</w:t>
      </w:r>
    </w:p>
    <w:p w:rsidR="00A31F5E" w:rsidRPr="00656AD3" w:rsidRDefault="00A31F5E" w:rsidP="00A31F5E">
      <w:pPr>
        <w:spacing w:line="213" w:lineRule="exact"/>
        <w:rPr>
          <w:rFonts w:eastAsia="Arial"/>
        </w:rPr>
      </w:pPr>
    </w:p>
    <w:p w:rsidR="00A31F5E" w:rsidRDefault="00A31F5E" w:rsidP="00D851B4">
      <w:pPr>
        <w:numPr>
          <w:ilvl w:val="0"/>
          <w:numId w:val="100"/>
        </w:numPr>
        <w:tabs>
          <w:tab w:val="left" w:pos="932"/>
        </w:tabs>
        <w:spacing w:line="274" w:lineRule="auto"/>
        <w:ind w:left="500" w:right="500" w:firstLine="7"/>
        <w:jc w:val="both"/>
        <w:rPr>
          <w:rFonts w:eastAsia="Arial"/>
        </w:rPr>
      </w:pPr>
      <w:r w:rsidRPr="00656AD3">
        <w:rPr>
          <w:rFonts w:eastAsia="Arial"/>
        </w:rPr>
        <w:t xml:space="preserve">Paigaldamisdokumendi alusel esitab tarbimisüksuse omanik või suletud jaotusvõrgu ettevõtja teabe kas otse või kolmanda isiku vahendusel asjaomasele võrguettevõtjale või asjaomasele põhivõrguettevõtjale. Esitamise kuupäev peab olema varasem kui kuupäev, mil turule pakutakse tarbimisseadme </w:t>
      </w:r>
      <w:proofErr w:type="spellStart"/>
      <w:r w:rsidRPr="00656AD3">
        <w:rPr>
          <w:rFonts w:eastAsia="Arial"/>
        </w:rPr>
        <w:t>tarbimiskajateenust</w:t>
      </w:r>
      <w:proofErr w:type="spellEnd"/>
      <w:r w:rsidRPr="00656AD3">
        <w:rPr>
          <w:rFonts w:eastAsia="Arial"/>
        </w:rPr>
        <w:t xml:space="preserve">. Paigaldamisdokumendis sätestatud nõuded peavad olema erinevad eri tüüpi ühenduste ja eri liiki </w:t>
      </w:r>
      <w:proofErr w:type="spellStart"/>
      <w:r w:rsidRPr="00656AD3">
        <w:rPr>
          <w:rFonts w:eastAsia="Arial"/>
        </w:rPr>
        <w:t>tarbimiskajateenuste</w:t>
      </w:r>
      <w:proofErr w:type="spellEnd"/>
      <w:r w:rsidRPr="00656AD3">
        <w:rPr>
          <w:rFonts w:eastAsia="Arial"/>
        </w:rPr>
        <w:t xml:space="preserve"> korral.</w:t>
      </w:r>
    </w:p>
    <w:p w:rsidR="00FD1842" w:rsidRDefault="00FD1842" w:rsidP="00FD1842">
      <w:pPr>
        <w:tabs>
          <w:tab w:val="left" w:pos="932"/>
        </w:tabs>
        <w:spacing w:line="274" w:lineRule="auto"/>
        <w:ind w:right="500"/>
        <w:jc w:val="both"/>
        <w:rPr>
          <w:rFonts w:eastAsia="Arial"/>
        </w:rPr>
      </w:pPr>
    </w:p>
    <w:p w:rsidR="00A31F5E" w:rsidRPr="007A3D10" w:rsidRDefault="00A31F5E" w:rsidP="007A3D10">
      <w:pPr>
        <w:numPr>
          <w:ilvl w:val="0"/>
          <w:numId w:val="101"/>
        </w:numPr>
        <w:tabs>
          <w:tab w:val="left" w:pos="940"/>
        </w:tabs>
        <w:ind w:left="940" w:hanging="433"/>
        <w:rPr>
          <w:rFonts w:eastAsia="Arial"/>
        </w:rPr>
      </w:pPr>
      <w:r w:rsidRPr="00656AD3">
        <w:rPr>
          <w:rFonts w:eastAsia="Arial"/>
        </w:rPr>
        <w:t xml:space="preserve">Järgmiste tarbimisseadmete </w:t>
      </w:r>
      <w:proofErr w:type="spellStart"/>
      <w:r w:rsidRPr="00656AD3">
        <w:rPr>
          <w:rFonts w:eastAsia="Arial"/>
        </w:rPr>
        <w:t>tarbimiskajateenuste</w:t>
      </w:r>
      <w:proofErr w:type="spellEnd"/>
      <w:r w:rsidRPr="00656AD3">
        <w:rPr>
          <w:rFonts w:eastAsia="Arial"/>
        </w:rPr>
        <w:t xml:space="preserve"> kohta tuleb esitada eraldi paigaldamisdokumendid.</w:t>
      </w:r>
    </w:p>
    <w:p w:rsidR="00A31F5E" w:rsidRPr="00656AD3" w:rsidRDefault="00A31F5E" w:rsidP="00A31F5E">
      <w:pPr>
        <w:spacing w:line="201" w:lineRule="exact"/>
        <w:rPr>
          <w:rFonts w:eastAsia="Arial"/>
        </w:rPr>
      </w:pPr>
    </w:p>
    <w:p w:rsidR="00A31F5E" w:rsidRPr="00656AD3" w:rsidRDefault="00A31F5E" w:rsidP="00D851B4">
      <w:pPr>
        <w:numPr>
          <w:ilvl w:val="0"/>
          <w:numId w:val="101"/>
        </w:numPr>
        <w:tabs>
          <w:tab w:val="left" w:pos="940"/>
        </w:tabs>
        <w:ind w:left="940" w:hanging="433"/>
        <w:rPr>
          <w:rFonts w:eastAsia="Arial"/>
        </w:rPr>
      </w:pPr>
      <w:r w:rsidRPr="00656AD3">
        <w:rPr>
          <w:rFonts w:eastAsia="Arial"/>
        </w:rPr>
        <w:t>Asjaomane  võrguettevõtja  või  põhivõrguettevõtja  võib  koondada  eri  tarbimisseadmete  paigaldamisdokumentide</w:t>
      </w:r>
    </w:p>
    <w:p w:rsidR="00A31F5E" w:rsidRPr="00656AD3" w:rsidRDefault="00A31F5E" w:rsidP="00A31F5E">
      <w:pPr>
        <w:spacing w:line="3" w:lineRule="exact"/>
        <w:rPr>
          <w:rFonts w:eastAsia="Arial"/>
        </w:rPr>
      </w:pPr>
    </w:p>
    <w:p w:rsidR="00A31F5E" w:rsidRPr="00656AD3" w:rsidRDefault="007A3D10" w:rsidP="007A3D10">
      <w:pPr>
        <w:ind w:left="500"/>
        <w:rPr>
          <w:rFonts w:eastAsia="Arial"/>
        </w:rPr>
      </w:pPr>
      <w:r>
        <w:rPr>
          <w:rFonts w:eastAsia="Arial"/>
        </w:rPr>
        <w:t>teabe.</w:t>
      </w:r>
    </w:p>
    <w:p w:rsidR="00A31F5E" w:rsidRPr="00656AD3" w:rsidRDefault="00A31F5E" w:rsidP="00A31F5E">
      <w:pPr>
        <w:spacing w:line="201" w:lineRule="exact"/>
        <w:rPr>
          <w:rFonts w:eastAsia="Arial"/>
        </w:rPr>
      </w:pPr>
    </w:p>
    <w:p w:rsidR="00A31F5E" w:rsidRPr="00656AD3" w:rsidRDefault="00A31F5E" w:rsidP="00D851B4">
      <w:pPr>
        <w:numPr>
          <w:ilvl w:val="0"/>
          <w:numId w:val="101"/>
        </w:numPr>
        <w:tabs>
          <w:tab w:val="left" w:pos="940"/>
        </w:tabs>
        <w:ind w:left="940" w:hanging="433"/>
        <w:rPr>
          <w:rFonts w:eastAsia="Arial"/>
        </w:rPr>
      </w:pPr>
      <w:r w:rsidRPr="00656AD3">
        <w:rPr>
          <w:rFonts w:eastAsia="Arial"/>
        </w:rPr>
        <w:t>Paigaldamisdokument peab sisaldama järgmisi andmeid:</w:t>
      </w:r>
    </w:p>
    <w:p w:rsidR="00A31F5E" w:rsidRPr="00656AD3" w:rsidRDefault="00A31F5E" w:rsidP="00A31F5E">
      <w:pPr>
        <w:spacing w:line="266" w:lineRule="exact"/>
      </w:pPr>
    </w:p>
    <w:p w:rsidR="00A31F5E" w:rsidRPr="00656AD3" w:rsidRDefault="00A31F5E" w:rsidP="00D851B4">
      <w:pPr>
        <w:numPr>
          <w:ilvl w:val="0"/>
          <w:numId w:val="102"/>
        </w:numPr>
        <w:tabs>
          <w:tab w:val="left" w:pos="760"/>
        </w:tabs>
        <w:ind w:left="760" w:hanging="253"/>
        <w:rPr>
          <w:rFonts w:eastAsia="Arial"/>
        </w:rPr>
      </w:pPr>
      <w:r w:rsidRPr="00656AD3">
        <w:rPr>
          <w:rFonts w:eastAsia="Arial"/>
        </w:rPr>
        <w:t>koht, kus ühendatakse tarbimiskajaga tarbimisseade võrku;</w:t>
      </w:r>
    </w:p>
    <w:p w:rsidR="00A31F5E" w:rsidRPr="00656AD3" w:rsidRDefault="00A31F5E" w:rsidP="00A31F5E">
      <w:pPr>
        <w:spacing w:line="265" w:lineRule="exact"/>
        <w:rPr>
          <w:rFonts w:eastAsia="Arial"/>
        </w:rPr>
      </w:pPr>
    </w:p>
    <w:p w:rsidR="00A31F5E" w:rsidRPr="00656AD3" w:rsidRDefault="00A31F5E" w:rsidP="00D851B4">
      <w:pPr>
        <w:numPr>
          <w:ilvl w:val="0"/>
          <w:numId w:val="102"/>
        </w:numPr>
        <w:tabs>
          <w:tab w:val="left" w:pos="760"/>
        </w:tabs>
        <w:ind w:left="760" w:hanging="253"/>
        <w:rPr>
          <w:rFonts w:eastAsia="Arial"/>
        </w:rPr>
      </w:pPr>
      <w:proofErr w:type="spellStart"/>
      <w:r w:rsidRPr="00656AD3">
        <w:rPr>
          <w:rFonts w:eastAsia="Arial"/>
        </w:rPr>
        <w:t>tarbimiskajaseadme</w:t>
      </w:r>
      <w:proofErr w:type="spellEnd"/>
      <w:r w:rsidRPr="00656AD3">
        <w:rPr>
          <w:rFonts w:eastAsia="Arial"/>
        </w:rPr>
        <w:t xml:space="preserve"> suurim </w:t>
      </w:r>
      <w:proofErr w:type="spellStart"/>
      <w:r w:rsidRPr="00656AD3">
        <w:rPr>
          <w:rFonts w:eastAsia="Arial"/>
        </w:rPr>
        <w:t>koormatavus</w:t>
      </w:r>
      <w:proofErr w:type="spellEnd"/>
      <w:r w:rsidRPr="00656AD3">
        <w:rPr>
          <w:rFonts w:eastAsia="Arial"/>
        </w:rPr>
        <w:t xml:space="preserve"> [kW];</w:t>
      </w:r>
    </w:p>
    <w:p w:rsidR="00A31F5E" w:rsidRPr="00656AD3" w:rsidRDefault="00A31F5E" w:rsidP="00A31F5E">
      <w:pPr>
        <w:spacing w:line="265" w:lineRule="exact"/>
        <w:rPr>
          <w:rFonts w:eastAsia="Arial"/>
        </w:rPr>
      </w:pPr>
    </w:p>
    <w:p w:rsidR="00A31F5E" w:rsidRPr="00656AD3" w:rsidRDefault="00A31F5E" w:rsidP="00D851B4">
      <w:pPr>
        <w:numPr>
          <w:ilvl w:val="0"/>
          <w:numId w:val="102"/>
        </w:numPr>
        <w:tabs>
          <w:tab w:val="left" w:pos="760"/>
        </w:tabs>
        <w:ind w:left="760" w:hanging="253"/>
        <w:rPr>
          <w:rFonts w:eastAsia="Arial"/>
        </w:rPr>
      </w:pPr>
      <w:proofErr w:type="spellStart"/>
      <w:r w:rsidRPr="00656AD3">
        <w:rPr>
          <w:rFonts w:eastAsia="Arial"/>
        </w:rPr>
        <w:t>tarbimiskajateenuse</w:t>
      </w:r>
      <w:proofErr w:type="spellEnd"/>
      <w:r w:rsidRPr="00656AD3">
        <w:rPr>
          <w:rFonts w:eastAsia="Arial"/>
        </w:rPr>
        <w:t xml:space="preserve"> liik;</w:t>
      </w:r>
    </w:p>
    <w:p w:rsidR="00A31F5E" w:rsidRPr="00656AD3" w:rsidRDefault="00A31F5E" w:rsidP="00A31F5E">
      <w:pPr>
        <w:spacing w:line="265" w:lineRule="exact"/>
        <w:rPr>
          <w:rFonts w:eastAsia="Arial"/>
        </w:rPr>
      </w:pPr>
    </w:p>
    <w:p w:rsidR="00A31F5E" w:rsidRPr="00656AD3" w:rsidRDefault="00A31F5E" w:rsidP="00D851B4">
      <w:pPr>
        <w:numPr>
          <w:ilvl w:val="0"/>
          <w:numId w:val="102"/>
        </w:numPr>
        <w:tabs>
          <w:tab w:val="left" w:pos="760"/>
        </w:tabs>
        <w:spacing w:line="246" w:lineRule="auto"/>
        <w:ind w:left="760" w:right="500" w:hanging="253"/>
        <w:rPr>
          <w:rFonts w:eastAsia="Arial"/>
        </w:rPr>
      </w:pPr>
      <w:r w:rsidRPr="00656AD3">
        <w:rPr>
          <w:rFonts w:eastAsia="Arial"/>
        </w:rPr>
        <w:t xml:space="preserve">tarbimisseadme tõend ja seadmestiku tõend, mis on asjakohane </w:t>
      </w:r>
      <w:proofErr w:type="spellStart"/>
      <w:r w:rsidRPr="00656AD3">
        <w:rPr>
          <w:rFonts w:eastAsia="Arial"/>
        </w:rPr>
        <w:t>tarbimiskajateenuste</w:t>
      </w:r>
      <w:proofErr w:type="spellEnd"/>
      <w:r w:rsidRPr="00656AD3">
        <w:rPr>
          <w:rFonts w:eastAsia="Arial"/>
        </w:rPr>
        <w:t xml:space="preserve"> puhul, või nende puudumisel võrdväärsed andmed;</w:t>
      </w:r>
    </w:p>
    <w:p w:rsidR="00A31F5E" w:rsidRPr="00656AD3" w:rsidRDefault="00A31F5E" w:rsidP="00A31F5E">
      <w:pPr>
        <w:spacing w:line="247" w:lineRule="exact"/>
        <w:rPr>
          <w:rFonts w:eastAsia="Arial"/>
        </w:rPr>
      </w:pPr>
    </w:p>
    <w:p w:rsidR="00A31F5E" w:rsidRPr="00656AD3" w:rsidRDefault="00A31F5E" w:rsidP="00D851B4">
      <w:pPr>
        <w:numPr>
          <w:ilvl w:val="0"/>
          <w:numId w:val="102"/>
        </w:numPr>
        <w:tabs>
          <w:tab w:val="left" w:pos="760"/>
        </w:tabs>
        <w:spacing w:line="246" w:lineRule="auto"/>
        <w:ind w:left="760" w:right="500" w:hanging="253"/>
        <w:rPr>
          <w:rFonts w:eastAsia="Arial"/>
        </w:rPr>
      </w:pPr>
      <w:r w:rsidRPr="00656AD3">
        <w:rPr>
          <w:rFonts w:eastAsia="Arial"/>
        </w:rPr>
        <w:t>tarbimisüksuse omaniku, suletud jaotusvõrgu ettevõtja või sellise kolmanda isiku kontaktandmed, kes koondab tarbimisüksuse või suletud jaotusvõrgu tarbimisseadmed.</w:t>
      </w:r>
    </w:p>
    <w:p w:rsidR="00A31F5E" w:rsidRPr="00656AD3" w:rsidRDefault="00A31F5E" w:rsidP="00A31F5E">
      <w:pPr>
        <w:spacing w:line="200" w:lineRule="exact"/>
      </w:pPr>
    </w:p>
    <w:p w:rsidR="00A31F5E" w:rsidRPr="00656AD3" w:rsidRDefault="00A31F5E" w:rsidP="00A31F5E">
      <w:pPr>
        <w:spacing w:line="200" w:lineRule="exact"/>
      </w:pPr>
    </w:p>
    <w:p w:rsidR="00A31F5E" w:rsidRPr="00656AD3" w:rsidRDefault="00A31F5E" w:rsidP="00A31F5E">
      <w:pPr>
        <w:spacing w:line="256" w:lineRule="exact"/>
      </w:pPr>
    </w:p>
    <w:p w:rsidR="00A31F5E" w:rsidRPr="00656AD3" w:rsidRDefault="00A31F5E" w:rsidP="00BB63D2">
      <w:pPr>
        <w:jc w:val="center"/>
      </w:pPr>
      <w:r w:rsidRPr="00656AD3">
        <w:rPr>
          <w:rFonts w:eastAsia="Arial"/>
          <w:i/>
          <w:iCs/>
        </w:rPr>
        <w:t>Artikkel 33</w:t>
      </w:r>
    </w:p>
    <w:p w:rsidR="00A31F5E" w:rsidRPr="00656AD3" w:rsidRDefault="00A31F5E" w:rsidP="00A31F5E">
      <w:pPr>
        <w:spacing w:line="253" w:lineRule="auto"/>
        <w:jc w:val="center"/>
      </w:pPr>
      <w:r w:rsidRPr="00656AD3">
        <w:rPr>
          <w:rFonts w:eastAsia="Arial"/>
          <w:b/>
          <w:bCs/>
        </w:rPr>
        <w:t>Menetlus pingeastmel üle 1 000 V ühendatud tarbimisüksuses või suletud jaotusvõrgus paiknevate tarbimisseadmete korral</w:t>
      </w:r>
    </w:p>
    <w:p w:rsidR="00A31F5E" w:rsidRPr="00656AD3" w:rsidRDefault="00A31F5E" w:rsidP="00A31F5E">
      <w:pPr>
        <w:spacing w:line="378" w:lineRule="exact"/>
      </w:pPr>
    </w:p>
    <w:p w:rsidR="00A31F5E" w:rsidRPr="00656AD3" w:rsidRDefault="00A31F5E" w:rsidP="00D851B4">
      <w:pPr>
        <w:numPr>
          <w:ilvl w:val="0"/>
          <w:numId w:val="103"/>
        </w:numPr>
        <w:tabs>
          <w:tab w:val="left" w:pos="932"/>
        </w:tabs>
        <w:spacing w:line="248" w:lineRule="auto"/>
        <w:ind w:left="500" w:right="500" w:firstLine="7"/>
        <w:jc w:val="both"/>
        <w:rPr>
          <w:rFonts w:eastAsia="Arial"/>
        </w:rPr>
      </w:pPr>
      <w:r w:rsidRPr="00656AD3">
        <w:rPr>
          <w:rFonts w:eastAsia="Arial"/>
        </w:rPr>
        <w:t xml:space="preserve">Käiduteate menetlemise kord pingeastmel üle 1 000 V ühendatud tarbimisüksuses või suletud jaotusvõrgus paiknevate tarbimisseadmete korral hõlmab </w:t>
      </w:r>
      <w:proofErr w:type="spellStart"/>
      <w:r w:rsidRPr="00656AD3">
        <w:rPr>
          <w:rFonts w:eastAsia="Arial"/>
        </w:rPr>
        <w:t>tarbimiskajaseadme</w:t>
      </w:r>
      <w:proofErr w:type="spellEnd"/>
      <w:r w:rsidRPr="00656AD3">
        <w:rPr>
          <w:rFonts w:eastAsia="Arial"/>
        </w:rPr>
        <w:t xml:space="preserve"> dokumenti. Asjaomane võrguettevõtja peab kooskõlastatult asjaomase põhivõrguettevõtjaga kindlaks määrama </w:t>
      </w:r>
      <w:proofErr w:type="spellStart"/>
      <w:r w:rsidRPr="00656AD3">
        <w:rPr>
          <w:rFonts w:eastAsia="Arial"/>
        </w:rPr>
        <w:t>tarbimiskajaseadme</w:t>
      </w:r>
      <w:proofErr w:type="spellEnd"/>
      <w:r w:rsidRPr="00656AD3">
        <w:rPr>
          <w:rFonts w:eastAsia="Arial"/>
        </w:rPr>
        <w:t xml:space="preserve"> dokumendi sisu. </w:t>
      </w:r>
      <w:proofErr w:type="spellStart"/>
      <w:r w:rsidRPr="00656AD3">
        <w:rPr>
          <w:rFonts w:eastAsia="Arial"/>
        </w:rPr>
        <w:t>Tarbimiska</w:t>
      </w:r>
      <w:proofErr w:type="spellEnd"/>
      <w:r w:rsidRPr="00656AD3">
        <w:rPr>
          <w:rFonts w:eastAsia="Arial"/>
        </w:rPr>
        <w:t xml:space="preserve">­ </w:t>
      </w:r>
      <w:proofErr w:type="spellStart"/>
      <w:r w:rsidRPr="00656AD3">
        <w:rPr>
          <w:rFonts w:eastAsia="Arial"/>
        </w:rPr>
        <w:t>jaseadme</w:t>
      </w:r>
      <w:proofErr w:type="spellEnd"/>
      <w:r w:rsidRPr="00656AD3">
        <w:rPr>
          <w:rFonts w:eastAsia="Arial"/>
        </w:rPr>
        <w:t xml:space="preserve"> dokumendis on nõutav vastavusavaldus artiklites 36–47 sätestatud teabega tarbimisüksuste ja suletud jaotusvõrkude kohta, kuid artiklites 36–47 esitatud nõudeid tarbimisüksuste ja suletud jaotusvõrkude kohta võib lihtsustada </w:t>
      </w:r>
      <w:proofErr w:type="spellStart"/>
      <w:r w:rsidRPr="00656AD3">
        <w:rPr>
          <w:rFonts w:eastAsia="Arial"/>
        </w:rPr>
        <w:t>üheetapiliseks</w:t>
      </w:r>
      <w:proofErr w:type="spellEnd"/>
      <w:r w:rsidRPr="00656AD3">
        <w:rPr>
          <w:rFonts w:eastAsia="Arial"/>
        </w:rPr>
        <w:t xml:space="preserve"> käiduteate menetluseks. Tarbimisüksuse omanik või suletud jaotusvõrgu ettevõtja peab koguma nõutud teabe ja </w:t>
      </w:r>
      <w:r w:rsidRPr="00656AD3">
        <w:rPr>
          <w:rFonts w:eastAsia="Arial"/>
        </w:rPr>
        <w:lastRenderedPageBreak/>
        <w:t xml:space="preserve">esitama asjaomasele võrguettevõtjale. Erinevate </w:t>
      </w:r>
      <w:proofErr w:type="spellStart"/>
      <w:r w:rsidRPr="00656AD3">
        <w:rPr>
          <w:rFonts w:eastAsia="Arial"/>
        </w:rPr>
        <w:t>tarbimiskajateenusega</w:t>
      </w:r>
      <w:proofErr w:type="spellEnd"/>
      <w:r w:rsidRPr="00656AD3">
        <w:rPr>
          <w:rFonts w:eastAsia="Arial"/>
        </w:rPr>
        <w:t xml:space="preserve"> tarbimisseadmete kohta tuleb esitada eraldi </w:t>
      </w:r>
      <w:proofErr w:type="spellStart"/>
      <w:r w:rsidRPr="00656AD3">
        <w:rPr>
          <w:rFonts w:eastAsia="Arial"/>
        </w:rPr>
        <w:t>tarbimiskajaseadme</w:t>
      </w:r>
      <w:proofErr w:type="spellEnd"/>
      <w:r w:rsidRPr="00656AD3">
        <w:rPr>
          <w:rFonts w:eastAsia="Arial"/>
        </w:rPr>
        <w:t xml:space="preserve"> dokumendid.</w:t>
      </w:r>
    </w:p>
    <w:p w:rsidR="00A31F5E" w:rsidRPr="00656AD3" w:rsidRDefault="00A31F5E" w:rsidP="00A31F5E">
      <w:pPr>
        <w:spacing w:line="386" w:lineRule="exact"/>
        <w:rPr>
          <w:rFonts w:eastAsia="Arial"/>
        </w:rPr>
      </w:pPr>
    </w:p>
    <w:p w:rsidR="00A31F5E" w:rsidRPr="007A3D10" w:rsidRDefault="00A31F5E" w:rsidP="007A3D10">
      <w:pPr>
        <w:numPr>
          <w:ilvl w:val="0"/>
          <w:numId w:val="103"/>
        </w:numPr>
        <w:tabs>
          <w:tab w:val="left" w:pos="932"/>
        </w:tabs>
        <w:spacing w:line="246" w:lineRule="auto"/>
        <w:ind w:left="500" w:right="500" w:firstLine="7"/>
        <w:rPr>
          <w:rFonts w:eastAsia="Arial"/>
        </w:rPr>
      </w:pPr>
      <w:proofErr w:type="spellStart"/>
      <w:r w:rsidRPr="00656AD3">
        <w:rPr>
          <w:rFonts w:eastAsia="Arial"/>
        </w:rPr>
        <w:t>Tarbimiskajaseadme</w:t>
      </w:r>
      <w:proofErr w:type="spellEnd"/>
      <w:r w:rsidRPr="00656AD3">
        <w:rPr>
          <w:rFonts w:eastAsia="Arial"/>
        </w:rPr>
        <w:t xml:space="preserve"> dokumendi alusel väljastab asjaomane võrguettevõtja tarbimisüksuse omanikule või suletud jaotusvõrgu ettevõtjale lõpliku käiduteate.</w:t>
      </w:r>
    </w:p>
    <w:p w:rsidR="00A31F5E" w:rsidRPr="00656AD3" w:rsidRDefault="00A31F5E" w:rsidP="00A31F5E">
      <w:pPr>
        <w:spacing w:line="260" w:lineRule="exact"/>
      </w:pPr>
    </w:p>
    <w:p w:rsidR="00A31F5E" w:rsidRPr="00656AD3" w:rsidRDefault="00A31F5E" w:rsidP="00A31F5E">
      <w:pPr>
        <w:jc w:val="center"/>
      </w:pPr>
      <w:r w:rsidRPr="00656AD3">
        <w:rPr>
          <w:rFonts w:eastAsia="Arial"/>
        </w:rPr>
        <w:t>IV JAOTIS</w:t>
      </w:r>
    </w:p>
    <w:p w:rsidR="00A31F5E" w:rsidRPr="00656AD3" w:rsidRDefault="00A31F5E" w:rsidP="00A31F5E">
      <w:pPr>
        <w:spacing w:line="259" w:lineRule="exact"/>
      </w:pPr>
    </w:p>
    <w:p w:rsidR="00A31F5E" w:rsidRPr="00656AD3" w:rsidRDefault="00A31F5E" w:rsidP="00A31F5E">
      <w:pPr>
        <w:jc w:val="center"/>
      </w:pPr>
      <w:r w:rsidRPr="00656AD3">
        <w:rPr>
          <w:rFonts w:eastAsia="Arial"/>
          <w:b/>
          <w:bCs/>
        </w:rPr>
        <w:t>NÕUETELE VASTAVUS</w:t>
      </w:r>
    </w:p>
    <w:p w:rsidR="00A31F5E" w:rsidRPr="00656AD3" w:rsidRDefault="00A31F5E" w:rsidP="00A31F5E">
      <w:pPr>
        <w:spacing w:line="200" w:lineRule="exact"/>
      </w:pPr>
    </w:p>
    <w:p w:rsidR="00A31F5E" w:rsidRPr="00656AD3" w:rsidRDefault="00A31F5E" w:rsidP="00A31F5E">
      <w:pPr>
        <w:spacing w:line="344" w:lineRule="exact"/>
      </w:pPr>
    </w:p>
    <w:p w:rsidR="00A31F5E" w:rsidRPr="00656AD3" w:rsidRDefault="00A31F5E" w:rsidP="00A31F5E">
      <w:pPr>
        <w:jc w:val="center"/>
      </w:pPr>
      <w:r w:rsidRPr="00656AD3">
        <w:rPr>
          <w:rFonts w:eastAsia="Arial"/>
          <w:i/>
          <w:iCs/>
        </w:rPr>
        <w:t>1. PEATÜKK</w:t>
      </w:r>
    </w:p>
    <w:p w:rsidR="00A31F5E" w:rsidRPr="00656AD3" w:rsidRDefault="00A31F5E" w:rsidP="00A31F5E">
      <w:pPr>
        <w:spacing w:line="254" w:lineRule="exact"/>
      </w:pPr>
    </w:p>
    <w:p w:rsidR="00A31F5E" w:rsidRPr="00656AD3" w:rsidRDefault="00A31F5E" w:rsidP="00A31F5E">
      <w:pPr>
        <w:jc w:val="center"/>
      </w:pPr>
      <w:r w:rsidRPr="00656AD3">
        <w:rPr>
          <w:rFonts w:eastAsia="Arial"/>
          <w:b/>
          <w:bCs/>
          <w:i/>
          <w:iCs/>
        </w:rPr>
        <w:t>Üldised sätted</w:t>
      </w:r>
    </w:p>
    <w:p w:rsidR="00A31F5E" w:rsidRPr="00656AD3" w:rsidRDefault="00A31F5E" w:rsidP="00A31F5E">
      <w:pPr>
        <w:spacing w:line="200" w:lineRule="exact"/>
      </w:pPr>
    </w:p>
    <w:p w:rsidR="00A31F5E" w:rsidRPr="00656AD3" w:rsidRDefault="00A31F5E" w:rsidP="00A31F5E">
      <w:pPr>
        <w:spacing w:line="211" w:lineRule="exact"/>
      </w:pPr>
    </w:p>
    <w:p w:rsidR="00A31F5E" w:rsidRPr="00656AD3" w:rsidRDefault="00A31F5E" w:rsidP="00BB63D2">
      <w:pPr>
        <w:jc w:val="center"/>
      </w:pPr>
      <w:r w:rsidRPr="00656AD3">
        <w:rPr>
          <w:rFonts w:eastAsia="Arial"/>
          <w:i/>
          <w:iCs/>
        </w:rPr>
        <w:t>Artikkel 34</w:t>
      </w:r>
    </w:p>
    <w:p w:rsidR="00A31F5E" w:rsidRPr="00656AD3" w:rsidRDefault="00A31F5E" w:rsidP="00A31F5E">
      <w:pPr>
        <w:jc w:val="center"/>
      </w:pPr>
      <w:r w:rsidRPr="00656AD3">
        <w:rPr>
          <w:rFonts w:eastAsia="Arial"/>
          <w:b/>
          <w:bCs/>
        </w:rPr>
        <w:t>Tarbimisüksuse omaniku, jaotusvõrguettevõtja ja suletud jaotusvõrgu ettevõtja vastutus</w:t>
      </w:r>
    </w:p>
    <w:p w:rsidR="00A31F5E" w:rsidRPr="00656AD3" w:rsidRDefault="00A31F5E" w:rsidP="00A31F5E">
      <w:pPr>
        <w:spacing w:line="200" w:lineRule="exact"/>
      </w:pPr>
    </w:p>
    <w:p w:rsidR="00A31F5E" w:rsidRPr="00656AD3" w:rsidRDefault="00A31F5E" w:rsidP="00A31F5E">
      <w:pPr>
        <w:spacing w:line="208" w:lineRule="exact"/>
      </w:pPr>
    </w:p>
    <w:p w:rsidR="00A31F5E" w:rsidRDefault="00A31F5E" w:rsidP="00D851B4">
      <w:pPr>
        <w:numPr>
          <w:ilvl w:val="0"/>
          <w:numId w:val="104"/>
        </w:numPr>
        <w:tabs>
          <w:tab w:val="left" w:pos="932"/>
        </w:tabs>
        <w:spacing w:line="236" w:lineRule="auto"/>
        <w:ind w:left="500" w:right="500" w:firstLine="7"/>
        <w:jc w:val="both"/>
        <w:rPr>
          <w:rFonts w:eastAsia="Arial"/>
        </w:rPr>
      </w:pPr>
      <w:r w:rsidRPr="00656AD3">
        <w:rPr>
          <w:rFonts w:eastAsia="Arial"/>
        </w:rPr>
        <w:t xml:space="preserve">Ülekandevõrguühendusega tarbimisüksuse omanikud ja jaotusvõrguettevõtjad peavad tagama, et nii nende ülekandevõrguühendusega tarbimisüksused, ülekandevõrguühendusega jaotusüksused kui ka jaotusvõrgud vastaksid käesoleva määruse nõuetele. Tarbimisüksuse omanik või suletud jaotusvõrgu ettevõtja, kes osutab </w:t>
      </w:r>
      <w:proofErr w:type="spellStart"/>
      <w:r w:rsidRPr="00656AD3">
        <w:rPr>
          <w:rFonts w:eastAsia="Arial"/>
        </w:rPr>
        <w:t>tarbimiskajateenuseid</w:t>
      </w:r>
      <w:proofErr w:type="spellEnd"/>
      <w:r w:rsidRPr="00656AD3">
        <w:rPr>
          <w:rFonts w:eastAsia="Arial"/>
        </w:rPr>
        <w:t xml:space="preserve"> asjaomastele võrguettevõtjatele ja asjaomastele põhivõrguettevõtjatele, peab tagama, et tarbimisseade vastab käesoleva määruse nõuetele.</w:t>
      </w:r>
    </w:p>
    <w:p w:rsidR="00FD1842" w:rsidRDefault="00FD1842" w:rsidP="00FD1842">
      <w:pPr>
        <w:tabs>
          <w:tab w:val="left" w:pos="932"/>
        </w:tabs>
        <w:spacing w:line="236" w:lineRule="auto"/>
        <w:ind w:left="507" w:right="500"/>
        <w:jc w:val="both"/>
        <w:rPr>
          <w:rFonts w:eastAsia="Arial"/>
        </w:rPr>
      </w:pPr>
    </w:p>
    <w:p w:rsidR="00A31F5E" w:rsidRPr="00FD1842" w:rsidRDefault="00A31F5E" w:rsidP="00FD1842">
      <w:pPr>
        <w:numPr>
          <w:ilvl w:val="0"/>
          <w:numId w:val="105"/>
        </w:numPr>
        <w:tabs>
          <w:tab w:val="left" w:pos="932"/>
        </w:tabs>
        <w:spacing w:line="235" w:lineRule="auto"/>
        <w:ind w:left="500" w:right="500" w:firstLine="7"/>
        <w:jc w:val="both"/>
        <w:rPr>
          <w:rFonts w:eastAsia="Arial"/>
        </w:rPr>
      </w:pPr>
      <w:r w:rsidRPr="00656AD3">
        <w:rPr>
          <w:rFonts w:eastAsia="Arial"/>
        </w:rPr>
        <w:t xml:space="preserve">Käesoleva määruse selliste nõuete täitmisega seotud ülesandeid, mis on kohaldatavad tarbimisseadmete suhtes, mida kasutatakse tarbimisüksuses või suletud jaotusvõrgus, et osutada </w:t>
      </w:r>
      <w:proofErr w:type="spellStart"/>
      <w:r w:rsidRPr="00656AD3">
        <w:rPr>
          <w:rFonts w:eastAsia="Arial"/>
        </w:rPr>
        <w:t>tarbimiskajateenuseid</w:t>
      </w:r>
      <w:proofErr w:type="spellEnd"/>
      <w:r w:rsidRPr="00656AD3">
        <w:rPr>
          <w:rFonts w:eastAsia="Arial"/>
        </w:rPr>
        <w:t xml:space="preserve"> asjaomastele võrguette­ võtjatele ja põhivõrguettevõtjatele, võib tarbimisüksuse omanik või suletud jaotusvõrgu ettevõtja kas täies ulatuses või osaliselt delegeerida kolmandatele isikutele (nt suhtlus asjaomase võrguettevõtja või asjaomase põhivõrguettevõtjaga, dokumentide hankimine tarbimisüksuse omanikult, jaotusvõrguettevõtjalt või suletud jaotusvõrgu ettevõtjalt vastavuse tõendamiseks).</w:t>
      </w:r>
    </w:p>
    <w:p w:rsidR="00A31F5E" w:rsidRPr="00656AD3" w:rsidRDefault="00A31F5E" w:rsidP="00A31F5E">
      <w:pPr>
        <w:spacing w:line="226" w:lineRule="exact"/>
      </w:pPr>
    </w:p>
    <w:p w:rsidR="00A31F5E" w:rsidRPr="00656AD3" w:rsidRDefault="00A31F5E" w:rsidP="00FD1842">
      <w:pPr>
        <w:spacing w:line="237" w:lineRule="auto"/>
        <w:ind w:left="500" w:right="500"/>
        <w:jc w:val="both"/>
      </w:pPr>
      <w:r w:rsidRPr="00656AD3">
        <w:rPr>
          <w:rFonts w:eastAsia="Arial"/>
        </w:rPr>
        <w:t xml:space="preserve">Kolmandaid isikuid käsitatakse kui üksikkasutajaid, kellel on õigus koostada asjaomaseid dokumente ja näidata nende juurde koondatud tarbimisüksuste ja koondatud suletud jaotusvõrkude vastavust käesoleva määruse sätetele. Tarbimisüksused ja suletud jaotusvõrgud, kes osutavad </w:t>
      </w:r>
      <w:proofErr w:type="spellStart"/>
      <w:r w:rsidRPr="00656AD3">
        <w:rPr>
          <w:rFonts w:eastAsia="Arial"/>
        </w:rPr>
        <w:t>tarbimiskajateenust</w:t>
      </w:r>
      <w:proofErr w:type="spellEnd"/>
      <w:r w:rsidRPr="00656AD3">
        <w:rPr>
          <w:rFonts w:eastAsia="Arial"/>
        </w:rPr>
        <w:t xml:space="preserve"> asjaomastele võrguettevõtjatele ja asjaomastele põhivõrguettevõtjatele, võivad töötada koos kolmanda isiku vahendusel.</w:t>
      </w:r>
    </w:p>
    <w:p w:rsidR="00A31F5E" w:rsidRPr="00656AD3" w:rsidRDefault="00A31F5E" w:rsidP="00A31F5E">
      <w:pPr>
        <w:spacing w:line="224" w:lineRule="exact"/>
      </w:pPr>
    </w:p>
    <w:p w:rsidR="00A31F5E" w:rsidRPr="00656AD3" w:rsidRDefault="00A31F5E" w:rsidP="00D851B4">
      <w:pPr>
        <w:numPr>
          <w:ilvl w:val="0"/>
          <w:numId w:val="106"/>
        </w:numPr>
        <w:tabs>
          <w:tab w:val="left" w:pos="932"/>
        </w:tabs>
        <w:spacing w:line="273" w:lineRule="auto"/>
        <w:ind w:left="500" w:right="500" w:firstLine="7"/>
        <w:rPr>
          <w:rFonts w:eastAsia="Arial"/>
        </w:rPr>
      </w:pPr>
      <w:r w:rsidRPr="00656AD3">
        <w:rPr>
          <w:rFonts w:eastAsia="Arial"/>
        </w:rPr>
        <w:t>Kui kohustusi täidetakse kolmandate isikute vahendusel, peavad kolmandad isikud teatama asjaomasele võrguettevõtjale üksnes muutustest pakutavas koguteenuses, võttes arvesse kohalikke spetsiifilisi teenuseid.</w:t>
      </w:r>
    </w:p>
    <w:p w:rsidR="00A31F5E" w:rsidRPr="00656AD3" w:rsidRDefault="00A31F5E" w:rsidP="00A31F5E">
      <w:pPr>
        <w:spacing w:line="394" w:lineRule="exact"/>
        <w:rPr>
          <w:rFonts w:eastAsia="Arial"/>
        </w:rPr>
      </w:pPr>
    </w:p>
    <w:p w:rsidR="00A31F5E" w:rsidRPr="00656AD3" w:rsidRDefault="00A31F5E" w:rsidP="00D851B4">
      <w:pPr>
        <w:numPr>
          <w:ilvl w:val="0"/>
          <w:numId w:val="106"/>
        </w:numPr>
        <w:tabs>
          <w:tab w:val="left" w:pos="932"/>
        </w:tabs>
        <w:spacing w:line="239" w:lineRule="auto"/>
        <w:ind w:left="500" w:right="500" w:firstLine="7"/>
        <w:jc w:val="both"/>
        <w:rPr>
          <w:rFonts w:eastAsia="Arial"/>
        </w:rPr>
      </w:pPr>
      <w:r w:rsidRPr="00656AD3">
        <w:rPr>
          <w:rFonts w:eastAsia="Arial"/>
        </w:rPr>
        <w:t>Kui nõuded on kindlaks määranud asjaomane põhivõrguettevõtja või need on kindlaks määratud asjaomase põhivõrguettevõtja süsteemi toimimise eesmärgil, võidakse kokkuleppel asjaomase põhivõrguettevõtjaga katsetulemuste heakskiitmiseks valida teistsugused katsed või nõuded.</w:t>
      </w:r>
    </w:p>
    <w:p w:rsidR="00A31F5E" w:rsidRPr="00656AD3" w:rsidRDefault="00A31F5E" w:rsidP="00A31F5E">
      <w:pPr>
        <w:spacing w:line="223" w:lineRule="exact"/>
        <w:rPr>
          <w:rFonts w:eastAsia="Arial"/>
        </w:rPr>
      </w:pPr>
    </w:p>
    <w:p w:rsidR="00A31F5E" w:rsidRPr="00656AD3" w:rsidRDefault="00A31F5E" w:rsidP="00D851B4">
      <w:pPr>
        <w:numPr>
          <w:ilvl w:val="0"/>
          <w:numId w:val="106"/>
        </w:numPr>
        <w:tabs>
          <w:tab w:val="left" w:pos="932"/>
        </w:tabs>
        <w:spacing w:line="237" w:lineRule="auto"/>
        <w:ind w:left="500" w:right="500" w:firstLine="7"/>
        <w:jc w:val="both"/>
        <w:rPr>
          <w:rFonts w:eastAsia="Arial"/>
        </w:rPr>
      </w:pPr>
      <w:r w:rsidRPr="00656AD3">
        <w:rPr>
          <w:rFonts w:eastAsia="Arial"/>
        </w:rPr>
        <w:t>Kui on kavas muuta ülekandevõrguühendusega tarbimisüksuse, ülekandevõrguühendusega jaotusüksuse, jaotusvõrgu või tarbimisseadme tehnilisi näitajaid, mis mõjutavad IV jaotise 2.–4. peatükis sätestatud nõuetele vastavust, tuleb sellest kas otse või kolmanda isiku vahendusel teatada asjaomasele võrguettevõtjale enne muudatuse tegemist ja nii palju varem, nagu määrab asjaomane võrguettevõtja.</w:t>
      </w:r>
    </w:p>
    <w:p w:rsidR="00A31F5E" w:rsidRPr="00656AD3" w:rsidRDefault="00A31F5E" w:rsidP="00A31F5E">
      <w:pPr>
        <w:spacing w:line="225" w:lineRule="exact"/>
        <w:rPr>
          <w:rFonts w:eastAsia="Arial"/>
        </w:rPr>
      </w:pPr>
    </w:p>
    <w:p w:rsidR="00A31F5E" w:rsidRPr="00656AD3" w:rsidRDefault="00A31F5E" w:rsidP="00D851B4">
      <w:pPr>
        <w:numPr>
          <w:ilvl w:val="0"/>
          <w:numId w:val="106"/>
        </w:numPr>
        <w:tabs>
          <w:tab w:val="left" w:pos="932"/>
        </w:tabs>
        <w:spacing w:line="281" w:lineRule="auto"/>
        <w:ind w:left="500" w:right="500" w:firstLine="7"/>
        <w:jc w:val="both"/>
        <w:rPr>
          <w:rFonts w:eastAsia="Arial"/>
        </w:rPr>
      </w:pPr>
      <w:r w:rsidRPr="00656AD3">
        <w:rPr>
          <w:rFonts w:eastAsia="Arial"/>
        </w:rPr>
        <w:t>Igast ülekandevõrguühendusega tarbimisüksuse, ülekandevõrguühendusega jaotusüksuse, jaotusvõrgu või tarbimisseadme talitluses aset leidnud vahejuhtumist ja rikkest, mis mõjutab IV jaotise 2.–4. peatükis sätestatud nõuetele vastavust, tuleb kas otse või kolmanda isiku vahendusel teatada asjaomasele võrguettevõtjale nii kiiresti kui võimalik.</w:t>
      </w:r>
    </w:p>
    <w:p w:rsidR="00A31F5E" w:rsidRPr="00656AD3" w:rsidRDefault="00A31F5E" w:rsidP="00A31F5E">
      <w:pPr>
        <w:spacing w:line="389" w:lineRule="exact"/>
        <w:rPr>
          <w:rFonts w:eastAsia="Arial"/>
        </w:rPr>
      </w:pPr>
    </w:p>
    <w:p w:rsidR="00A31F5E" w:rsidRPr="00FD1842" w:rsidRDefault="00A31F5E" w:rsidP="00FD1842">
      <w:pPr>
        <w:numPr>
          <w:ilvl w:val="0"/>
          <w:numId w:val="106"/>
        </w:numPr>
        <w:tabs>
          <w:tab w:val="left" w:pos="932"/>
        </w:tabs>
        <w:spacing w:line="237" w:lineRule="auto"/>
        <w:ind w:left="500" w:right="500" w:firstLine="7"/>
        <w:jc w:val="both"/>
        <w:rPr>
          <w:rFonts w:eastAsia="Arial"/>
        </w:rPr>
      </w:pPr>
      <w:r w:rsidRPr="00656AD3">
        <w:rPr>
          <w:rFonts w:eastAsia="Arial"/>
        </w:rPr>
        <w:lastRenderedPageBreak/>
        <w:t>Igast ülekandevõrguühendusega tarbimisüksuse, ülekandevõrguühendusega jaotusüksuse, jaotusvõrgu või tarbimisseadme käesoleva määruse nõuetele vastavuse kontrollimiseks kavandatud katsete kavast või katsete läbiviimise meetodist tuleb eelnevalt teatada asjaomasele võrguettevõtjale nii palju varem, nagu määrab asjaomane võrguettevõtja ning saada enne katse tegemist asjaomase võrguettevõtja heakskiit.</w:t>
      </w:r>
    </w:p>
    <w:p w:rsidR="00A31F5E" w:rsidRPr="00656AD3" w:rsidRDefault="00A31F5E" w:rsidP="00A31F5E">
      <w:pPr>
        <w:spacing w:line="223" w:lineRule="exact"/>
        <w:rPr>
          <w:rFonts w:eastAsia="Arial"/>
        </w:rPr>
      </w:pPr>
    </w:p>
    <w:p w:rsidR="00A31F5E" w:rsidRPr="00656AD3" w:rsidRDefault="00A31F5E" w:rsidP="00D851B4">
      <w:pPr>
        <w:numPr>
          <w:ilvl w:val="0"/>
          <w:numId w:val="106"/>
        </w:numPr>
        <w:tabs>
          <w:tab w:val="left" w:pos="932"/>
        </w:tabs>
        <w:spacing w:line="246" w:lineRule="auto"/>
        <w:ind w:left="500" w:right="500" w:firstLine="7"/>
        <w:rPr>
          <w:rFonts w:eastAsia="Arial"/>
        </w:rPr>
      </w:pPr>
      <w:r w:rsidRPr="00656AD3">
        <w:rPr>
          <w:rFonts w:eastAsia="Arial"/>
        </w:rPr>
        <w:t>Asjaomane võrguettevõtja võib katsetes osaleda ja registreerida ülekandevõrguühendusega tarbimisüksuse, ülekandevõrguühendusega jaotusüksuse, jaotusvõrgu ja tarbimisseadme talitluse näitajaid.</w:t>
      </w:r>
    </w:p>
    <w:p w:rsidR="00A31F5E" w:rsidRPr="00656AD3" w:rsidRDefault="00A31F5E" w:rsidP="00A31F5E">
      <w:pPr>
        <w:spacing w:line="200" w:lineRule="exact"/>
      </w:pPr>
    </w:p>
    <w:p w:rsidR="00A31F5E" w:rsidRPr="00656AD3" w:rsidRDefault="00A31F5E" w:rsidP="00A31F5E">
      <w:pPr>
        <w:spacing w:line="200" w:lineRule="exact"/>
      </w:pPr>
    </w:p>
    <w:p w:rsidR="00A31F5E" w:rsidRPr="00656AD3" w:rsidRDefault="00A31F5E" w:rsidP="00A31F5E">
      <w:pPr>
        <w:spacing w:line="261" w:lineRule="exact"/>
      </w:pPr>
    </w:p>
    <w:p w:rsidR="00A31F5E" w:rsidRPr="00656AD3" w:rsidRDefault="00A31F5E" w:rsidP="00BB63D2">
      <w:pPr>
        <w:jc w:val="center"/>
      </w:pPr>
      <w:r w:rsidRPr="00656AD3">
        <w:rPr>
          <w:rFonts w:eastAsia="Arial"/>
          <w:i/>
          <w:iCs/>
        </w:rPr>
        <w:t>Artikkel 35</w:t>
      </w:r>
    </w:p>
    <w:p w:rsidR="00A31F5E" w:rsidRPr="00656AD3" w:rsidRDefault="00A31F5E" w:rsidP="00A31F5E">
      <w:pPr>
        <w:jc w:val="center"/>
      </w:pPr>
      <w:r w:rsidRPr="00656AD3">
        <w:rPr>
          <w:rFonts w:eastAsia="Arial"/>
          <w:b/>
          <w:bCs/>
        </w:rPr>
        <w:t>Asjaomase võrguettevõtja ülesanded</w:t>
      </w:r>
    </w:p>
    <w:p w:rsidR="00A31F5E" w:rsidRPr="00656AD3" w:rsidRDefault="00A31F5E" w:rsidP="00A31F5E">
      <w:pPr>
        <w:spacing w:line="200" w:lineRule="exact"/>
      </w:pPr>
    </w:p>
    <w:p w:rsidR="00A31F5E" w:rsidRPr="00656AD3" w:rsidRDefault="00A31F5E" w:rsidP="00A31F5E">
      <w:pPr>
        <w:spacing w:line="242" w:lineRule="exact"/>
      </w:pPr>
    </w:p>
    <w:p w:rsidR="00A31F5E" w:rsidRPr="00656AD3" w:rsidRDefault="00A31F5E" w:rsidP="00D851B4">
      <w:pPr>
        <w:numPr>
          <w:ilvl w:val="0"/>
          <w:numId w:val="107"/>
        </w:numPr>
        <w:tabs>
          <w:tab w:val="left" w:pos="932"/>
        </w:tabs>
        <w:spacing w:line="274" w:lineRule="auto"/>
        <w:ind w:left="500" w:right="500" w:firstLine="7"/>
        <w:jc w:val="both"/>
        <w:rPr>
          <w:rFonts w:eastAsia="Arial"/>
        </w:rPr>
      </w:pPr>
      <w:r w:rsidRPr="00656AD3">
        <w:rPr>
          <w:rFonts w:eastAsia="Arial"/>
        </w:rPr>
        <w:t>Asjaomane võrguettevõtja peab hindama ülekandevõrguühendusega tarbimisüksuse, ülekandevõrguühendusega jaotusüksuse, jaotusvõrgu või tarbimisseadme vastavust käesoleva määruse nõuetele kogu ülekandevõrguühendusega tarbimisüksuse, ülekandevõrguühendusega jaotusüksuse, jaotusvõrgu või tarbimisseadme tööea kestel. Hindamise tulemused tuleb teatada tarbimisüksuse omanikule, jaotusvõrguettevõtjale või suletud jaotusvõrgu ettevõtjale.</w:t>
      </w:r>
    </w:p>
    <w:p w:rsidR="00A31F5E" w:rsidRPr="00656AD3" w:rsidRDefault="00A31F5E" w:rsidP="00A31F5E">
      <w:pPr>
        <w:spacing w:line="394" w:lineRule="exact"/>
      </w:pPr>
    </w:p>
    <w:p w:rsidR="00A31F5E" w:rsidRPr="00656AD3" w:rsidRDefault="00A31F5E" w:rsidP="00A31F5E">
      <w:pPr>
        <w:spacing w:line="281" w:lineRule="auto"/>
        <w:ind w:left="500" w:right="500"/>
        <w:jc w:val="both"/>
      </w:pPr>
      <w:r w:rsidRPr="00656AD3">
        <w:rPr>
          <w:rFonts w:eastAsia="Arial"/>
        </w:rPr>
        <w:t xml:space="preserve">Sellise tarbimisseadme nõuetele vastavust, mida kasutab tarbimisüksus või suletud jaotussüsteem asjaomasele põhivõrguettevõtjale </w:t>
      </w:r>
      <w:proofErr w:type="spellStart"/>
      <w:r w:rsidRPr="00656AD3">
        <w:rPr>
          <w:rFonts w:eastAsia="Arial"/>
        </w:rPr>
        <w:t>tarbimiskajateenuste</w:t>
      </w:r>
      <w:proofErr w:type="spellEnd"/>
      <w:r w:rsidRPr="00656AD3">
        <w:rPr>
          <w:rFonts w:eastAsia="Arial"/>
        </w:rPr>
        <w:t xml:space="preserve"> osutamiseks, peavad koos hindama asjaomane põhivõrguettevõtja ja asjaomane võrguettevõtja, vajaduse korral kooskõlastades kolmanda osalisega, kelle vahendusel on tarbijad koondatud.</w:t>
      </w:r>
    </w:p>
    <w:p w:rsidR="00A31F5E" w:rsidRPr="00656AD3" w:rsidRDefault="00A31F5E" w:rsidP="00A31F5E">
      <w:pPr>
        <w:spacing w:line="389" w:lineRule="exact"/>
      </w:pPr>
    </w:p>
    <w:p w:rsidR="00A31F5E" w:rsidRDefault="00A31F5E" w:rsidP="00D851B4">
      <w:pPr>
        <w:numPr>
          <w:ilvl w:val="0"/>
          <w:numId w:val="108"/>
        </w:numPr>
        <w:tabs>
          <w:tab w:val="left" w:pos="932"/>
        </w:tabs>
        <w:spacing w:line="274" w:lineRule="auto"/>
        <w:ind w:left="500" w:right="500" w:firstLine="7"/>
        <w:jc w:val="both"/>
        <w:rPr>
          <w:rFonts w:eastAsia="Arial"/>
        </w:rPr>
      </w:pPr>
      <w:r w:rsidRPr="00656AD3">
        <w:rPr>
          <w:rFonts w:eastAsia="Arial"/>
        </w:rPr>
        <w:t xml:space="preserve">Asjaomasel võrguettevõtjal peab olema õigus nõuda, et tarbimisüksuse omanik, jaotusvõrguettevõtja või suletud jaotusvõrgu ettevõtja korraldaks vastavuskatseid ja vastavusmodelleerimist korduvkatsete kava või </w:t>
      </w:r>
      <w:proofErr w:type="spellStart"/>
      <w:r w:rsidRPr="00656AD3">
        <w:rPr>
          <w:rFonts w:eastAsia="Arial"/>
        </w:rPr>
        <w:t>üldkava</w:t>
      </w:r>
      <w:proofErr w:type="spellEnd"/>
      <w:r w:rsidRPr="00656AD3">
        <w:rPr>
          <w:rFonts w:eastAsia="Arial"/>
        </w:rPr>
        <w:t xml:space="preserve"> alusel või pärast seadmestiku riket, muudatust või asendamist, mis võib mõjutada ülekandevõrguühendusega tarbimisüksuse, ülekandevõrguühendusega jaotusüksuse, jaotusvõrgu ja tarbimisseadme vastavust käesoleva määruse nõuetele.</w:t>
      </w:r>
    </w:p>
    <w:p w:rsidR="00FD1842" w:rsidRDefault="00FD1842" w:rsidP="00FD1842">
      <w:pPr>
        <w:tabs>
          <w:tab w:val="left" w:pos="932"/>
        </w:tabs>
        <w:spacing w:line="274" w:lineRule="auto"/>
        <w:ind w:left="507" w:right="500"/>
        <w:jc w:val="both"/>
        <w:rPr>
          <w:rFonts w:eastAsia="Arial"/>
        </w:rPr>
      </w:pPr>
    </w:p>
    <w:p w:rsidR="00A31F5E" w:rsidRPr="00656AD3" w:rsidRDefault="00A31F5E" w:rsidP="00A31F5E">
      <w:pPr>
        <w:spacing w:line="248" w:lineRule="exact"/>
      </w:pPr>
    </w:p>
    <w:p w:rsidR="00A31F5E" w:rsidRPr="00656AD3" w:rsidRDefault="00A31F5E" w:rsidP="00A31F5E">
      <w:pPr>
        <w:spacing w:line="246" w:lineRule="auto"/>
        <w:ind w:left="500" w:right="500"/>
      </w:pPr>
      <w:r w:rsidRPr="00656AD3">
        <w:rPr>
          <w:rFonts w:eastAsia="Arial"/>
        </w:rPr>
        <w:t>Selliste vastavuskatsete ja modelleerimiste tulemused tuleb teatada tarbimisüksuse omanikule, jaotusvõrguettevõtjale või suletud jaotusvõrgu ettevõtjale.</w:t>
      </w:r>
    </w:p>
    <w:p w:rsidR="00A31F5E" w:rsidRPr="00656AD3" w:rsidRDefault="00A31F5E" w:rsidP="00A31F5E">
      <w:pPr>
        <w:spacing w:line="348" w:lineRule="exact"/>
      </w:pPr>
    </w:p>
    <w:p w:rsidR="00A31F5E" w:rsidRPr="00656AD3" w:rsidRDefault="00A31F5E" w:rsidP="00D851B4">
      <w:pPr>
        <w:numPr>
          <w:ilvl w:val="0"/>
          <w:numId w:val="109"/>
        </w:numPr>
        <w:tabs>
          <w:tab w:val="left" w:pos="932"/>
        </w:tabs>
        <w:spacing w:line="282" w:lineRule="auto"/>
        <w:ind w:left="500" w:right="500" w:firstLine="7"/>
        <w:jc w:val="both"/>
        <w:rPr>
          <w:rFonts w:eastAsia="Arial"/>
        </w:rPr>
      </w:pPr>
      <w:r w:rsidRPr="00656AD3">
        <w:rPr>
          <w:rFonts w:eastAsia="Arial"/>
        </w:rPr>
        <w:t>Asjaomane võrguettevõtja peab tegema avalikkusele teatavaks loetelu selle kohta, millised andmed ja dokumendid peab tarbimisüksuse omanik, jaotusvõrguettevõtja või suletud jaotusvõrgu ettevõtja esitama ning milliseid nõudeid täitma seoses vastavuse tagamisega. Loetelu peab sisaldama vähemalt järgmisi dokumente, teavet ja nõudeid:</w:t>
      </w:r>
    </w:p>
    <w:p w:rsidR="00A31F5E" w:rsidRPr="00656AD3" w:rsidRDefault="00A31F5E" w:rsidP="00A31F5E">
      <w:pPr>
        <w:spacing w:line="194" w:lineRule="exact"/>
      </w:pPr>
    </w:p>
    <w:p w:rsidR="00A31F5E" w:rsidRPr="00656AD3" w:rsidRDefault="00A31F5E" w:rsidP="00D851B4">
      <w:pPr>
        <w:numPr>
          <w:ilvl w:val="0"/>
          <w:numId w:val="110"/>
        </w:numPr>
        <w:tabs>
          <w:tab w:val="left" w:pos="760"/>
        </w:tabs>
        <w:spacing w:line="246" w:lineRule="auto"/>
        <w:ind w:left="760" w:right="500" w:hanging="253"/>
        <w:rPr>
          <w:rFonts w:eastAsia="Arial"/>
        </w:rPr>
      </w:pPr>
      <w:r w:rsidRPr="00656AD3">
        <w:rPr>
          <w:rFonts w:eastAsia="Arial"/>
        </w:rPr>
        <w:t>kõik dokumendid ja tõendid, mille peab esitama tarbimisüksuse omanik, jaotusvõrguettevõtja või suletud jaotusvõrgu ettevõtja;</w:t>
      </w:r>
    </w:p>
    <w:p w:rsidR="00A31F5E" w:rsidRPr="00656AD3" w:rsidRDefault="00A31F5E" w:rsidP="00A31F5E">
      <w:pPr>
        <w:spacing w:line="224" w:lineRule="exact"/>
        <w:rPr>
          <w:rFonts w:eastAsia="Arial"/>
        </w:rPr>
      </w:pPr>
    </w:p>
    <w:p w:rsidR="00A31F5E" w:rsidRPr="00656AD3" w:rsidRDefault="00A31F5E" w:rsidP="00D851B4">
      <w:pPr>
        <w:numPr>
          <w:ilvl w:val="0"/>
          <w:numId w:val="110"/>
        </w:numPr>
        <w:tabs>
          <w:tab w:val="left" w:pos="760"/>
        </w:tabs>
        <w:spacing w:line="246" w:lineRule="auto"/>
        <w:ind w:left="760" w:right="500" w:hanging="253"/>
        <w:rPr>
          <w:rFonts w:eastAsia="Arial"/>
        </w:rPr>
      </w:pPr>
      <w:r w:rsidRPr="00656AD3">
        <w:rPr>
          <w:rFonts w:eastAsia="Arial"/>
        </w:rPr>
        <w:t>võrku ühendamise ja talitlusega seotud üksikasjalikud tehnilised andmed ülekandevõrguühendusega tarbimisüksuse, ülekandevõrguühendusega jaotusüksuse, jaotusvõrgu ja tarbimisseadme kohta;</w:t>
      </w:r>
    </w:p>
    <w:p w:rsidR="00A31F5E" w:rsidRPr="00656AD3" w:rsidRDefault="00A31F5E" w:rsidP="00A31F5E">
      <w:pPr>
        <w:spacing w:line="223" w:lineRule="exact"/>
        <w:rPr>
          <w:rFonts w:eastAsia="Arial"/>
        </w:rPr>
      </w:pPr>
    </w:p>
    <w:p w:rsidR="00A31F5E" w:rsidRPr="00656AD3" w:rsidRDefault="00A31F5E" w:rsidP="00D851B4">
      <w:pPr>
        <w:numPr>
          <w:ilvl w:val="0"/>
          <w:numId w:val="110"/>
        </w:numPr>
        <w:tabs>
          <w:tab w:val="left" w:pos="760"/>
        </w:tabs>
        <w:ind w:left="760" w:hanging="253"/>
        <w:rPr>
          <w:rFonts w:eastAsia="Arial"/>
        </w:rPr>
      </w:pPr>
      <w:r w:rsidRPr="00656AD3">
        <w:rPr>
          <w:rFonts w:eastAsia="Arial"/>
        </w:rPr>
        <w:t>nõuded püsitalitluse ja dünaamilise süsteemi uuringumudelitele;</w:t>
      </w:r>
    </w:p>
    <w:p w:rsidR="00A31F5E" w:rsidRPr="00656AD3" w:rsidRDefault="00A31F5E" w:rsidP="00A31F5E">
      <w:pPr>
        <w:spacing w:line="242" w:lineRule="exact"/>
        <w:rPr>
          <w:rFonts w:eastAsia="Arial"/>
        </w:rPr>
      </w:pPr>
    </w:p>
    <w:p w:rsidR="00A31F5E" w:rsidRPr="00656AD3" w:rsidRDefault="00A31F5E" w:rsidP="00D851B4">
      <w:pPr>
        <w:numPr>
          <w:ilvl w:val="0"/>
          <w:numId w:val="110"/>
        </w:numPr>
        <w:tabs>
          <w:tab w:val="left" w:pos="760"/>
        </w:tabs>
        <w:ind w:left="760" w:hanging="253"/>
        <w:rPr>
          <w:rFonts w:eastAsia="Arial"/>
        </w:rPr>
      </w:pPr>
      <w:r w:rsidRPr="00656AD3">
        <w:rPr>
          <w:rFonts w:eastAsia="Arial"/>
        </w:rPr>
        <w:t>uuringute tegemiseks vajalike süsteemi andmete esitamise ajakava;</w:t>
      </w:r>
    </w:p>
    <w:p w:rsidR="00A31F5E" w:rsidRPr="00656AD3" w:rsidRDefault="00A31F5E" w:rsidP="00A31F5E">
      <w:pPr>
        <w:spacing w:line="241" w:lineRule="exact"/>
        <w:rPr>
          <w:rFonts w:eastAsia="Arial"/>
        </w:rPr>
      </w:pPr>
    </w:p>
    <w:p w:rsidR="00A31F5E" w:rsidRPr="00656AD3" w:rsidRDefault="00A31F5E" w:rsidP="00D851B4">
      <w:pPr>
        <w:numPr>
          <w:ilvl w:val="0"/>
          <w:numId w:val="110"/>
        </w:numPr>
        <w:tabs>
          <w:tab w:val="left" w:pos="760"/>
        </w:tabs>
        <w:spacing w:line="246" w:lineRule="auto"/>
        <w:ind w:left="760" w:right="500" w:hanging="253"/>
        <w:rPr>
          <w:rFonts w:eastAsia="Arial"/>
        </w:rPr>
      </w:pPr>
      <w:r w:rsidRPr="00656AD3">
        <w:rPr>
          <w:rFonts w:eastAsia="Arial"/>
        </w:rPr>
        <w:t>uuringud, mida peab tegema tarbimisüksuse omanik, jaotusvõrguettevõtja või suletud jaotusvõrgu ettevõtja, et tõendada püsitalitluse ja dünaamilise talitluse vastavust artiklite 43–45 nõuetele;</w:t>
      </w:r>
    </w:p>
    <w:p w:rsidR="00A31F5E" w:rsidRPr="00656AD3" w:rsidRDefault="00A31F5E" w:rsidP="00A31F5E">
      <w:pPr>
        <w:spacing w:line="224" w:lineRule="exact"/>
        <w:rPr>
          <w:rFonts w:eastAsia="Arial"/>
        </w:rPr>
      </w:pPr>
    </w:p>
    <w:p w:rsidR="00A31F5E" w:rsidRPr="00656AD3" w:rsidRDefault="00A31F5E" w:rsidP="00D851B4">
      <w:pPr>
        <w:numPr>
          <w:ilvl w:val="0"/>
          <w:numId w:val="110"/>
        </w:numPr>
        <w:tabs>
          <w:tab w:val="left" w:pos="760"/>
        </w:tabs>
        <w:ind w:left="760" w:hanging="253"/>
        <w:rPr>
          <w:rFonts w:eastAsia="Arial"/>
        </w:rPr>
      </w:pPr>
      <w:r w:rsidRPr="00656AD3">
        <w:rPr>
          <w:rFonts w:eastAsia="Arial"/>
        </w:rPr>
        <w:t>seadmete tõendite registreerimise tingimused ja kord, sealhulgas kasutusvaldkond;</w:t>
      </w:r>
    </w:p>
    <w:p w:rsidR="00A31F5E" w:rsidRPr="00656AD3" w:rsidRDefault="00A31F5E" w:rsidP="00A31F5E">
      <w:pPr>
        <w:spacing w:line="241" w:lineRule="exact"/>
        <w:rPr>
          <w:rFonts w:eastAsia="Arial"/>
        </w:rPr>
      </w:pPr>
    </w:p>
    <w:p w:rsidR="00A31F5E" w:rsidRPr="00656AD3" w:rsidRDefault="00A31F5E" w:rsidP="00D851B4">
      <w:pPr>
        <w:numPr>
          <w:ilvl w:val="0"/>
          <w:numId w:val="110"/>
        </w:numPr>
        <w:tabs>
          <w:tab w:val="left" w:pos="760"/>
        </w:tabs>
        <w:spacing w:line="246" w:lineRule="auto"/>
        <w:ind w:left="760" w:right="500" w:hanging="253"/>
        <w:rPr>
          <w:rFonts w:eastAsia="Arial"/>
        </w:rPr>
      </w:pPr>
      <w:r w:rsidRPr="00656AD3">
        <w:rPr>
          <w:rFonts w:eastAsia="Arial"/>
        </w:rPr>
        <w:lastRenderedPageBreak/>
        <w:t xml:space="preserve">tingimused ja kord, kuidas kasutada volitatud </w:t>
      </w:r>
      <w:proofErr w:type="spellStart"/>
      <w:r w:rsidRPr="00656AD3">
        <w:rPr>
          <w:rFonts w:eastAsia="Arial"/>
        </w:rPr>
        <w:t>sertifitseerija</w:t>
      </w:r>
      <w:proofErr w:type="spellEnd"/>
      <w:r w:rsidRPr="00656AD3">
        <w:rPr>
          <w:rFonts w:eastAsia="Arial"/>
        </w:rPr>
        <w:t xml:space="preserve"> poolt tarbimisüksuse omaniku, jaotusvõrguettevõtja või suletud jaotusvõrgu ettevõtja nõudel väljaantud tõendeid.</w:t>
      </w:r>
    </w:p>
    <w:p w:rsidR="00A31F5E" w:rsidRPr="00656AD3" w:rsidRDefault="00A31F5E" w:rsidP="00A31F5E">
      <w:pPr>
        <w:spacing w:line="224" w:lineRule="exact"/>
      </w:pPr>
    </w:p>
    <w:p w:rsidR="00A31F5E" w:rsidRPr="00656AD3" w:rsidRDefault="00A31F5E" w:rsidP="00D851B4">
      <w:pPr>
        <w:numPr>
          <w:ilvl w:val="0"/>
          <w:numId w:val="111"/>
        </w:numPr>
        <w:tabs>
          <w:tab w:val="left" w:pos="932"/>
        </w:tabs>
        <w:spacing w:line="239" w:lineRule="auto"/>
        <w:ind w:left="500" w:right="500" w:firstLine="7"/>
        <w:jc w:val="both"/>
        <w:rPr>
          <w:rFonts w:eastAsia="Arial"/>
        </w:rPr>
      </w:pPr>
      <w:r w:rsidRPr="00656AD3">
        <w:rPr>
          <w:rFonts w:eastAsia="Arial"/>
        </w:rPr>
        <w:t>Asjaomane võrguettevõtja peab tegema avalikkusele teatavaks, kuidas jaguneb vastavuskatsete, modelleerimise ja järelevalve alane vastutus tarbimisüksuse omaniku, jaotusvõrguettevõtja või suletud jaotusvõrgu ettevõtja ja võrguettevõtja vahel.</w:t>
      </w:r>
    </w:p>
    <w:p w:rsidR="00A31F5E" w:rsidRPr="00656AD3" w:rsidRDefault="00A31F5E" w:rsidP="00A31F5E">
      <w:pPr>
        <w:spacing w:line="355" w:lineRule="exact"/>
        <w:rPr>
          <w:rFonts w:eastAsia="Arial"/>
        </w:rPr>
      </w:pPr>
    </w:p>
    <w:p w:rsidR="00A31F5E" w:rsidRPr="00656AD3" w:rsidRDefault="00A31F5E" w:rsidP="00D851B4">
      <w:pPr>
        <w:numPr>
          <w:ilvl w:val="0"/>
          <w:numId w:val="111"/>
        </w:numPr>
        <w:tabs>
          <w:tab w:val="left" w:pos="932"/>
        </w:tabs>
        <w:spacing w:line="239" w:lineRule="auto"/>
        <w:ind w:left="500" w:right="500" w:firstLine="7"/>
        <w:jc w:val="both"/>
        <w:rPr>
          <w:rFonts w:eastAsia="Arial"/>
        </w:rPr>
      </w:pPr>
      <w:r w:rsidRPr="00656AD3">
        <w:rPr>
          <w:rFonts w:eastAsia="Arial"/>
        </w:rPr>
        <w:t>Asjaomane võrguettevõtja võib anda nõuetele vastavuse järelevalve osaliselt või täielikult edasi kolmandatele isikutele. Sellisel juhul peab asjaomane võrguettevõtja jätkuvalt tagama vastavuse artiklile 11, sealhulgas täitma konfidentsiaalsuse kohustusi seoses volitatud isikuga.</w:t>
      </w:r>
    </w:p>
    <w:p w:rsidR="00A31F5E" w:rsidRPr="00656AD3" w:rsidRDefault="00A31F5E" w:rsidP="00A31F5E">
      <w:pPr>
        <w:spacing w:line="355" w:lineRule="exact"/>
        <w:rPr>
          <w:rFonts w:eastAsia="Arial"/>
        </w:rPr>
      </w:pPr>
    </w:p>
    <w:p w:rsidR="00A31F5E" w:rsidRPr="00656AD3" w:rsidRDefault="00A31F5E" w:rsidP="00D851B4">
      <w:pPr>
        <w:numPr>
          <w:ilvl w:val="0"/>
          <w:numId w:val="111"/>
        </w:numPr>
        <w:tabs>
          <w:tab w:val="left" w:pos="932"/>
        </w:tabs>
        <w:spacing w:line="281" w:lineRule="auto"/>
        <w:ind w:left="500" w:right="500" w:firstLine="7"/>
        <w:jc w:val="both"/>
        <w:rPr>
          <w:rFonts w:eastAsia="Arial"/>
        </w:rPr>
      </w:pPr>
      <w:r w:rsidRPr="00656AD3">
        <w:rPr>
          <w:rFonts w:eastAsia="Arial"/>
        </w:rPr>
        <w:t>Kui võrguettevõtjaga seotud põhjustel ei ole võimalik teha vastavuskatseid ega modelleerimist, nagu asjaomane võrguettevõtja ja tarbimisüksuse omanik, jaotusvõrguettevõtja või suletud jaotusvõrgu ettevõtja on kokku leppinud, ei tohi võrguettevõtja põhjuseta keelduda II jaotises ja III jaotises osutatud käiduteate väljaandmisest.</w:t>
      </w:r>
    </w:p>
    <w:p w:rsidR="00A31F5E" w:rsidRPr="00656AD3" w:rsidRDefault="00A31F5E" w:rsidP="00A31F5E">
      <w:pPr>
        <w:spacing w:line="200" w:lineRule="exact"/>
      </w:pPr>
    </w:p>
    <w:p w:rsidR="00A31F5E" w:rsidRPr="00656AD3" w:rsidRDefault="00A31F5E" w:rsidP="00A31F5E">
      <w:pPr>
        <w:spacing w:line="373" w:lineRule="exact"/>
      </w:pPr>
    </w:p>
    <w:p w:rsidR="00A31F5E" w:rsidRPr="00656AD3" w:rsidRDefault="00A31F5E" w:rsidP="00A31F5E">
      <w:pPr>
        <w:jc w:val="center"/>
      </w:pPr>
      <w:r w:rsidRPr="00656AD3">
        <w:rPr>
          <w:rFonts w:eastAsia="Arial"/>
          <w:i/>
          <w:iCs/>
        </w:rPr>
        <w:t>2. PEATÜKK</w:t>
      </w:r>
    </w:p>
    <w:p w:rsidR="00A31F5E" w:rsidRPr="00656AD3" w:rsidRDefault="00A31F5E" w:rsidP="00A31F5E">
      <w:pPr>
        <w:spacing w:line="232" w:lineRule="exact"/>
      </w:pPr>
    </w:p>
    <w:p w:rsidR="00A31F5E" w:rsidRPr="00656AD3" w:rsidRDefault="00A31F5E" w:rsidP="00A31F5E">
      <w:pPr>
        <w:jc w:val="center"/>
      </w:pPr>
      <w:r w:rsidRPr="00656AD3">
        <w:rPr>
          <w:rFonts w:eastAsia="Arial"/>
          <w:b/>
          <w:bCs/>
          <w:i/>
          <w:iCs/>
        </w:rPr>
        <w:t>Vastavuskatsed</w:t>
      </w:r>
    </w:p>
    <w:p w:rsidR="00A31F5E" w:rsidRPr="00656AD3" w:rsidRDefault="00A31F5E" w:rsidP="00A31F5E">
      <w:pPr>
        <w:spacing w:line="375" w:lineRule="exact"/>
      </w:pPr>
    </w:p>
    <w:p w:rsidR="00A31F5E" w:rsidRPr="00656AD3" w:rsidRDefault="00A31F5E" w:rsidP="00BB63D2">
      <w:pPr>
        <w:jc w:val="center"/>
      </w:pPr>
      <w:r w:rsidRPr="00656AD3">
        <w:rPr>
          <w:rFonts w:eastAsia="Arial"/>
          <w:i/>
          <w:iCs/>
        </w:rPr>
        <w:t>Artikkel 36</w:t>
      </w:r>
    </w:p>
    <w:p w:rsidR="00A31F5E" w:rsidRPr="00656AD3" w:rsidRDefault="00A31F5E" w:rsidP="00A31F5E">
      <w:pPr>
        <w:jc w:val="center"/>
      </w:pPr>
      <w:r w:rsidRPr="00656AD3">
        <w:rPr>
          <w:rFonts w:eastAsia="Arial"/>
          <w:b/>
          <w:bCs/>
        </w:rPr>
        <w:t xml:space="preserve">Vastavuskatsete </w:t>
      </w:r>
      <w:proofErr w:type="spellStart"/>
      <w:r w:rsidRPr="00656AD3">
        <w:rPr>
          <w:rFonts w:eastAsia="Arial"/>
          <w:b/>
          <w:bCs/>
        </w:rPr>
        <w:t>üldsätted</w:t>
      </w:r>
      <w:proofErr w:type="spellEnd"/>
    </w:p>
    <w:p w:rsidR="00A31F5E" w:rsidRPr="00656AD3" w:rsidRDefault="00A31F5E" w:rsidP="00A31F5E">
      <w:pPr>
        <w:spacing w:line="373" w:lineRule="exact"/>
      </w:pPr>
    </w:p>
    <w:p w:rsidR="00A31F5E" w:rsidRPr="00656AD3" w:rsidRDefault="00A31F5E" w:rsidP="00D851B4">
      <w:pPr>
        <w:numPr>
          <w:ilvl w:val="0"/>
          <w:numId w:val="112"/>
        </w:numPr>
        <w:tabs>
          <w:tab w:val="left" w:pos="932"/>
        </w:tabs>
        <w:spacing w:line="239" w:lineRule="auto"/>
        <w:ind w:left="500" w:right="500" w:firstLine="7"/>
        <w:jc w:val="both"/>
        <w:rPr>
          <w:rFonts w:eastAsia="Arial"/>
        </w:rPr>
      </w:pPr>
      <w:r w:rsidRPr="00656AD3">
        <w:rPr>
          <w:rFonts w:eastAsia="Arial"/>
        </w:rPr>
        <w:t>Ülekandevõrguühendusega tarbimisüksuse, ülekandevõrguühendusega jaotusüksuse ja tarbimiskajaga nii aktiivvõimsust, reaktiivvõimsust kui ka ülekandepiirangut juhtivate tarbimisseadmete talitluse katsetamisega tuleb näidata, kas käesoleva määruse nõuded on täidetud.</w:t>
      </w:r>
    </w:p>
    <w:p w:rsidR="00A31F5E" w:rsidRPr="00656AD3" w:rsidRDefault="00A31F5E" w:rsidP="00A31F5E">
      <w:pPr>
        <w:spacing w:line="355" w:lineRule="exact"/>
        <w:rPr>
          <w:rFonts w:eastAsia="Arial"/>
        </w:rPr>
      </w:pPr>
    </w:p>
    <w:p w:rsidR="00A31F5E" w:rsidRPr="00656AD3" w:rsidRDefault="00A31F5E" w:rsidP="00D851B4">
      <w:pPr>
        <w:numPr>
          <w:ilvl w:val="0"/>
          <w:numId w:val="112"/>
        </w:numPr>
        <w:tabs>
          <w:tab w:val="left" w:pos="932"/>
        </w:tabs>
        <w:spacing w:line="246" w:lineRule="auto"/>
        <w:ind w:left="500" w:right="500" w:firstLine="7"/>
        <w:rPr>
          <w:rFonts w:eastAsia="Arial"/>
        </w:rPr>
      </w:pPr>
      <w:r w:rsidRPr="00656AD3">
        <w:rPr>
          <w:rFonts w:eastAsia="Arial"/>
        </w:rPr>
        <w:t>Olenemata vastavuskontrolli miinimumnõuetest, mis on sätestatud käesolevas määruses, on asjaomasel võrguettevõtjal õigus:</w:t>
      </w:r>
    </w:p>
    <w:p w:rsidR="00A31F5E" w:rsidRPr="00656AD3" w:rsidRDefault="00A31F5E" w:rsidP="00A31F5E">
      <w:pPr>
        <w:spacing w:line="224" w:lineRule="exact"/>
      </w:pPr>
    </w:p>
    <w:p w:rsidR="00A31F5E" w:rsidRPr="00656AD3" w:rsidRDefault="00A31F5E" w:rsidP="00D851B4">
      <w:pPr>
        <w:numPr>
          <w:ilvl w:val="0"/>
          <w:numId w:val="113"/>
        </w:numPr>
        <w:tabs>
          <w:tab w:val="left" w:pos="760"/>
        </w:tabs>
        <w:spacing w:line="239" w:lineRule="auto"/>
        <w:ind w:left="760" w:right="500" w:hanging="253"/>
        <w:jc w:val="both"/>
        <w:rPr>
          <w:rFonts w:eastAsia="Arial"/>
        </w:rPr>
      </w:pPr>
      <w:r w:rsidRPr="00656AD3">
        <w:rPr>
          <w:rFonts w:eastAsia="Arial"/>
        </w:rPr>
        <w:t>lubada tarbimisüksuse omanikul, jaotusvõrguettevõtjal või suletud jaotusvõrgu ettevõtjal teha teistsugune katsete sari, kui need katsed on tõhusad ja piisavad, et näidata tarbimisüksuse või jaotusvõrgu vastavust käesoleva määruse nõuetele, ja</w:t>
      </w:r>
    </w:p>
    <w:p w:rsidR="00A31F5E" w:rsidRPr="00656AD3" w:rsidRDefault="00A31F5E" w:rsidP="00A31F5E">
      <w:pPr>
        <w:spacing w:line="229" w:lineRule="exact"/>
        <w:rPr>
          <w:rFonts w:eastAsia="Arial"/>
        </w:rPr>
      </w:pPr>
    </w:p>
    <w:p w:rsidR="00A31F5E" w:rsidRPr="00656AD3" w:rsidRDefault="00A31F5E" w:rsidP="00D851B4">
      <w:pPr>
        <w:numPr>
          <w:ilvl w:val="0"/>
          <w:numId w:val="113"/>
        </w:numPr>
        <w:tabs>
          <w:tab w:val="left" w:pos="760"/>
        </w:tabs>
        <w:spacing w:line="282" w:lineRule="auto"/>
        <w:ind w:left="760" w:right="500" w:hanging="253"/>
        <w:jc w:val="both"/>
        <w:rPr>
          <w:rFonts w:eastAsia="Arial"/>
        </w:rPr>
      </w:pPr>
      <w:r w:rsidRPr="00656AD3">
        <w:rPr>
          <w:rFonts w:eastAsia="Arial"/>
        </w:rPr>
        <w:t>nõuda kas tarbimisüksuse omanikult, jaotusvõrguettevõtjalt või suletud jaotusvõrgu ettevõtjalt, et ta teeks täiendava või teistsuguse katsete sarja sellisel juhul, kui asjaomasele võrguettevõtjale esitatud teave seoses vastavuskatsetega artiklite 37–41 sätete alusel ei ole piisav, et tõendada vastavust käesoleva määruse nõuetele.</w:t>
      </w:r>
    </w:p>
    <w:p w:rsidR="00A31F5E" w:rsidRPr="00656AD3" w:rsidRDefault="00A31F5E" w:rsidP="00A31F5E">
      <w:pPr>
        <w:spacing w:line="248" w:lineRule="exact"/>
      </w:pPr>
      <w:bookmarkStart w:id="15" w:name="page28"/>
      <w:bookmarkEnd w:id="15"/>
    </w:p>
    <w:p w:rsidR="00A31F5E" w:rsidRPr="00656AD3" w:rsidRDefault="00A31F5E" w:rsidP="00D851B4">
      <w:pPr>
        <w:numPr>
          <w:ilvl w:val="0"/>
          <w:numId w:val="114"/>
        </w:numPr>
        <w:tabs>
          <w:tab w:val="left" w:pos="932"/>
        </w:tabs>
        <w:spacing w:line="239" w:lineRule="auto"/>
        <w:ind w:left="500" w:right="500" w:firstLine="7"/>
        <w:jc w:val="both"/>
        <w:rPr>
          <w:rFonts w:eastAsia="Arial"/>
        </w:rPr>
      </w:pPr>
      <w:r w:rsidRPr="00656AD3">
        <w:rPr>
          <w:rFonts w:eastAsia="Arial"/>
        </w:rPr>
        <w:t>Tarbimisüksuse omanik, jaotusvõrguettevõtja või suletud jaotusvõrgu ettevõtja vastutab katsete tegemise eest IV jaotise 2. peatükis esitatud tingimuste kohaselt. Asjaomane võrguettevõtja peab tegema koostööd ega tohi põhjuseta viivitada katsete tegemisega.</w:t>
      </w:r>
    </w:p>
    <w:p w:rsidR="00A31F5E" w:rsidRPr="00656AD3" w:rsidRDefault="00A31F5E" w:rsidP="00A31F5E">
      <w:pPr>
        <w:spacing w:line="200" w:lineRule="exact"/>
        <w:rPr>
          <w:rFonts w:eastAsia="Arial"/>
        </w:rPr>
      </w:pPr>
    </w:p>
    <w:p w:rsidR="00A31F5E" w:rsidRPr="00656AD3" w:rsidRDefault="00A31F5E" w:rsidP="00A31F5E">
      <w:pPr>
        <w:spacing w:line="206" w:lineRule="exact"/>
        <w:rPr>
          <w:rFonts w:eastAsia="Arial"/>
        </w:rPr>
      </w:pPr>
    </w:p>
    <w:p w:rsidR="00A31F5E" w:rsidRPr="00656AD3" w:rsidRDefault="00A31F5E" w:rsidP="00D851B4">
      <w:pPr>
        <w:numPr>
          <w:ilvl w:val="0"/>
          <w:numId w:val="114"/>
        </w:numPr>
        <w:tabs>
          <w:tab w:val="left" w:pos="932"/>
        </w:tabs>
        <w:spacing w:line="268" w:lineRule="auto"/>
        <w:ind w:left="500" w:right="500" w:firstLine="7"/>
        <w:jc w:val="both"/>
        <w:rPr>
          <w:rFonts w:eastAsia="Arial"/>
        </w:rPr>
      </w:pPr>
      <w:r w:rsidRPr="00656AD3">
        <w:rPr>
          <w:rFonts w:eastAsia="Arial"/>
        </w:rPr>
        <w:t>Asjaomane võrguettevõtja võib osaleda vastavuskatsetes kas kohapeal või eemal, võrguettevõtja juhtimiskeskuses. Sel eesmärgil peab tarbimisüksuse omanik, jaotusvõrguettevõtja või suletud jaotusvõrgu ettevõtja tagama vajalikud seireseadmed, et registreerida kõiki vajalikke katsesignaale ja mõõtmisi, ning tagama, et tarbimisüksuse omaniku või jaotusvõrguettevõtja vajalikud esindajad oleksid kohapeal kättesaadavad kogu katsete aja. Asjaomase võrguettevõtja kindlaks määratud signaalid peavad olema kättesaadavad, kui võrguettevõtja soovib valitud katsete korral registreerida talitlusnäitajaid oma seadmetega. Võrguettevõtja osalemise üle otsustab asjaomane võrguettevõtja ise.</w:t>
      </w:r>
    </w:p>
    <w:p w:rsidR="00A31F5E" w:rsidRPr="00656AD3" w:rsidRDefault="00A31F5E" w:rsidP="00A31F5E">
      <w:pPr>
        <w:spacing w:line="200" w:lineRule="exact"/>
      </w:pPr>
    </w:p>
    <w:p w:rsidR="00A31F5E" w:rsidRPr="00656AD3" w:rsidRDefault="00A31F5E" w:rsidP="00A31F5E">
      <w:pPr>
        <w:spacing w:line="200" w:lineRule="exact"/>
      </w:pPr>
    </w:p>
    <w:p w:rsidR="00A31F5E" w:rsidRDefault="00A31F5E" w:rsidP="00A31F5E">
      <w:pPr>
        <w:spacing w:line="200" w:lineRule="exact"/>
      </w:pPr>
    </w:p>
    <w:p w:rsidR="00BB63D2" w:rsidRPr="00656AD3" w:rsidRDefault="00BB63D2" w:rsidP="00A31F5E">
      <w:pPr>
        <w:spacing w:line="200" w:lineRule="exact"/>
      </w:pPr>
    </w:p>
    <w:p w:rsidR="00A31F5E" w:rsidRPr="00656AD3" w:rsidRDefault="00A31F5E" w:rsidP="00A31F5E">
      <w:pPr>
        <w:spacing w:line="208" w:lineRule="exact"/>
      </w:pPr>
    </w:p>
    <w:p w:rsidR="00A31F5E" w:rsidRPr="00656AD3" w:rsidRDefault="00A31F5E" w:rsidP="00BB63D2">
      <w:pPr>
        <w:jc w:val="center"/>
      </w:pPr>
      <w:r w:rsidRPr="00656AD3">
        <w:rPr>
          <w:rFonts w:eastAsia="Arial"/>
          <w:i/>
          <w:iCs/>
        </w:rPr>
        <w:lastRenderedPageBreak/>
        <w:t>Artikkel 37</w:t>
      </w:r>
    </w:p>
    <w:p w:rsidR="00A31F5E" w:rsidRPr="00656AD3" w:rsidRDefault="00A31F5E" w:rsidP="00A31F5E">
      <w:pPr>
        <w:jc w:val="center"/>
      </w:pPr>
      <w:r w:rsidRPr="00656AD3">
        <w:rPr>
          <w:rFonts w:eastAsia="Arial"/>
          <w:b/>
          <w:bCs/>
        </w:rPr>
        <w:t xml:space="preserve">Ülekandevõrguühendusega jaotusüksuste </w:t>
      </w:r>
      <w:proofErr w:type="spellStart"/>
      <w:r w:rsidRPr="00656AD3">
        <w:rPr>
          <w:rFonts w:eastAsia="Arial"/>
          <w:b/>
          <w:bCs/>
        </w:rPr>
        <w:t>lahtiühendamise</w:t>
      </w:r>
      <w:proofErr w:type="spellEnd"/>
      <w:r w:rsidRPr="00656AD3">
        <w:rPr>
          <w:rFonts w:eastAsia="Arial"/>
          <w:b/>
          <w:bCs/>
        </w:rPr>
        <w:t xml:space="preserve"> ja </w:t>
      </w:r>
      <w:proofErr w:type="spellStart"/>
      <w:r w:rsidRPr="00656AD3">
        <w:rPr>
          <w:rFonts w:eastAsia="Arial"/>
          <w:b/>
          <w:bCs/>
        </w:rPr>
        <w:t>taasühendamise</w:t>
      </w:r>
      <w:proofErr w:type="spellEnd"/>
      <w:r w:rsidRPr="00656AD3">
        <w:rPr>
          <w:rFonts w:eastAsia="Arial"/>
          <w:b/>
          <w:bCs/>
        </w:rPr>
        <w:t xml:space="preserve"> vastavuskatsed</w:t>
      </w:r>
    </w:p>
    <w:p w:rsidR="00A31F5E" w:rsidRPr="00656AD3" w:rsidRDefault="00A31F5E" w:rsidP="00A31F5E">
      <w:pPr>
        <w:spacing w:line="200" w:lineRule="exact"/>
      </w:pPr>
    </w:p>
    <w:p w:rsidR="00A31F5E" w:rsidRPr="00656AD3" w:rsidRDefault="00A31F5E" w:rsidP="00A31F5E">
      <w:pPr>
        <w:spacing w:line="225" w:lineRule="exact"/>
      </w:pPr>
    </w:p>
    <w:p w:rsidR="00A31F5E" w:rsidRPr="00656AD3" w:rsidRDefault="00A31F5E" w:rsidP="00D851B4">
      <w:pPr>
        <w:numPr>
          <w:ilvl w:val="0"/>
          <w:numId w:val="115"/>
        </w:numPr>
        <w:tabs>
          <w:tab w:val="left" w:pos="932"/>
        </w:tabs>
        <w:spacing w:line="246" w:lineRule="auto"/>
        <w:ind w:left="500" w:right="500" w:firstLine="7"/>
        <w:rPr>
          <w:rFonts w:eastAsia="Arial"/>
        </w:rPr>
      </w:pPr>
      <w:r w:rsidRPr="00656AD3">
        <w:rPr>
          <w:rFonts w:eastAsia="Arial"/>
        </w:rPr>
        <w:t xml:space="preserve">Ülekandevõrguühendusega jaotusüksused peavad vastama artiklis 19 osutatud </w:t>
      </w:r>
      <w:proofErr w:type="spellStart"/>
      <w:r w:rsidRPr="00656AD3">
        <w:rPr>
          <w:rFonts w:eastAsia="Arial"/>
        </w:rPr>
        <w:t>lahtiühendamise</w:t>
      </w:r>
      <w:proofErr w:type="spellEnd"/>
      <w:r w:rsidRPr="00656AD3">
        <w:rPr>
          <w:rFonts w:eastAsia="Arial"/>
        </w:rPr>
        <w:t xml:space="preserve"> ja </w:t>
      </w:r>
      <w:proofErr w:type="spellStart"/>
      <w:r w:rsidRPr="00656AD3">
        <w:rPr>
          <w:rFonts w:eastAsia="Arial"/>
        </w:rPr>
        <w:t>taasühendamise</w:t>
      </w:r>
      <w:proofErr w:type="spellEnd"/>
      <w:r w:rsidRPr="00656AD3">
        <w:rPr>
          <w:rFonts w:eastAsia="Arial"/>
        </w:rPr>
        <w:t xml:space="preserve"> nõuetele ja nendega tuleb sooritada järgmised vastavuskatsed.</w:t>
      </w:r>
    </w:p>
    <w:p w:rsidR="00A31F5E" w:rsidRPr="00656AD3" w:rsidRDefault="00A31F5E" w:rsidP="00A31F5E">
      <w:pPr>
        <w:spacing w:line="200" w:lineRule="exact"/>
        <w:rPr>
          <w:rFonts w:eastAsia="Arial"/>
        </w:rPr>
      </w:pPr>
    </w:p>
    <w:p w:rsidR="00A31F5E" w:rsidRPr="00656AD3" w:rsidRDefault="00A31F5E" w:rsidP="00A31F5E">
      <w:pPr>
        <w:spacing w:line="200" w:lineRule="exact"/>
        <w:rPr>
          <w:rFonts w:eastAsia="Arial"/>
        </w:rPr>
      </w:pPr>
    </w:p>
    <w:p w:rsidR="00A31F5E" w:rsidRPr="00656AD3" w:rsidRDefault="00A31F5E" w:rsidP="00D851B4">
      <w:pPr>
        <w:numPr>
          <w:ilvl w:val="0"/>
          <w:numId w:val="115"/>
        </w:numPr>
        <w:tabs>
          <w:tab w:val="left" w:pos="932"/>
        </w:tabs>
        <w:spacing w:line="304" w:lineRule="auto"/>
        <w:ind w:left="500" w:right="500" w:firstLine="7"/>
        <w:rPr>
          <w:rFonts w:eastAsia="Arial"/>
        </w:rPr>
      </w:pPr>
      <w:r w:rsidRPr="00656AD3">
        <w:rPr>
          <w:rFonts w:eastAsia="Arial"/>
        </w:rPr>
        <w:t xml:space="preserve">Kui katsetatakse </w:t>
      </w:r>
      <w:proofErr w:type="spellStart"/>
      <w:r w:rsidRPr="00656AD3">
        <w:rPr>
          <w:rFonts w:eastAsia="Arial"/>
        </w:rPr>
        <w:t>taasühendamise</w:t>
      </w:r>
      <w:proofErr w:type="spellEnd"/>
      <w:r w:rsidRPr="00656AD3">
        <w:rPr>
          <w:rFonts w:eastAsia="Arial"/>
        </w:rPr>
        <w:t xml:space="preserve"> suutlikkust pärast juhuslikust võrgu häiringust toimunud </w:t>
      </w:r>
      <w:proofErr w:type="spellStart"/>
      <w:r w:rsidRPr="00656AD3">
        <w:rPr>
          <w:rFonts w:eastAsia="Arial"/>
        </w:rPr>
        <w:t>lahtiühendamist</w:t>
      </w:r>
      <w:proofErr w:type="spellEnd"/>
      <w:r w:rsidRPr="00656AD3">
        <w:rPr>
          <w:rFonts w:eastAsia="Arial"/>
        </w:rPr>
        <w:t xml:space="preserve">, peab </w:t>
      </w:r>
      <w:proofErr w:type="spellStart"/>
      <w:r w:rsidRPr="00656AD3">
        <w:rPr>
          <w:rFonts w:eastAsia="Arial"/>
        </w:rPr>
        <w:t>taasühendamine</w:t>
      </w:r>
      <w:proofErr w:type="spellEnd"/>
      <w:r w:rsidRPr="00656AD3">
        <w:rPr>
          <w:rFonts w:eastAsia="Arial"/>
        </w:rPr>
        <w:t xml:space="preserve"> toimuma asjaomase põhivõrguettevõtja heakskiidetud korra kohaselt, eelistatult automaatselt.</w:t>
      </w:r>
    </w:p>
    <w:p w:rsidR="00A31F5E" w:rsidRPr="00656AD3" w:rsidRDefault="00A31F5E" w:rsidP="00A31F5E">
      <w:pPr>
        <w:spacing w:line="352" w:lineRule="exact"/>
        <w:rPr>
          <w:rFonts w:eastAsia="Arial"/>
        </w:rPr>
      </w:pPr>
    </w:p>
    <w:p w:rsidR="00A31F5E" w:rsidRPr="00FD1842" w:rsidRDefault="00A31F5E" w:rsidP="00FD1842">
      <w:pPr>
        <w:numPr>
          <w:ilvl w:val="0"/>
          <w:numId w:val="115"/>
        </w:numPr>
        <w:tabs>
          <w:tab w:val="left" w:pos="932"/>
        </w:tabs>
        <w:spacing w:line="239" w:lineRule="auto"/>
        <w:ind w:left="500" w:right="500" w:firstLine="7"/>
        <w:jc w:val="both"/>
        <w:rPr>
          <w:rFonts w:eastAsia="Arial"/>
        </w:rPr>
      </w:pPr>
      <w:r w:rsidRPr="00656AD3">
        <w:rPr>
          <w:rFonts w:eastAsia="Arial"/>
        </w:rPr>
        <w:t>Sünkroniseerimiskatsega tuleb näidata ülekandevõrguühendusega jaotusüksuse tehnilist sünkroniseerimis­ suutlikkust. Katsega tuleb kontrollida sünkroniseerimisseadmete seadistust. Katse peab hõlmama järgmisi näitajaid: pinge, sagedus, faasinurga vahemik, pinge ja sageduse kõrvalekalle.</w:t>
      </w:r>
    </w:p>
    <w:p w:rsidR="00A31F5E" w:rsidRPr="00656AD3" w:rsidRDefault="00A31F5E" w:rsidP="00A31F5E">
      <w:pPr>
        <w:spacing w:line="206" w:lineRule="exact"/>
        <w:rPr>
          <w:rFonts w:eastAsia="Arial"/>
        </w:rPr>
      </w:pPr>
    </w:p>
    <w:p w:rsidR="00A31F5E" w:rsidRPr="00FD1842" w:rsidRDefault="00A31F5E" w:rsidP="00FD1842">
      <w:pPr>
        <w:numPr>
          <w:ilvl w:val="0"/>
          <w:numId w:val="115"/>
        </w:numPr>
        <w:tabs>
          <w:tab w:val="left" w:pos="932"/>
        </w:tabs>
        <w:spacing w:line="239" w:lineRule="auto"/>
        <w:ind w:left="500" w:right="500" w:firstLine="7"/>
        <w:jc w:val="both"/>
        <w:rPr>
          <w:rFonts w:eastAsia="Arial"/>
        </w:rPr>
      </w:pPr>
      <w:proofErr w:type="spellStart"/>
      <w:r w:rsidRPr="00656AD3">
        <w:rPr>
          <w:rFonts w:eastAsia="Arial"/>
        </w:rPr>
        <w:t>Kauglahtiühendamise</w:t>
      </w:r>
      <w:proofErr w:type="spellEnd"/>
      <w:r w:rsidRPr="00656AD3">
        <w:rPr>
          <w:rFonts w:eastAsia="Arial"/>
        </w:rPr>
        <w:t xml:space="preserve"> katsega tuleb näidata ülekandevõrguühendusega jaotusüksuse suutlikkust ülekandevõrgu ühenduspunktist või -punktidest eemalt lahti ühenduda asjaomase põhivõrguettevõtja nõudel ja tema sätestatud aja jooksul.</w:t>
      </w:r>
    </w:p>
    <w:p w:rsidR="00A31F5E" w:rsidRPr="00656AD3" w:rsidRDefault="00A31F5E" w:rsidP="00A31F5E">
      <w:pPr>
        <w:spacing w:line="206" w:lineRule="exact"/>
        <w:rPr>
          <w:rFonts w:eastAsia="Arial"/>
        </w:rPr>
      </w:pPr>
    </w:p>
    <w:p w:rsidR="00A31F5E" w:rsidRPr="00656AD3" w:rsidRDefault="00A31F5E" w:rsidP="00D851B4">
      <w:pPr>
        <w:numPr>
          <w:ilvl w:val="0"/>
          <w:numId w:val="115"/>
        </w:numPr>
        <w:tabs>
          <w:tab w:val="left" w:pos="932"/>
        </w:tabs>
        <w:spacing w:line="259" w:lineRule="auto"/>
        <w:ind w:left="500" w:right="500" w:firstLine="7"/>
        <w:jc w:val="both"/>
        <w:rPr>
          <w:rFonts w:eastAsia="Arial"/>
        </w:rPr>
      </w:pPr>
      <w:r w:rsidRPr="00656AD3">
        <w:rPr>
          <w:rFonts w:eastAsia="Arial"/>
        </w:rPr>
        <w:t xml:space="preserve">Tarbimise alasagedusliku </w:t>
      </w:r>
      <w:proofErr w:type="spellStart"/>
      <w:r w:rsidRPr="00656AD3">
        <w:rPr>
          <w:rFonts w:eastAsia="Arial"/>
        </w:rPr>
        <w:t>lahtiühendamise</w:t>
      </w:r>
      <w:proofErr w:type="spellEnd"/>
      <w:r w:rsidRPr="00656AD3">
        <w:rPr>
          <w:rFonts w:eastAsia="Arial"/>
        </w:rPr>
        <w:t xml:space="preserve"> katsega tuleb näidata, et ülekandevõrguühendusega jaotusüksus suudab artiklis 19 sätestatud nõuete kohaselt alasageduse korral tehniliselt lahti ühendada teatava tarbimise osa vastavalt asjaomase põhivõrguettevõtja nõudmisele ja kooskõlastatult naaberpiirkondade põhivõrguettevõtjatega.</w:t>
      </w:r>
    </w:p>
    <w:p w:rsidR="00A31F5E" w:rsidRPr="00656AD3" w:rsidRDefault="00A31F5E" w:rsidP="00A31F5E">
      <w:pPr>
        <w:spacing w:line="388" w:lineRule="exact"/>
        <w:rPr>
          <w:rFonts w:eastAsia="Arial"/>
        </w:rPr>
      </w:pPr>
    </w:p>
    <w:p w:rsidR="00A31F5E" w:rsidRPr="00FD1842" w:rsidRDefault="00A31F5E" w:rsidP="00FD1842">
      <w:pPr>
        <w:numPr>
          <w:ilvl w:val="0"/>
          <w:numId w:val="115"/>
        </w:numPr>
        <w:tabs>
          <w:tab w:val="left" w:pos="932"/>
        </w:tabs>
        <w:spacing w:line="239" w:lineRule="auto"/>
        <w:ind w:left="500" w:right="500" w:firstLine="7"/>
        <w:jc w:val="both"/>
        <w:rPr>
          <w:rFonts w:eastAsia="Arial"/>
        </w:rPr>
      </w:pPr>
      <w:r w:rsidRPr="00656AD3">
        <w:rPr>
          <w:rFonts w:eastAsia="Arial"/>
        </w:rPr>
        <w:t xml:space="preserve">Alasagedusliku </w:t>
      </w:r>
      <w:proofErr w:type="spellStart"/>
      <w:r w:rsidRPr="00656AD3">
        <w:rPr>
          <w:rFonts w:eastAsia="Arial"/>
        </w:rPr>
        <w:t>lahtiühendamise</w:t>
      </w:r>
      <w:proofErr w:type="spellEnd"/>
      <w:r w:rsidRPr="00656AD3">
        <w:rPr>
          <w:rFonts w:eastAsia="Arial"/>
        </w:rPr>
        <w:t xml:space="preserve"> releede katsetamisel tuleb näidata vastavalt artikli 19 lõigetele 1 ja 2, et ülekande­ võrguühendusega jaotusüksus on suuteline talitlema </w:t>
      </w:r>
      <w:proofErr w:type="spellStart"/>
      <w:r w:rsidRPr="00656AD3">
        <w:rPr>
          <w:rFonts w:eastAsia="Arial"/>
        </w:rPr>
        <w:t>nimivahelduvvoolutoite</w:t>
      </w:r>
      <w:proofErr w:type="spellEnd"/>
      <w:r w:rsidRPr="00656AD3">
        <w:rPr>
          <w:rFonts w:eastAsia="Arial"/>
        </w:rPr>
        <w:t xml:space="preserve"> korral. Selle vahelduvvoolutoite peab täpsustama asjaomane põhivõrguettevõtja.</w:t>
      </w:r>
    </w:p>
    <w:p w:rsidR="00A31F5E" w:rsidRPr="00656AD3" w:rsidRDefault="00A31F5E" w:rsidP="00A31F5E">
      <w:pPr>
        <w:spacing w:line="206" w:lineRule="exact"/>
        <w:rPr>
          <w:rFonts w:eastAsia="Arial"/>
        </w:rPr>
      </w:pPr>
    </w:p>
    <w:p w:rsidR="00A31F5E" w:rsidRPr="00FD1842" w:rsidRDefault="00A31F5E" w:rsidP="00FD1842">
      <w:pPr>
        <w:numPr>
          <w:ilvl w:val="0"/>
          <w:numId w:val="115"/>
        </w:numPr>
        <w:tabs>
          <w:tab w:val="left" w:pos="932"/>
        </w:tabs>
        <w:spacing w:line="239" w:lineRule="auto"/>
        <w:ind w:left="500" w:right="500" w:firstLine="7"/>
        <w:jc w:val="both"/>
        <w:rPr>
          <w:rFonts w:eastAsia="Arial"/>
        </w:rPr>
      </w:pPr>
      <w:r w:rsidRPr="00656AD3">
        <w:rPr>
          <w:rFonts w:eastAsia="Arial"/>
        </w:rPr>
        <w:t xml:space="preserve">Tarbija alapingelise </w:t>
      </w:r>
      <w:proofErr w:type="spellStart"/>
      <w:r w:rsidRPr="00656AD3">
        <w:rPr>
          <w:rFonts w:eastAsia="Arial"/>
        </w:rPr>
        <w:t>lahtiühendamise</w:t>
      </w:r>
      <w:proofErr w:type="spellEnd"/>
      <w:r w:rsidRPr="00656AD3">
        <w:rPr>
          <w:rFonts w:eastAsia="Arial"/>
        </w:rPr>
        <w:t xml:space="preserve"> katsega tuleb näidata, et ülekandevõrguühendusega jaotusüksus on artikli 19 lõike 2 kohaselt tehniliselt suuteline lahti ühenduma üheaegselt koormus-astmelüliti blokeerimisega artikli 19 lõike 3 kohaselt.</w:t>
      </w:r>
    </w:p>
    <w:p w:rsidR="00A31F5E" w:rsidRPr="00656AD3" w:rsidRDefault="00A31F5E" w:rsidP="00A31F5E">
      <w:pPr>
        <w:spacing w:line="206" w:lineRule="exact"/>
        <w:rPr>
          <w:rFonts w:eastAsia="Arial"/>
        </w:rPr>
      </w:pPr>
    </w:p>
    <w:p w:rsidR="00A31F5E" w:rsidRPr="00656AD3" w:rsidRDefault="00A31F5E" w:rsidP="00D851B4">
      <w:pPr>
        <w:numPr>
          <w:ilvl w:val="0"/>
          <w:numId w:val="115"/>
        </w:numPr>
        <w:tabs>
          <w:tab w:val="left" w:pos="940"/>
        </w:tabs>
        <w:ind w:left="940" w:hanging="433"/>
        <w:rPr>
          <w:rFonts w:eastAsia="Arial"/>
        </w:rPr>
      </w:pPr>
      <w:r w:rsidRPr="00656AD3">
        <w:rPr>
          <w:rFonts w:eastAsia="Arial"/>
        </w:rPr>
        <w:t>Osa lõikes 1 osutatud katseid võib asendada asjaomasele põhivõrguettevõtjale esitatud seadmetõendiga.</w:t>
      </w:r>
    </w:p>
    <w:p w:rsidR="00A31F5E" w:rsidRPr="00656AD3" w:rsidRDefault="00A31F5E" w:rsidP="00A31F5E">
      <w:pPr>
        <w:spacing w:line="200" w:lineRule="exact"/>
      </w:pPr>
    </w:p>
    <w:p w:rsidR="00FD1842" w:rsidRPr="00656AD3" w:rsidRDefault="00FD1842" w:rsidP="00A31F5E">
      <w:pPr>
        <w:spacing w:line="200" w:lineRule="exact"/>
      </w:pPr>
    </w:p>
    <w:p w:rsidR="00A31F5E" w:rsidRPr="00656AD3" w:rsidRDefault="00A31F5E" w:rsidP="00A31F5E">
      <w:pPr>
        <w:spacing w:line="245" w:lineRule="exact"/>
      </w:pPr>
    </w:p>
    <w:p w:rsidR="00A31F5E" w:rsidRPr="00656AD3" w:rsidRDefault="00A31F5E" w:rsidP="00BB63D2">
      <w:pPr>
        <w:jc w:val="center"/>
      </w:pPr>
      <w:r w:rsidRPr="00656AD3">
        <w:rPr>
          <w:rFonts w:eastAsia="Arial"/>
          <w:i/>
          <w:iCs/>
        </w:rPr>
        <w:t>Artikkel 38</w:t>
      </w:r>
    </w:p>
    <w:p w:rsidR="00A31F5E" w:rsidRPr="00656AD3" w:rsidRDefault="00A31F5E" w:rsidP="00A31F5E">
      <w:pPr>
        <w:jc w:val="center"/>
      </w:pPr>
      <w:r w:rsidRPr="00656AD3">
        <w:rPr>
          <w:rFonts w:eastAsia="Arial"/>
          <w:b/>
          <w:bCs/>
        </w:rPr>
        <w:t>Ülekandevõrguühendusega jaotusüksuste teabevahetuse vastavuskatsed</w:t>
      </w:r>
    </w:p>
    <w:p w:rsidR="00A31F5E" w:rsidRPr="00656AD3" w:rsidRDefault="00A31F5E" w:rsidP="00A31F5E">
      <w:pPr>
        <w:spacing w:line="200" w:lineRule="exact"/>
      </w:pPr>
    </w:p>
    <w:p w:rsidR="00A31F5E" w:rsidRPr="00656AD3" w:rsidRDefault="00A31F5E" w:rsidP="00A31F5E">
      <w:pPr>
        <w:spacing w:line="224" w:lineRule="exact"/>
      </w:pPr>
    </w:p>
    <w:p w:rsidR="00A31F5E" w:rsidRPr="00656AD3" w:rsidRDefault="00A31F5E" w:rsidP="00D851B4">
      <w:pPr>
        <w:numPr>
          <w:ilvl w:val="0"/>
          <w:numId w:val="116"/>
        </w:numPr>
        <w:tabs>
          <w:tab w:val="left" w:pos="932"/>
        </w:tabs>
        <w:spacing w:line="239" w:lineRule="auto"/>
        <w:ind w:left="500" w:right="500" w:firstLine="7"/>
        <w:jc w:val="both"/>
        <w:rPr>
          <w:rFonts w:eastAsia="Arial"/>
        </w:rPr>
      </w:pPr>
      <w:r w:rsidRPr="00656AD3">
        <w:rPr>
          <w:rFonts w:eastAsia="Arial"/>
        </w:rPr>
        <w:t>Seoses teabe vahetamisega kas reaalajas või perioodiliselt asjaomase põhivõrguettevõtja ja ülekandevõrgu­ ühendusega jaotusvõrgu ettevõtja vahel tuleb näidata, et ülekandevõrguühendusega jaotusüksus on tehniliselt suuteline järgima artikli 18 lõike 3 kohaseid teabevahetuse norme.</w:t>
      </w:r>
    </w:p>
    <w:p w:rsidR="00A31F5E" w:rsidRPr="00656AD3" w:rsidRDefault="00A31F5E" w:rsidP="00A31F5E">
      <w:pPr>
        <w:spacing w:line="248" w:lineRule="exact"/>
      </w:pPr>
      <w:bookmarkStart w:id="16" w:name="page29"/>
      <w:bookmarkEnd w:id="16"/>
    </w:p>
    <w:p w:rsidR="00A31F5E" w:rsidRPr="00656AD3" w:rsidRDefault="00A31F5E" w:rsidP="00D851B4">
      <w:pPr>
        <w:numPr>
          <w:ilvl w:val="0"/>
          <w:numId w:val="117"/>
        </w:numPr>
        <w:tabs>
          <w:tab w:val="left" w:pos="940"/>
        </w:tabs>
        <w:ind w:left="940" w:hanging="433"/>
        <w:rPr>
          <w:rFonts w:eastAsia="Arial"/>
        </w:rPr>
      </w:pPr>
      <w:r w:rsidRPr="00656AD3">
        <w:rPr>
          <w:rFonts w:eastAsia="Arial"/>
        </w:rPr>
        <w:t>Osa lõikes 1 osutatud katseid võib asendada asjaomasele põhivõrguettevõtjale esitatud seadmetõendiga.</w:t>
      </w:r>
    </w:p>
    <w:p w:rsidR="00A31F5E" w:rsidRPr="00656AD3" w:rsidRDefault="00A31F5E" w:rsidP="00A31F5E">
      <w:pPr>
        <w:spacing w:line="200" w:lineRule="exact"/>
      </w:pPr>
    </w:p>
    <w:p w:rsidR="00A31F5E" w:rsidRPr="00656AD3" w:rsidRDefault="00A31F5E" w:rsidP="00A31F5E">
      <w:pPr>
        <w:spacing w:line="200" w:lineRule="exact"/>
      </w:pPr>
    </w:p>
    <w:p w:rsidR="00A31F5E" w:rsidRDefault="00A31F5E" w:rsidP="00A31F5E">
      <w:pPr>
        <w:spacing w:line="382" w:lineRule="exact"/>
      </w:pPr>
    </w:p>
    <w:p w:rsidR="005B7579" w:rsidRDefault="005B7579" w:rsidP="00A31F5E">
      <w:pPr>
        <w:spacing w:line="382" w:lineRule="exact"/>
      </w:pPr>
    </w:p>
    <w:p w:rsidR="005B7579" w:rsidRDefault="005B7579" w:rsidP="00A31F5E">
      <w:pPr>
        <w:spacing w:line="382" w:lineRule="exact"/>
      </w:pPr>
    </w:p>
    <w:p w:rsidR="005B7579" w:rsidRDefault="005B7579" w:rsidP="00A31F5E">
      <w:pPr>
        <w:spacing w:line="382" w:lineRule="exact"/>
      </w:pPr>
    </w:p>
    <w:p w:rsidR="005B7579" w:rsidRDefault="005B7579" w:rsidP="00A31F5E">
      <w:pPr>
        <w:spacing w:line="382" w:lineRule="exact"/>
      </w:pPr>
    </w:p>
    <w:p w:rsidR="005B7579" w:rsidRDefault="005B7579" w:rsidP="00A31F5E">
      <w:pPr>
        <w:spacing w:line="382" w:lineRule="exact"/>
      </w:pPr>
    </w:p>
    <w:p w:rsidR="00BB63D2" w:rsidRDefault="00BB63D2" w:rsidP="00A31F5E">
      <w:pPr>
        <w:spacing w:line="382" w:lineRule="exact"/>
      </w:pPr>
    </w:p>
    <w:p w:rsidR="00BB63D2" w:rsidRPr="00656AD3" w:rsidRDefault="00BB63D2" w:rsidP="00A31F5E">
      <w:pPr>
        <w:spacing w:line="382" w:lineRule="exact"/>
      </w:pPr>
    </w:p>
    <w:p w:rsidR="00A31F5E" w:rsidRPr="00656AD3" w:rsidRDefault="00A31F5E" w:rsidP="00A31F5E">
      <w:pPr>
        <w:jc w:val="center"/>
      </w:pPr>
      <w:r w:rsidRPr="00656AD3">
        <w:rPr>
          <w:rFonts w:eastAsia="Arial"/>
          <w:i/>
          <w:iCs/>
        </w:rPr>
        <w:lastRenderedPageBreak/>
        <w:t>Artikkel 39</w:t>
      </w:r>
    </w:p>
    <w:p w:rsidR="00A31F5E" w:rsidRPr="00656AD3" w:rsidRDefault="00A31F5E" w:rsidP="00A31F5E">
      <w:pPr>
        <w:spacing w:line="200" w:lineRule="exact"/>
      </w:pPr>
    </w:p>
    <w:p w:rsidR="00A31F5E" w:rsidRPr="00656AD3" w:rsidRDefault="00A31F5E" w:rsidP="00A31F5E">
      <w:pPr>
        <w:spacing w:line="382" w:lineRule="exact"/>
      </w:pPr>
    </w:p>
    <w:p w:rsidR="00A31F5E" w:rsidRPr="00656AD3" w:rsidRDefault="00A31F5E" w:rsidP="00A31F5E">
      <w:pPr>
        <w:jc w:val="center"/>
      </w:pPr>
      <w:r w:rsidRPr="00656AD3">
        <w:rPr>
          <w:rFonts w:eastAsia="Arial"/>
          <w:b/>
          <w:bCs/>
        </w:rPr>
        <w:t xml:space="preserve">Ülekandevõrguühendusega tarbimisüksuste </w:t>
      </w:r>
      <w:proofErr w:type="spellStart"/>
      <w:r w:rsidRPr="00656AD3">
        <w:rPr>
          <w:rFonts w:eastAsia="Arial"/>
          <w:b/>
          <w:bCs/>
        </w:rPr>
        <w:t>lahtiühendamise</w:t>
      </w:r>
      <w:proofErr w:type="spellEnd"/>
      <w:r w:rsidRPr="00656AD3">
        <w:rPr>
          <w:rFonts w:eastAsia="Arial"/>
          <w:b/>
          <w:bCs/>
        </w:rPr>
        <w:t xml:space="preserve"> ja </w:t>
      </w:r>
      <w:proofErr w:type="spellStart"/>
      <w:r w:rsidRPr="00656AD3">
        <w:rPr>
          <w:rFonts w:eastAsia="Arial"/>
          <w:b/>
          <w:bCs/>
        </w:rPr>
        <w:t>taasühendamise</w:t>
      </w:r>
      <w:proofErr w:type="spellEnd"/>
      <w:r w:rsidRPr="00656AD3">
        <w:rPr>
          <w:rFonts w:eastAsia="Arial"/>
          <w:b/>
          <w:bCs/>
        </w:rPr>
        <w:t xml:space="preserve"> vastavuskatsed</w:t>
      </w:r>
    </w:p>
    <w:p w:rsidR="00A31F5E" w:rsidRPr="00656AD3" w:rsidRDefault="00A31F5E" w:rsidP="00A31F5E">
      <w:pPr>
        <w:spacing w:line="394" w:lineRule="exact"/>
      </w:pPr>
    </w:p>
    <w:p w:rsidR="00A31F5E" w:rsidRPr="00656AD3" w:rsidRDefault="00A31F5E" w:rsidP="00D851B4">
      <w:pPr>
        <w:numPr>
          <w:ilvl w:val="0"/>
          <w:numId w:val="118"/>
        </w:numPr>
        <w:tabs>
          <w:tab w:val="left" w:pos="932"/>
        </w:tabs>
        <w:spacing w:line="248" w:lineRule="auto"/>
        <w:ind w:left="500" w:right="500" w:firstLine="7"/>
        <w:rPr>
          <w:rFonts w:eastAsia="Arial"/>
        </w:rPr>
      </w:pPr>
      <w:r w:rsidRPr="00656AD3">
        <w:rPr>
          <w:rFonts w:eastAsia="Arial"/>
        </w:rPr>
        <w:t xml:space="preserve">Ülekandevõrguühendusega tarbimisüksused peavad vastama artiklis 19 osutatud </w:t>
      </w:r>
      <w:proofErr w:type="spellStart"/>
      <w:r w:rsidRPr="00656AD3">
        <w:rPr>
          <w:rFonts w:eastAsia="Arial"/>
        </w:rPr>
        <w:t>lahtiühendamise</w:t>
      </w:r>
      <w:proofErr w:type="spellEnd"/>
      <w:r w:rsidRPr="00656AD3">
        <w:rPr>
          <w:rFonts w:eastAsia="Arial"/>
        </w:rPr>
        <w:t xml:space="preserve"> ja </w:t>
      </w:r>
      <w:proofErr w:type="spellStart"/>
      <w:r w:rsidRPr="00656AD3">
        <w:rPr>
          <w:rFonts w:eastAsia="Arial"/>
        </w:rPr>
        <w:t>taasühendamise</w:t>
      </w:r>
      <w:proofErr w:type="spellEnd"/>
      <w:r w:rsidRPr="00656AD3">
        <w:rPr>
          <w:rFonts w:eastAsia="Arial"/>
        </w:rPr>
        <w:t xml:space="preserve"> nõuetele ja selle kohta tuleb teha järgmised vastavuskatsed.</w:t>
      </w:r>
    </w:p>
    <w:p w:rsidR="00A31F5E" w:rsidRPr="00656AD3" w:rsidRDefault="00A31F5E" w:rsidP="00A31F5E">
      <w:pPr>
        <w:spacing w:line="366" w:lineRule="exact"/>
        <w:rPr>
          <w:rFonts w:eastAsia="Arial"/>
        </w:rPr>
      </w:pPr>
    </w:p>
    <w:p w:rsidR="00A31F5E" w:rsidRPr="00656AD3" w:rsidRDefault="00A31F5E" w:rsidP="00D851B4">
      <w:pPr>
        <w:numPr>
          <w:ilvl w:val="0"/>
          <w:numId w:val="118"/>
        </w:numPr>
        <w:tabs>
          <w:tab w:val="left" w:pos="932"/>
        </w:tabs>
        <w:spacing w:line="304" w:lineRule="auto"/>
        <w:ind w:left="500" w:right="500" w:firstLine="7"/>
        <w:rPr>
          <w:rFonts w:eastAsia="Arial"/>
        </w:rPr>
      </w:pPr>
      <w:r w:rsidRPr="00656AD3">
        <w:rPr>
          <w:rFonts w:eastAsia="Arial"/>
        </w:rPr>
        <w:t xml:space="preserve">Kui katsetatakse </w:t>
      </w:r>
      <w:proofErr w:type="spellStart"/>
      <w:r w:rsidRPr="00656AD3">
        <w:rPr>
          <w:rFonts w:eastAsia="Arial"/>
        </w:rPr>
        <w:t>taasühendamise</w:t>
      </w:r>
      <w:proofErr w:type="spellEnd"/>
      <w:r w:rsidRPr="00656AD3">
        <w:rPr>
          <w:rFonts w:eastAsia="Arial"/>
        </w:rPr>
        <w:t xml:space="preserve"> suutlikkust juhusliku võrguhäiringu tõttu tekkinud </w:t>
      </w:r>
      <w:proofErr w:type="spellStart"/>
      <w:r w:rsidRPr="00656AD3">
        <w:rPr>
          <w:rFonts w:eastAsia="Arial"/>
        </w:rPr>
        <w:t>lahtiühendamise</w:t>
      </w:r>
      <w:proofErr w:type="spellEnd"/>
      <w:r w:rsidRPr="00656AD3">
        <w:rPr>
          <w:rFonts w:eastAsia="Arial"/>
        </w:rPr>
        <w:t xml:space="preserve"> järel, peab </w:t>
      </w:r>
      <w:proofErr w:type="spellStart"/>
      <w:r w:rsidRPr="00656AD3">
        <w:rPr>
          <w:rFonts w:eastAsia="Arial"/>
        </w:rPr>
        <w:t>taasühendamine</w:t>
      </w:r>
      <w:proofErr w:type="spellEnd"/>
      <w:r w:rsidRPr="00656AD3">
        <w:rPr>
          <w:rFonts w:eastAsia="Arial"/>
        </w:rPr>
        <w:t xml:space="preserve"> toimuma asjaomase põhivõrguettevõtja kinnitatud protseduuri kohaselt, eelistatult automaatselt.</w:t>
      </w:r>
    </w:p>
    <w:p w:rsidR="00A31F5E" w:rsidRPr="00656AD3" w:rsidRDefault="00A31F5E" w:rsidP="00A31F5E">
      <w:pPr>
        <w:spacing w:line="321" w:lineRule="exact"/>
        <w:rPr>
          <w:rFonts w:eastAsia="Arial"/>
        </w:rPr>
      </w:pPr>
    </w:p>
    <w:p w:rsidR="00A31F5E" w:rsidRPr="00656AD3" w:rsidRDefault="00A31F5E" w:rsidP="00D851B4">
      <w:pPr>
        <w:numPr>
          <w:ilvl w:val="0"/>
          <w:numId w:val="118"/>
        </w:numPr>
        <w:tabs>
          <w:tab w:val="left" w:pos="932"/>
        </w:tabs>
        <w:spacing w:line="239" w:lineRule="auto"/>
        <w:ind w:left="500" w:right="500" w:firstLine="7"/>
        <w:jc w:val="both"/>
        <w:rPr>
          <w:rFonts w:eastAsia="Arial"/>
        </w:rPr>
      </w:pPr>
      <w:r w:rsidRPr="00656AD3">
        <w:rPr>
          <w:rFonts w:eastAsia="Arial"/>
        </w:rPr>
        <w:t>Sünkroniseerimiskatsega tuleb näidata ülekandevõrguühendusega tarbimisüksuse tehnilist sünkroniseerimis­ suutlikkust. Katsega tuleb kontrollida sünkroniseerimisseadmete seadistust. Katse peab hõlmama järgmisi näitajaid: pinge, sagedus, faasinurga vahemik, pinge ja sageduse kõrvalekalle.</w:t>
      </w:r>
    </w:p>
    <w:p w:rsidR="00A31F5E" w:rsidRPr="00656AD3" w:rsidRDefault="00A31F5E" w:rsidP="00A31F5E">
      <w:pPr>
        <w:spacing w:line="375" w:lineRule="exact"/>
        <w:rPr>
          <w:rFonts w:eastAsia="Arial"/>
        </w:rPr>
      </w:pPr>
    </w:p>
    <w:p w:rsidR="00A31F5E" w:rsidRPr="00656AD3" w:rsidRDefault="00A31F5E" w:rsidP="00D851B4">
      <w:pPr>
        <w:numPr>
          <w:ilvl w:val="0"/>
          <w:numId w:val="118"/>
        </w:numPr>
        <w:tabs>
          <w:tab w:val="left" w:pos="932"/>
        </w:tabs>
        <w:spacing w:line="239" w:lineRule="auto"/>
        <w:ind w:left="500" w:right="500" w:firstLine="7"/>
        <w:jc w:val="both"/>
        <w:rPr>
          <w:rFonts w:eastAsia="Arial"/>
        </w:rPr>
      </w:pPr>
      <w:proofErr w:type="spellStart"/>
      <w:r w:rsidRPr="00656AD3">
        <w:rPr>
          <w:rFonts w:eastAsia="Arial"/>
        </w:rPr>
        <w:t>Kauglahtiühendamise</w:t>
      </w:r>
      <w:proofErr w:type="spellEnd"/>
      <w:r w:rsidRPr="00656AD3">
        <w:rPr>
          <w:rFonts w:eastAsia="Arial"/>
        </w:rPr>
        <w:t xml:space="preserve"> katsega tuleb näidata ülekandevõrguühendusega tarbimisüksuse ülekandevõrgu ühenduspunktist või -punktidest eemalt lahti ühendamise suutlikkust asjaomase põhivõrguettevõtja nõudmisel ja tema sätestatud aja jooksul.</w:t>
      </w:r>
    </w:p>
    <w:p w:rsidR="00A31F5E" w:rsidRPr="00656AD3" w:rsidRDefault="00A31F5E" w:rsidP="00A31F5E">
      <w:pPr>
        <w:spacing w:line="375" w:lineRule="exact"/>
        <w:rPr>
          <w:rFonts w:eastAsia="Arial"/>
        </w:rPr>
      </w:pPr>
    </w:p>
    <w:p w:rsidR="00A31F5E" w:rsidRPr="00656AD3" w:rsidRDefault="00A31F5E" w:rsidP="00D851B4">
      <w:pPr>
        <w:numPr>
          <w:ilvl w:val="0"/>
          <w:numId w:val="118"/>
        </w:numPr>
        <w:tabs>
          <w:tab w:val="left" w:pos="932"/>
        </w:tabs>
        <w:spacing w:line="239" w:lineRule="auto"/>
        <w:ind w:left="500" w:right="500" w:firstLine="7"/>
        <w:jc w:val="both"/>
        <w:rPr>
          <w:rFonts w:eastAsia="Arial"/>
        </w:rPr>
      </w:pPr>
      <w:r w:rsidRPr="00656AD3">
        <w:rPr>
          <w:rFonts w:eastAsia="Arial"/>
        </w:rPr>
        <w:t xml:space="preserve">Alasagedusliku </w:t>
      </w:r>
      <w:proofErr w:type="spellStart"/>
      <w:r w:rsidRPr="00656AD3">
        <w:rPr>
          <w:rFonts w:eastAsia="Arial"/>
        </w:rPr>
        <w:t>lahtiühendamise</w:t>
      </w:r>
      <w:proofErr w:type="spellEnd"/>
      <w:r w:rsidRPr="00656AD3">
        <w:rPr>
          <w:rFonts w:eastAsia="Arial"/>
        </w:rPr>
        <w:t xml:space="preserve"> releede katsetamisel tuleb näidata vastavalt artikli 19 lõikele 1 ja 2, et </w:t>
      </w:r>
      <w:proofErr w:type="spellStart"/>
      <w:r w:rsidRPr="00656AD3">
        <w:rPr>
          <w:rFonts w:eastAsia="Arial"/>
        </w:rPr>
        <w:t>ülekandevõr</w:t>
      </w:r>
      <w:proofErr w:type="spellEnd"/>
      <w:r w:rsidRPr="00656AD3">
        <w:rPr>
          <w:rFonts w:eastAsia="Arial"/>
        </w:rPr>
        <w:t xml:space="preserve">­ </w:t>
      </w:r>
      <w:proofErr w:type="spellStart"/>
      <w:r w:rsidRPr="00656AD3">
        <w:rPr>
          <w:rFonts w:eastAsia="Arial"/>
        </w:rPr>
        <w:t>guühendusega</w:t>
      </w:r>
      <w:proofErr w:type="spellEnd"/>
      <w:r w:rsidRPr="00656AD3">
        <w:rPr>
          <w:rFonts w:eastAsia="Arial"/>
        </w:rPr>
        <w:t xml:space="preserve"> tarbimisüksus on suuteline talitlema </w:t>
      </w:r>
      <w:proofErr w:type="spellStart"/>
      <w:r w:rsidRPr="00656AD3">
        <w:rPr>
          <w:rFonts w:eastAsia="Arial"/>
        </w:rPr>
        <w:t>nimivahelduvvoolutoite</w:t>
      </w:r>
      <w:proofErr w:type="spellEnd"/>
      <w:r w:rsidRPr="00656AD3">
        <w:rPr>
          <w:rFonts w:eastAsia="Arial"/>
        </w:rPr>
        <w:t xml:space="preserve"> korral. Selle vahelduvvoolutoite peab täpsustama asjaomane põhivõrguettevõtja.</w:t>
      </w:r>
    </w:p>
    <w:p w:rsidR="00A31F5E" w:rsidRPr="00656AD3" w:rsidRDefault="00A31F5E" w:rsidP="00A31F5E">
      <w:pPr>
        <w:spacing w:line="376" w:lineRule="exact"/>
        <w:rPr>
          <w:rFonts w:eastAsia="Arial"/>
        </w:rPr>
      </w:pPr>
    </w:p>
    <w:p w:rsidR="00A31F5E" w:rsidRPr="00656AD3" w:rsidRDefault="00A31F5E" w:rsidP="00D851B4">
      <w:pPr>
        <w:numPr>
          <w:ilvl w:val="0"/>
          <w:numId w:val="118"/>
        </w:numPr>
        <w:tabs>
          <w:tab w:val="left" w:pos="932"/>
        </w:tabs>
        <w:spacing w:line="239" w:lineRule="auto"/>
        <w:ind w:left="500" w:right="500" w:firstLine="7"/>
        <w:jc w:val="both"/>
        <w:rPr>
          <w:rFonts w:eastAsia="Arial"/>
        </w:rPr>
      </w:pPr>
      <w:r w:rsidRPr="00656AD3">
        <w:rPr>
          <w:rFonts w:eastAsia="Arial"/>
        </w:rPr>
        <w:t xml:space="preserve">Tarbija alapingelise </w:t>
      </w:r>
      <w:proofErr w:type="spellStart"/>
      <w:r w:rsidRPr="00656AD3">
        <w:rPr>
          <w:rFonts w:eastAsia="Arial"/>
        </w:rPr>
        <w:t>lahtiühendamise</w:t>
      </w:r>
      <w:proofErr w:type="spellEnd"/>
      <w:r w:rsidRPr="00656AD3">
        <w:rPr>
          <w:rFonts w:eastAsia="Arial"/>
        </w:rPr>
        <w:t xml:space="preserve"> katsega tuleb näidata, et ülekandevõrguühendusega tarbimisüksus on artikli 19 lõike 2 kohaselt tehniliselt suuteline lahti ühenduma üheaegselt koormus-astmelüliti blokeerimisega artikli 19 lõike 3 kohaselt.</w:t>
      </w:r>
    </w:p>
    <w:p w:rsidR="00A31F5E" w:rsidRPr="00656AD3" w:rsidRDefault="00A31F5E" w:rsidP="00A31F5E">
      <w:pPr>
        <w:spacing w:line="375" w:lineRule="exact"/>
        <w:rPr>
          <w:rFonts w:eastAsia="Arial"/>
        </w:rPr>
      </w:pPr>
    </w:p>
    <w:p w:rsidR="00A31F5E" w:rsidRPr="00656AD3" w:rsidRDefault="00A31F5E" w:rsidP="00D851B4">
      <w:pPr>
        <w:numPr>
          <w:ilvl w:val="0"/>
          <w:numId w:val="118"/>
        </w:numPr>
        <w:tabs>
          <w:tab w:val="left" w:pos="940"/>
        </w:tabs>
        <w:ind w:left="940" w:hanging="433"/>
        <w:rPr>
          <w:rFonts w:eastAsia="Arial"/>
        </w:rPr>
      </w:pPr>
      <w:r w:rsidRPr="00656AD3">
        <w:rPr>
          <w:rFonts w:eastAsia="Arial"/>
        </w:rPr>
        <w:t>Osa lõikes 1 osutatud katseid võib asendada seadmetõendiga, esitades selle asjaomasele põhivõrguettevõtjale.</w:t>
      </w:r>
    </w:p>
    <w:p w:rsidR="00A31F5E" w:rsidRPr="00656AD3" w:rsidRDefault="00A31F5E" w:rsidP="00A31F5E">
      <w:pPr>
        <w:spacing w:line="200" w:lineRule="exact"/>
      </w:pPr>
    </w:p>
    <w:p w:rsidR="0043297A" w:rsidRDefault="0043297A" w:rsidP="00A31F5E">
      <w:pPr>
        <w:spacing w:line="394" w:lineRule="exact"/>
      </w:pPr>
    </w:p>
    <w:p w:rsidR="0043297A" w:rsidRPr="00656AD3" w:rsidRDefault="0043297A" w:rsidP="00A31F5E">
      <w:pPr>
        <w:spacing w:line="394" w:lineRule="exact"/>
      </w:pPr>
    </w:p>
    <w:p w:rsidR="00A31F5E" w:rsidRPr="00656AD3" w:rsidRDefault="00A31F5E" w:rsidP="00BB63D2">
      <w:pPr>
        <w:jc w:val="center"/>
      </w:pPr>
      <w:r w:rsidRPr="00656AD3">
        <w:rPr>
          <w:rFonts w:eastAsia="Arial"/>
          <w:i/>
          <w:iCs/>
        </w:rPr>
        <w:t>Artikkel 40</w:t>
      </w:r>
    </w:p>
    <w:p w:rsidR="00A31F5E" w:rsidRPr="00656AD3" w:rsidRDefault="00A31F5E" w:rsidP="00A31F5E">
      <w:pPr>
        <w:jc w:val="center"/>
      </w:pPr>
      <w:r w:rsidRPr="00656AD3">
        <w:rPr>
          <w:rFonts w:eastAsia="Arial"/>
          <w:b/>
          <w:bCs/>
        </w:rPr>
        <w:t>Ülekandevõrguühendusega tarbimisüksuste teabevahetuse vastavuskatsed</w:t>
      </w:r>
    </w:p>
    <w:p w:rsidR="00A31F5E" w:rsidRPr="00656AD3" w:rsidRDefault="00A31F5E" w:rsidP="00A31F5E">
      <w:pPr>
        <w:spacing w:line="200" w:lineRule="exact"/>
      </w:pPr>
    </w:p>
    <w:p w:rsidR="00A31F5E" w:rsidRPr="00656AD3" w:rsidRDefault="00A31F5E" w:rsidP="00A31F5E">
      <w:pPr>
        <w:spacing w:line="393" w:lineRule="exact"/>
      </w:pPr>
    </w:p>
    <w:p w:rsidR="00A31F5E" w:rsidRPr="0043297A" w:rsidRDefault="00A31F5E" w:rsidP="0043297A">
      <w:pPr>
        <w:numPr>
          <w:ilvl w:val="0"/>
          <w:numId w:val="119"/>
        </w:numPr>
        <w:tabs>
          <w:tab w:val="left" w:pos="932"/>
        </w:tabs>
        <w:spacing w:line="239" w:lineRule="auto"/>
        <w:ind w:left="500" w:right="500" w:firstLine="7"/>
        <w:jc w:val="both"/>
        <w:rPr>
          <w:rFonts w:eastAsia="Arial"/>
        </w:rPr>
      </w:pPr>
      <w:r w:rsidRPr="00656AD3">
        <w:rPr>
          <w:rFonts w:eastAsia="Arial"/>
        </w:rPr>
        <w:t>Seoses teabe vahetamisega asjaomase põhivõrguettevõtja ja ülekandevõrguühendusega tarbimisseadme omaniku vahel kas reaalajas või perioodiliselt tuleb näidata, et ülekandevõrguühendusega tarbimisüksus vastab tehniliselt artikli 18 lõike 3 kohastele teabevahetuse normidele.</w:t>
      </w:r>
    </w:p>
    <w:p w:rsidR="00A31F5E" w:rsidRPr="00656AD3" w:rsidRDefault="00A31F5E" w:rsidP="00A31F5E">
      <w:pPr>
        <w:spacing w:line="376" w:lineRule="exact"/>
      </w:pPr>
    </w:p>
    <w:p w:rsidR="00A31F5E" w:rsidRDefault="00A31F5E" w:rsidP="00D851B4">
      <w:pPr>
        <w:numPr>
          <w:ilvl w:val="0"/>
          <w:numId w:val="120"/>
        </w:numPr>
        <w:tabs>
          <w:tab w:val="left" w:pos="940"/>
        </w:tabs>
        <w:ind w:left="940" w:hanging="433"/>
        <w:rPr>
          <w:rFonts w:eastAsia="Arial"/>
        </w:rPr>
      </w:pPr>
      <w:r w:rsidRPr="00656AD3">
        <w:rPr>
          <w:rFonts w:eastAsia="Arial"/>
        </w:rPr>
        <w:t>Osa lõikes 1 osutatud katseid võib asendada seadmetõendiga, esitades selle asjaomasele põhivõrguettevõtjale.</w:t>
      </w:r>
    </w:p>
    <w:p w:rsidR="0043297A" w:rsidRDefault="0043297A" w:rsidP="00A31F5E">
      <w:pPr>
        <w:jc w:val="center"/>
        <w:rPr>
          <w:rFonts w:eastAsia="Arial"/>
          <w:i/>
          <w:iCs/>
        </w:rPr>
      </w:pPr>
    </w:p>
    <w:p w:rsidR="005B7579" w:rsidRDefault="005B7579" w:rsidP="00A31F5E">
      <w:pPr>
        <w:jc w:val="center"/>
        <w:rPr>
          <w:rFonts w:eastAsia="Arial"/>
          <w:i/>
          <w:iCs/>
        </w:rPr>
      </w:pPr>
    </w:p>
    <w:p w:rsidR="005B7579" w:rsidRDefault="005B7579" w:rsidP="00A31F5E">
      <w:pPr>
        <w:jc w:val="center"/>
        <w:rPr>
          <w:rFonts w:eastAsia="Arial"/>
          <w:i/>
          <w:iCs/>
        </w:rPr>
      </w:pPr>
    </w:p>
    <w:p w:rsidR="005B7579" w:rsidRDefault="005B7579" w:rsidP="00A31F5E">
      <w:pPr>
        <w:jc w:val="center"/>
        <w:rPr>
          <w:rFonts w:eastAsia="Arial"/>
          <w:i/>
          <w:iCs/>
        </w:rPr>
      </w:pPr>
    </w:p>
    <w:p w:rsidR="005B7579" w:rsidRDefault="005B7579" w:rsidP="00A31F5E">
      <w:pPr>
        <w:jc w:val="center"/>
        <w:rPr>
          <w:rFonts w:eastAsia="Arial"/>
          <w:i/>
          <w:iCs/>
        </w:rPr>
      </w:pPr>
    </w:p>
    <w:p w:rsidR="005B7579" w:rsidRDefault="005B7579" w:rsidP="00A31F5E">
      <w:pPr>
        <w:jc w:val="center"/>
        <w:rPr>
          <w:rFonts w:eastAsia="Arial"/>
          <w:i/>
          <w:iCs/>
        </w:rPr>
      </w:pPr>
    </w:p>
    <w:p w:rsidR="0043297A" w:rsidRDefault="0043297A" w:rsidP="00A31F5E">
      <w:pPr>
        <w:jc w:val="center"/>
        <w:rPr>
          <w:rFonts w:eastAsia="Arial"/>
          <w:i/>
          <w:iCs/>
        </w:rPr>
      </w:pPr>
    </w:p>
    <w:p w:rsidR="00BB63D2" w:rsidRDefault="00BB63D2" w:rsidP="00A31F5E">
      <w:pPr>
        <w:jc w:val="center"/>
        <w:rPr>
          <w:rFonts w:eastAsia="Arial"/>
          <w:i/>
          <w:iCs/>
        </w:rPr>
      </w:pPr>
    </w:p>
    <w:p w:rsidR="00BB63D2" w:rsidRDefault="00BB63D2" w:rsidP="00A31F5E">
      <w:pPr>
        <w:jc w:val="center"/>
        <w:rPr>
          <w:rFonts w:eastAsia="Arial"/>
          <w:i/>
          <w:iCs/>
        </w:rPr>
      </w:pPr>
    </w:p>
    <w:p w:rsidR="00BB63D2" w:rsidRDefault="00BB63D2" w:rsidP="00A31F5E">
      <w:pPr>
        <w:jc w:val="center"/>
        <w:rPr>
          <w:rFonts w:eastAsia="Arial"/>
          <w:i/>
          <w:iCs/>
        </w:rPr>
      </w:pPr>
    </w:p>
    <w:p w:rsidR="00BB63D2" w:rsidRDefault="00BB63D2" w:rsidP="00A31F5E">
      <w:pPr>
        <w:jc w:val="center"/>
        <w:rPr>
          <w:rFonts w:eastAsia="Arial"/>
          <w:i/>
          <w:iCs/>
        </w:rPr>
      </w:pPr>
    </w:p>
    <w:p w:rsidR="00A31F5E" w:rsidRPr="00656AD3" w:rsidRDefault="00A31F5E" w:rsidP="00BB63D2">
      <w:pPr>
        <w:jc w:val="center"/>
      </w:pPr>
      <w:r w:rsidRPr="00656AD3">
        <w:rPr>
          <w:rFonts w:eastAsia="Arial"/>
          <w:i/>
          <w:iCs/>
        </w:rPr>
        <w:lastRenderedPageBreak/>
        <w:t>Artikkel 41</w:t>
      </w:r>
    </w:p>
    <w:p w:rsidR="00A31F5E" w:rsidRPr="00656AD3" w:rsidRDefault="00A31F5E" w:rsidP="00A31F5E">
      <w:pPr>
        <w:jc w:val="center"/>
      </w:pPr>
      <w:r w:rsidRPr="00656AD3">
        <w:rPr>
          <w:rFonts w:eastAsia="Arial"/>
          <w:b/>
          <w:bCs/>
        </w:rPr>
        <w:t>Vastavuskatsed aktiivvõimsuse, reaktiivvõimsuse ja ülekandepiirangu juhtimise kohta</w:t>
      </w:r>
    </w:p>
    <w:p w:rsidR="00A31F5E" w:rsidRPr="00656AD3" w:rsidRDefault="00A31F5E" w:rsidP="00A31F5E">
      <w:pPr>
        <w:jc w:val="center"/>
      </w:pPr>
      <w:r w:rsidRPr="00656AD3">
        <w:rPr>
          <w:rFonts w:eastAsia="Arial"/>
          <w:b/>
          <w:bCs/>
        </w:rPr>
        <w:t>tarbimiskajaga</w:t>
      </w:r>
    </w:p>
    <w:p w:rsidR="00A31F5E" w:rsidRPr="00656AD3" w:rsidRDefault="00A31F5E" w:rsidP="00A31F5E">
      <w:pPr>
        <w:spacing w:line="200" w:lineRule="exact"/>
      </w:pPr>
    </w:p>
    <w:p w:rsidR="00A31F5E" w:rsidRPr="00656AD3" w:rsidRDefault="00A31F5E" w:rsidP="00A31F5E">
      <w:pPr>
        <w:spacing w:line="312" w:lineRule="exact"/>
      </w:pPr>
    </w:p>
    <w:p w:rsidR="00A31F5E" w:rsidRPr="00656AD3" w:rsidRDefault="00A31F5E" w:rsidP="00D851B4">
      <w:pPr>
        <w:numPr>
          <w:ilvl w:val="0"/>
          <w:numId w:val="121"/>
        </w:numPr>
        <w:tabs>
          <w:tab w:val="left" w:pos="940"/>
        </w:tabs>
        <w:ind w:left="940" w:hanging="433"/>
        <w:rPr>
          <w:rFonts w:eastAsia="Arial"/>
        </w:rPr>
      </w:pPr>
      <w:r w:rsidRPr="00656AD3">
        <w:rPr>
          <w:rFonts w:eastAsia="Arial"/>
        </w:rPr>
        <w:t>Tarbimise muutmise katse:</w:t>
      </w:r>
    </w:p>
    <w:p w:rsidR="00A31F5E" w:rsidRPr="00656AD3" w:rsidRDefault="00A31F5E" w:rsidP="00A31F5E">
      <w:pPr>
        <w:spacing w:line="338" w:lineRule="exact"/>
      </w:pPr>
    </w:p>
    <w:p w:rsidR="00A31F5E" w:rsidRPr="00656AD3" w:rsidRDefault="00A31F5E" w:rsidP="00D851B4">
      <w:pPr>
        <w:numPr>
          <w:ilvl w:val="0"/>
          <w:numId w:val="122"/>
        </w:numPr>
        <w:tabs>
          <w:tab w:val="left" w:pos="760"/>
        </w:tabs>
        <w:spacing w:line="252" w:lineRule="auto"/>
        <w:ind w:left="760" w:right="500" w:hanging="253"/>
        <w:jc w:val="both"/>
        <w:rPr>
          <w:rFonts w:eastAsia="Arial"/>
        </w:rPr>
      </w:pPr>
      <w:r w:rsidRPr="00656AD3">
        <w:rPr>
          <w:rFonts w:eastAsia="Arial"/>
        </w:rPr>
        <w:t>tarbimisseadme puhul, mida kasutab tarbimisüksus või suletud jaotusvõrk aktiivvõimsuse, reaktiivvõimsuse või ülekandepiirangu juhtimiseks tarbimiskajaga, tuleb katsega näidata kas eraldi või kolmanda isiku vahendusel koondatud koondtarbimise osana tarbimisseadme tehnilist suutlikkust muuta võimsuse tarbimist vastavalt asjaomase võrguettevõtja või asjaomase põhivõrguettevõtja käsklusele sellises ulatuses, sellise ajavahemiku jooksul ja sellise ajakavaga, nagu on eelnevalt kokku lepitud ja nagu on sätestatud artiklis 28;</w:t>
      </w:r>
    </w:p>
    <w:p w:rsidR="00A31F5E" w:rsidRPr="00656AD3" w:rsidRDefault="00A31F5E" w:rsidP="00A31F5E">
      <w:pPr>
        <w:spacing w:line="314" w:lineRule="exact"/>
        <w:rPr>
          <w:rFonts w:eastAsia="Arial"/>
        </w:rPr>
      </w:pPr>
    </w:p>
    <w:p w:rsidR="00A31F5E" w:rsidRPr="00656AD3" w:rsidRDefault="00A31F5E" w:rsidP="00D851B4">
      <w:pPr>
        <w:numPr>
          <w:ilvl w:val="0"/>
          <w:numId w:val="122"/>
        </w:numPr>
        <w:tabs>
          <w:tab w:val="left" w:pos="760"/>
        </w:tabs>
        <w:spacing w:line="304" w:lineRule="auto"/>
        <w:ind w:left="760" w:right="500" w:hanging="253"/>
        <w:rPr>
          <w:rFonts w:eastAsia="Arial"/>
        </w:rPr>
      </w:pPr>
      <w:r w:rsidRPr="00656AD3">
        <w:rPr>
          <w:rFonts w:eastAsia="Arial"/>
        </w:rPr>
        <w:t>katse tuleb sooritada kas asjaomase võrguettevõtja või asjaomase põhivõrguettevõtja käskluse järgi või modelleerides sellise käskluse vastuvõtmist ja sobitades tarbimisüksuse või suletud jaotusvõrgu võimsuse tarbimist;</w:t>
      </w:r>
    </w:p>
    <w:p w:rsidR="00A31F5E" w:rsidRPr="00656AD3" w:rsidRDefault="00A31F5E" w:rsidP="00A31F5E">
      <w:pPr>
        <w:spacing w:line="272" w:lineRule="exact"/>
        <w:rPr>
          <w:rFonts w:eastAsia="Arial"/>
        </w:rPr>
      </w:pPr>
    </w:p>
    <w:p w:rsidR="00A31F5E" w:rsidRPr="00656AD3" w:rsidRDefault="00A31F5E" w:rsidP="00D851B4">
      <w:pPr>
        <w:numPr>
          <w:ilvl w:val="0"/>
          <w:numId w:val="122"/>
        </w:numPr>
        <w:tabs>
          <w:tab w:val="left" w:pos="760"/>
        </w:tabs>
        <w:spacing w:line="246" w:lineRule="auto"/>
        <w:ind w:left="760" w:right="500" w:hanging="253"/>
        <w:rPr>
          <w:rFonts w:eastAsia="Arial"/>
        </w:rPr>
      </w:pPr>
      <w:r w:rsidRPr="00656AD3">
        <w:rPr>
          <w:rFonts w:eastAsia="Arial"/>
        </w:rPr>
        <w:t>katse loetakse edukaks, kui on täidetud tingimused, mille on kindlaks määranud asjaomane võrguettevõtja või asjaomane põhivõrguettevõtja vastavalt artikli 28 lõike 2 punktidele d, f, g, h, k ja l;</w:t>
      </w:r>
    </w:p>
    <w:p w:rsidR="00A31F5E" w:rsidRPr="00656AD3" w:rsidRDefault="00A31F5E" w:rsidP="00A31F5E">
      <w:pPr>
        <w:spacing w:line="319" w:lineRule="exact"/>
        <w:rPr>
          <w:rFonts w:eastAsia="Arial"/>
        </w:rPr>
      </w:pPr>
    </w:p>
    <w:p w:rsidR="00A31F5E" w:rsidRPr="00656AD3" w:rsidRDefault="00A31F5E" w:rsidP="00D851B4">
      <w:pPr>
        <w:numPr>
          <w:ilvl w:val="0"/>
          <w:numId w:val="122"/>
        </w:numPr>
        <w:tabs>
          <w:tab w:val="left" w:pos="760"/>
        </w:tabs>
        <w:spacing w:line="248" w:lineRule="auto"/>
        <w:ind w:left="760" w:right="500" w:hanging="253"/>
        <w:rPr>
          <w:rFonts w:eastAsia="Arial"/>
        </w:rPr>
      </w:pPr>
      <w:r w:rsidRPr="00656AD3">
        <w:rPr>
          <w:rFonts w:eastAsia="Arial"/>
        </w:rPr>
        <w:t>osaliselt võib lõike 1 punktis b osutatud katsed asendada seadmetõendiga, esitades selle asjaomasele võrguettevõtjale või asjaomasele põhivõrguettevõtjale.</w:t>
      </w:r>
    </w:p>
    <w:p w:rsidR="00A31F5E" w:rsidRPr="00656AD3" w:rsidRDefault="00A31F5E" w:rsidP="00A31F5E">
      <w:pPr>
        <w:spacing w:line="317" w:lineRule="exact"/>
      </w:pPr>
    </w:p>
    <w:p w:rsidR="00A31F5E" w:rsidRPr="00656AD3" w:rsidRDefault="00A31F5E" w:rsidP="00D851B4">
      <w:pPr>
        <w:numPr>
          <w:ilvl w:val="0"/>
          <w:numId w:val="123"/>
        </w:numPr>
        <w:tabs>
          <w:tab w:val="left" w:pos="940"/>
        </w:tabs>
        <w:ind w:left="940" w:hanging="433"/>
        <w:rPr>
          <w:rFonts w:eastAsia="Arial"/>
        </w:rPr>
      </w:pPr>
      <w:r w:rsidRPr="00656AD3">
        <w:rPr>
          <w:rFonts w:eastAsia="Arial"/>
        </w:rPr>
        <w:t xml:space="preserve">Seoses staatiliste kompenseerimisvahendite </w:t>
      </w:r>
      <w:proofErr w:type="spellStart"/>
      <w:r w:rsidRPr="00656AD3">
        <w:rPr>
          <w:rFonts w:eastAsia="Arial"/>
        </w:rPr>
        <w:t>lahtiühendamise</w:t>
      </w:r>
      <w:proofErr w:type="spellEnd"/>
      <w:r w:rsidRPr="00656AD3">
        <w:rPr>
          <w:rFonts w:eastAsia="Arial"/>
        </w:rPr>
        <w:t xml:space="preserve"> või </w:t>
      </w:r>
      <w:proofErr w:type="spellStart"/>
      <w:r w:rsidRPr="00656AD3">
        <w:rPr>
          <w:rFonts w:eastAsia="Arial"/>
        </w:rPr>
        <w:t>taasühendamise</w:t>
      </w:r>
      <w:proofErr w:type="spellEnd"/>
      <w:r w:rsidRPr="00656AD3">
        <w:rPr>
          <w:rFonts w:eastAsia="Arial"/>
        </w:rPr>
        <w:t xml:space="preserve"> katsega:</w:t>
      </w:r>
    </w:p>
    <w:p w:rsidR="00A31F5E" w:rsidRPr="00656AD3" w:rsidRDefault="00A31F5E" w:rsidP="00A31F5E">
      <w:pPr>
        <w:spacing w:line="338" w:lineRule="exact"/>
      </w:pPr>
    </w:p>
    <w:p w:rsidR="00A31F5E" w:rsidRPr="00656AD3" w:rsidRDefault="00A31F5E" w:rsidP="00D851B4">
      <w:pPr>
        <w:numPr>
          <w:ilvl w:val="0"/>
          <w:numId w:val="124"/>
        </w:numPr>
        <w:tabs>
          <w:tab w:val="left" w:pos="760"/>
        </w:tabs>
        <w:spacing w:line="236" w:lineRule="auto"/>
        <w:ind w:left="760" w:right="500" w:hanging="253"/>
        <w:jc w:val="both"/>
        <w:rPr>
          <w:rFonts w:eastAsia="Arial"/>
        </w:rPr>
      </w:pPr>
      <w:r w:rsidRPr="00656AD3">
        <w:rPr>
          <w:rFonts w:eastAsia="Arial"/>
        </w:rPr>
        <w:t xml:space="preserve">tarbimisseadme puhul, mida tarbimisüksuse omanik või suletud jaotusvõrgu ettevõtja kasutab aktiivvõimsuse, reaktiivvõimsuse või ülekandepiirangu juhtimiseks tarbimiskajaga, tuleb näidata kas eraldi või kolmanda isiku koondatud koondtarbimise osana tarbimisseadme tehnilist suutlikkust oma staatilist kompenseerimisvahendit lahti ühendada või </w:t>
      </w:r>
      <w:proofErr w:type="spellStart"/>
      <w:r w:rsidRPr="00656AD3">
        <w:rPr>
          <w:rFonts w:eastAsia="Arial"/>
        </w:rPr>
        <w:t>taasühendada</w:t>
      </w:r>
      <w:proofErr w:type="spellEnd"/>
      <w:r w:rsidRPr="00656AD3">
        <w:rPr>
          <w:rFonts w:eastAsia="Arial"/>
        </w:rPr>
        <w:t xml:space="preserve"> vastavalt asjaomase võrguettevõtja või asjaomase põhivõrguettevõtja käsklusele ja artikli 28 nõuete kohase ajakavaga;</w:t>
      </w:r>
    </w:p>
    <w:p w:rsidR="00A31F5E" w:rsidRPr="00656AD3" w:rsidRDefault="00A31F5E" w:rsidP="00A31F5E">
      <w:pPr>
        <w:spacing w:line="326" w:lineRule="exact"/>
        <w:rPr>
          <w:rFonts w:eastAsia="Arial"/>
        </w:rPr>
      </w:pPr>
    </w:p>
    <w:p w:rsidR="00A31F5E" w:rsidRPr="00656AD3" w:rsidRDefault="00A31F5E" w:rsidP="00D851B4">
      <w:pPr>
        <w:numPr>
          <w:ilvl w:val="0"/>
          <w:numId w:val="124"/>
        </w:numPr>
        <w:tabs>
          <w:tab w:val="left" w:pos="760"/>
        </w:tabs>
        <w:spacing w:line="275" w:lineRule="auto"/>
        <w:ind w:left="760" w:right="500" w:hanging="253"/>
        <w:rPr>
          <w:rFonts w:eastAsia="Arial"/>
        </w:rPr>
      </w:pPr>
      <w:r w:rsidRPr="00656AD3">
        <w:rPr>
          <w:rFonts w:eastAsia="Arial"/>
        </w:rPr>
        <w:t xml:space="preserve">katse sooritamiseks tuleb modelleerida asjaomase võrguettevõtja või asjaomase põhivõrguettevõtja käsklust staatilise kompenseerimisvahendi </w:t>
      </w:r>
      <w:proofErr w:type="spellStart"/>
      <w:r w:rsidRPr="00656AD3">
        <w:rPr>
          <w:rFonts w:eastAsia="Arial"/>
        </w:rPr>
        <w:t>lahtiühendamiseks</w:t>
      </w:r>
      <w:proofErr w:type="spellEnd"/>
      <w:r w:rsidRPr="00656AD3">
        <w:rPr>
          <w:rFonts w:eastAsia="Arial"/>
        </w:rPr>
        <w:t xml:space="preserve"> ja käsklust kõnealuse vahendi </w:t>
      </w:r>
      <w:proofErr w:type="spellStart"/>
      <w:r w:rsidRPr="00656AD3">
        <w:rPr>
          <w:rFonts w:eastAsia="Arial"/>
        </w:rPr>
        <w:t>taasühendamiseks</w:t>
      </w:r>
      <w:proofErr w:type="spellEnd"/>
      <w:r w:rsidRPr="00656AD3">
        <w:rPr>
          <w:rFonts w:eastAsia="Arial"/>
        </w:rPr>
        <w:t>;</w:t>
      </w:r>
    </w:p>
    <w:p w:rsidR="00A31F5E" w:rsidRPr="00656AD3" w:rsidRDefault="00A31F5E" w:rsidP="00A31F5E">
      <w:pPr>
        <w:spacing w:line="294" w:lineRule="exact"/>
        <w:rPr>
          <w:rFonts w:eastAsia="Arial"/>
        </w:rPr>
      </w:pPr>
    </w:p>
    <w:p w:rsidR="00A31F5E" w:rsidRPr="00656AD3" w:rsidRDefault="00A31F5E" w:rsidP="00D851B4">
      <w:pPr>
        <w:numPr>
          <w:ilvl w:val="0"/>
          <w:numId w:val="124"/>
        </w:numPr>
        <w:tabs>
          <w:tab w:val="left" w:pos="760"/>
        </w:tabs>
        <w:spacing w:line="246" w:lineRule="auto"/>
        <w:ind w:left="760" w:right="500" w:hanging="253"/>
        <w:rPr>
          <w:rFonts w:eastAsia="Arial"/>
        </w:rPr>
      </w:pPr>
      <w:r w:rsidRPr="00656AD3">
        <w:rPr>
          <w:rFonts w:eastAsia="Arial"/>
        </w:rPr>
        <w:t>katse loetakse edukaks, kui on täidetud tingimused, mille on kindlaks määranud asjaomane võrguettevõtja või asjaomane põhivõrguettevõtja vastavalt artikli 28 lõike 2 punktidele d, f, g, h, k ja l.</w:t>
      </w:r>
    </w:p>
    <w:p w:rsidR="00A31F5E" w:rsidRPr="00656AD3" w:rsidRDefault="00A31F5E" w:rsidP="00A31F5E">
      <w:pPr>
        <w:spacing w:line="200" w:lineRule="exact"/>
      </w:pPr>
    </w:p>
    <w:p w:rsidR="00A31F5E" w:rsidRPr="00656AD3" w:rsidRDefault="00A31F5E" w:rsidP="00A31F5E">
      <w:pPr>
        <w:spacing w:line="200" w:lineRule="exact"/>
      </w:pPr>
    </w:p>
    <w:p w:rsidR="00A31F5E" w:rsidRDefault="00A31F5E" w:rsidP="00A31F5E">
      <w:pPr>
        <w:spacing w:line="268" w:lineRule="exact"/>
      </w:pPr>
    </w:p>
    <w:p w:rsidR="005B7579" w:rsidRDefault="005B7579" w:rsidP="00A31F5E">
      <w:pPr>
        <w:spacing w:line="268" w:lineRule="exact"/>
      </w:pPr>
    </w:p>
    <w:p w:rsidR="005B7579" w:rsidRDefault="005B7579" w:rsidP="00A31F5E">
      <w:pPr>
        <w:spacing w:line="268" w:lineRule="exact"/>
      </w:pPr>
    </w:p>
    <w:p w:rsidR="005B7579" w:rsidRDefault="005B7579" w:rsidP="00A31F5E">
      <w:pPr>
        <w:spacing w:line="268" w:lineRule="exact"/>
      </w:pPr>
    </w:p>
    <w:p w:rsidR="005B7579" w:rsidRDefault="005B7579" w:rsidP="00A31F5E">
      <w:pPr>
        <w:spacing w:line="268" w:lineRule="exact"/>
      </w:pPr>
    </w:p>
    <w:p w:rsidR="005B7579" w:rsidRDefault="005B7579" w:rsidP="00A31F5E">
      <w:pPr>
        <w:spacing w:line="268" w:lineRule="exact"/>
      </w:pPr>
    </w:p>
    <w:p w:rsidR="005B7579" w:rsidRDefault="005B7579" w:rsidP="00A31F5E">
      <w:pPr>
        <w:spacing w:line="268" w:lineRule="exact"/>
      </w:pPr>
    </w:p>
    <w:p w:rsidR="005B7579" w:rsidRDefault="005B7579" w:rsidP="00A31F5E">
      <w:pPr>
        <w:spacing w:line="268" w:lineRule="exact"/>
      </w:pPr>
    </w:p>
    <w:p w:rsidR="005B7579" w:rsidRDefault="005B7579" w:rsidP="00A31F5E">
      <w:pPr>
        <w:spacing w:line="268" w:lineRule="exact"/>
      </w:pPr>
    </w:p>
    <w:p w:rsidR="005B7579" w:rsidRDefault="005B7579" w:rsidP="00A31F5E">
      <w:pPr>
        <w:spacing w:line="268" w:lineRule="exact"/>
      </w:pPr>
    </w:p>
    <w:p w:rsidR="00BB63D2" w:rsidRDefault="00BB63D2" w:rsidP="00A31F5E">
      <w:pPr>
        <w:spacing w:line="268" w:lineRule="exact"/>
      </w:pPr>
    </w:p>
    <w:p w:rsidR="00BB63D2" w:rsidRDefault="00BB63D2" w:rsidP="00A31F5E">
      <w:pPr>
        <w:spacing w:line="268" w:lineRule="exact"/>
      </w:pPr>
    </w:p>
    <w:p w:rsidR="005B7579" w:rsidRDefault="005B7579" w:rsidP="00A31F5E">
      <w:pPr>
        <w:spacing w:line="268" w:lineRule="exact"/>
      </w:pPr>
    </w:p>
    <w:p w:rsidR="005B7579" w:rsidRPr="00656AD3" w:rsidRDefault="005B7579" w:rsidP="00A31F5E">
      <w:pPr>
        <w:spacing w:line="268" w:lineRule="exact"/>
      </w:pPr>
    </w:p>
    <w:p w:rsidR="00A31F5E" w:rsidRPr="00656AD3" w:rsidRDefault="00A31F5E" w:rsidP="00A31F5E">
      <w:pPr>
        <w:jc w:val="center"/>
      </w:pPr>
      <w:r w:rsidRPr="00656AD3">
        <w:rPr>
          <w:rFonts w:eastAsia="Arial"/>
          <w:i/>
          <w:iCs/>
        </w:rPr>
        <w:lastRenderedPageBreak/>
        <w:t>3. PEATÜKK</w:t>
      </w:r>
    </w:p>
    <w:p w:rsidR="00A31F5E" w:rsidRPr="00656AD3" w:rsidRDefault="00A31F5E" w:rsidP="00A31F5E">
      <w:pPr>
        <w:spacing w:line="327" w:lineRule="exact"/>
      </w:pPr>
    </w:p>
    <w:p w:rsidR="00A31F5E" w:rsidRPr="00656AD3" w:rsidRDefault="00A31F5E" w:rsidP="00A31F5E">
      <w:pPr>
        <w:jc w:val="center"/>
      </w:pPr>
      <w:r w:rsidRPr="00656AD3">
        <w:rPr>
          <w:rFonts w:eastAsia="Arial"/>
          <w:b/>
          <w:bCs/>
          <w:i/>
          <w:iCs/>
        </w:rPr>
        <w:t>Vastavusmodelleerimine</w:t>
      </w:r>
    </w:p>
    <w:p w:rsidR="00A31F5E" w:rsidRPr="00656AD3" w:rsidRDefault="00A31F5E" w:rsidP="00A31F5E">
      <w:pPr>
        <w:spacing w:line="200" w:lineRule="exact"/>
      </w:pPr>
    </w:p>
    <w:p w:rsidR="00A31F5E" w:rsidRPr="00656AD3" w:rsidRDefault="00A31F5E" w:rsidP="00A31F5E">
      <w:pPr>
        <w:spacing w:line="320" w:lineRule="exact"/>
      </w:pPr>
    </w:p>
    <w:p w:rsidR="00A31F5E" w:rsidRPr="00656AD3" w:rsidRDefault="00A31F5E" w:rsidP="00BB63D2">
      <w:pPr>
        <w:jc w:val="center"/>
      </w:pPr>
      <w:r w:rsidRPr="00656AD3">
        <w:rPr>
          <w:rFonts w:eastAsia="Arial"/>
          <w:i/>
          <w:iCs/>
        </w:rPr>
        <w:t>Artikkel 42</w:t>
      </w:r>
    </w:p>
    <w:p w:rsidR="00A31F5E" w:rsidRPr="00656AD3" w:rsidRDefault="00A31F5E" w:rsidP="00A31F5E">
      <w:pPr>
        <w:jc w:val="center"/>
      </w:pPr>
      <w:r w:rsidRPr="00656AD3">
        <w:rPr>
          <w:rFonts w:eastAsia="Arial"/>
          <w:b/>
          <w:bCs/>
        </w:rPr>
        <w:t xml:space="preserve">Vastavusmodelleerimise </w:t>
      </w:r>
      <w:proofErr w:type="spellStart"/>
      <w:r w:rsidRPr="00656AD3">
        <w:rPr>
          <w:rFonts w:eastAsia="Arial"/>
          <w:b/>
          <w:bCs/>
        </w:rPr>
        <w:t>üldsätted</w:t>
      </w:r>
      <w:proofErr w:type="spellEnd"/>
    </w:p>
    <w:p w:rsidR="00A31F5E" w:rsidRPr="00656AD3" w:rsidRDefault="00A31F5E" w:rsidP="00A31F5E">
      <w:pPr>
        <w:spacing w:line="200" w:lineRule="exact"/>
      </w:pPr>
    </w:p>
    <w:p w:rsidR="00A31F5E" w:rsidRPr="00656AD3" w:rsidRDefault="00A31F5E" w:rsidP="00A31F5E">
      <w:pPr>
        <w:spacing w:line="318" w:lineRule="exact"/>
      </w:pPr>
    </w:p>
    <w:p w:rsidR="00A31F5E" w:rsidRPr="00656AD3" w:rsidRDefault="00A31F5E" w:rsidP="00D851B4">
      <w:pPr>
        <w:numPr>
          <w:ilvl w:val="0"/>
          <w:numId w:val="125"/>
        </w:numPr>
        <w:tabs>
          <w:tab w:val="left" w:pos="932"/>
        </w:tabs>
        <w:spacing w:line="239" w:lineRule="auto"/>
        <w:ind w:left="500" w:right="500" w:firstLine="7"/>
        <w:jc w:val="both"/>
        <w:rPr>
          <w:rFonts w:eastAsia="Arial"/>
        </w:rPr>
      </w:pPr>
      <w:r w:rsidRPr="00656AD3">
        <w:rPr>
          <w:rFonts w:eastAsia="Arial"/>
        </w:rPr>
        <w:t>Ülekandevõrguühendusega tarbimisüksuse, ülekandevõrguühendusega jaotusüksuse või tarbimiskajaga väga kiiresti aktiivvõimsust juhtiva tarbimisseadme talitluse modelleerimisel tarbimisüksuses või suletud jaotusvõrgus tuleb näidata, kuidas on käesoleva määruse nõuded täidetud.</w:t>
      </w:r>
    </w:p>
    <w:p w:rsidR="00A31F5E" w:rsidRPr="00656AD3" w:rsidRDefault="00A31F5E" w:rsidP="00A31F5E">
      <w:pPr>
        <w:spacing w:line="200" w:lineRule="exact"/>
        <w:rPr>
          <w:rFonts w:eastAsia="Arial"/>
        </w:rPr>
      </w:pPr>
    </w:p>
    <w:p w:rsidR="00A31F5E" w:rsidRPr="00656AD3" w:rsidRDefault="00A31F5E" w:rsidP="00A31F5E">
      <w:pPr>
        <w:spacing w:line="299" w:lineRule="exact"/>
        <w:rPr>
          <w:rFonts w:eastAsia="Arial"/>
        </w:rPr>
      </w:pPr>
    </w:p>
    <w:p w:rsidR="00A31F5E" w:rsidRPr="00656AD3" w:rsidRDefault="00A31F5E" w:rsidP="00D851B4">
      <w:pPr>
        <w:numPr>
          <w:ilvl w:val="0"/>
          <w:numId w:val="125"/>
        </w:numPr>
        <w:tabs>
          <w:tab w:val="left" w:pos="940"/>
        </w:tabs>
        <w:ind w:left="940" w:hanging="433"/>
        <w:rPr>
          <w:rFonts w:eastAsia="Arial"/>
        </w:rPr>
      </w:pPr>
      <w:r w:rsidRPr="00656AD3">
        <w:rPr>
          <w:rFonts w:eastAsia="Arial"/>
        </w:rPr>
        <w:t>Modelleerimine tuleb teha järgmistel juhtudel:</w:t>
      </w:r>
    </w:p>
    <w:p w:rsidR="00A31F5E" w:rsidRPr="00656AD3" w:rsidRDefault="00A31F5E" w:rsidP="00A31F5E">
      <w:pPr>
        <w:spacing w:line="338" w:lineRule="exact"/>
      </w:pPr>
    </w:p>
    <w:p w:rsidR="00A31F5E" w:rsidRPr="0043297A" w:rsidRDefault="00A31F5E" w:rsidP="0043297A">
      <w:pPr>
        <w:pStyle w:val="ListParagraph"/>
        <w:numPr>
          <w:ilvl w:val="0"/>
          <w:numId w:val="173"/>
        </w:numPr>
        <w:tabs>
          <w:tab w:val="left" w:pos="740"/>
        </w:tabs>
        <w:rPr>
          <w:rFonts w:eastAsia="Arial"/>
        </w:rPr>
      </w:pPr>
      <w:r w:rsidRPr="0043297A">
        <w:rPr>
          <w:rFonts w:eastAsia="Arial"/>
        </w:rPr>
        <w:t>vaja on uut ühendust ülekandevõrguga;</w:t>
      </w:r>
    </w:p>
    <w:p w:rsidR="00A31F5E" w:rsidRPr="00656AD3" w:rsidRDefault="00A31F5E" w:rsidP="00A31F5E">
      <w:pPr>
        <w:spacing w:line="248" w:lineRule="exact"/>
      </w:pPr>
      <w:bookmarkStart w:id="17" w:name="page31"/>
      <w:bookmarkEnd w:id="17"/>
    </w:p>
    <w:p w:rsidR="00A31F5E" w:rsidRPr="00656AD3" w:rsidRDefault="00A31F5E" w:rsidP="00D851B4">
      <w:pPr>
        <w:numPr>
          <w:ilvl w:val="0"/>
          <w:numId w:val="126"/>
        </w:numPr>
        <w:tabs>
          <w:tab w:val="left" w:pos="760"/>
        </w:tabs>
        <w:spacing w:line="273" w:lineRule="auto"/>
        <w:ind w:left="760" w:right="500" w:hanging="253"/>
        <w:rPr>
          <w:rFonts w:eastAsia="Arial"/>
        </w:rPr>
      </w:pPr>
      <w:r w:rsidRPr="00656AD3">
        <w:rPr>
          <w:rFonts w:eastAsia="Arial"/>
        </w:rPr>
        <w:t>vastavalt artiklile 30 on sõlmitud leping uue tarbimisseadme kohta kasutamiseks tarbimisüksuses või suletud jaotusvõrgus aktiivvõimsuse väga kiireks juhtimiseks tarbimiskajaga asjaomase põhivõrguettevõtja jaoks;</w:t>
      </w:r>
    </w:p>
    <w:p w:rsidR="00A31F5E" w:rsidRPr="00656AD3" w:rsidRDefault="00A31F5E" w:rsidP="00A31F5E">
      <w:pPr>
        <w:spacing w:line="283" w:lineRule="exact"/>
        <w:rPr>
          <w:rFonts w:eastAsia="Arial"/>
        </w:rPr>
      </w:pPr>
    </w:p>
    <w:p w:rsidR="00A31F5E" w:rsidRPr="00656AD3" w:rsidRDefault="00A31F5E" w:rsidP="00D851B4">
      <w:pPr>
        <w:numPr>
          <w:ilvl w:val="0"/>
          <w:numId w:val="126"/>
        </w:numPr>
        <w:tabs>
          <w:tab w:val="left" w:pos="760"/>
        </w:tabs>
        <w:ind w:left="760" w:hanging="253"/>
        <w:rPr>
          <w:rFonts w:eastAsia="Arial"/>
        </w:rPr>
      </w:pPr>
      <w:r w:rsidRPr="00656AD3">
        <w:rPr>
          <w:rFonts w:eastAsia="Arial"/>
        </w:rPr>
        <w:t>toimub seadmete edasine arendamine, asendamine ja uuendamine;</w:t>
      </w:r>
    </w:p>
    <w:p w:rsidR="00A31F5E" w:rsidRPr="00656AD3" w:rsidRDefault="00A31F5E" w:rsidP="00A31F5E">
      <w:pPr>
        <w:spacing w:line="325" w:lineRule="exact"/>
        <w:rPr>
          <w:rFonts w:eastAsia="Arial"/>
        </w:rPr>
      </w:pPr>
    </w:p>
    <w:p w:rsidR="00A31F5E" w:rsidRPr="00656AD3" w:rsidRDefault="00A31F5E" w:rsidP="00D851B4">
      <w:pPr>
        <w:numPr>
          <w:ilvl w:val="0"/>
          <w:numId w:val="126"/>
        </w:numPr>
        <w:tabs>
          <w:tab w:val="left" w:pos="760"/>
        </w:tabs>
        <w:ind w:left="760" w:hanging="253"/>
        <w:rPr>
          <w:rFonts w:eastAsia="Arial"/>
        </w:rPr>
      </w:pPr>
      <w:r w:rsidRPr="00656AD3">
        <w:rPr>
          <w:rFonts w:eastAsia="Arial"/>
        </w:rPr>
        <w:t>väidetavalt on ilmnenud, et võrguettevõtja ei järgi käesoleva määruse nõudeid.</w:t>
      </w:r>
    </w:p>
    <w:p w:rsidR="00A31F5E" w:rsidRPr="00656AD3" w:rsidRDefault="00A31F5E" w:rsidP="00A31F5E">
      <w:pPr>
        <w:spacing w:line="325" w:lineRule="exact"/>
      </w:pPr>
    </w:p>
    <w:p w:rsidR="00A31F5E" w:rsidRPr="00656AD3" w:rsidRDefault="00A31F5E" w:rsidP="00D851B4">
      <w:pPr>
        <w:numPr>
          <w:ilvl w:val="0"/>
          <w:numId w:val="127"/>
        </w:numPr>
        <w:tabs>
          <w:tab w:val="left" w:pos="932"/>
        </w:tabs>
        <w:spacing w:line="246" w:lineRule="auto"/>
        <w:ind w:left="500" w:right="500" w:firstLine="7"/>
        <w:rPr>
          <w:rFonts w:eastAsia="Arial"/>
        </w:rPr>
      </w:pPr>
      <w:r w:rsidRPr="00656AD3">
        <w:rPr>
          <w:rFonts w:eastAsia="Arial"/>
        </w:rPr>
        <w:t>Olenemata käesolevas määruses sätestatud vastavusmodelleerimise miinimumnõuetest on asjaomasel võrguettevõtjal õigus:</w:t>
      </w:r>
    </w:p>
    <w:p w:rsidR="00A31F5E" w:rsidRPr="00656AD3" w:rsidRDefault="00A31F5E" w:rsidP="00A31F5E">
      <w:pPr>
        <w:spacing w:line="306" w:lineRule="exact"/>
      </w:pPr>
    </w:p>
    <w:p w:rsidR="00A31F5E" w:rsidRPr="00656AD3" w:rsidRDefault="00A31F5E" w:rsidP="00D851B4">
      <w:pPr>
        <w:numPr>
          <w:ilvl w:val="0"/>
          <w:numId w:val="128"/>
        </w:numPr>
        <w:tabs>
          <w:tab w:val="left" w:pos="760"/>
        </w:tabs>
        <w:spacing w:line="239" w:lineRule="auto"/>
        <w:ind w:left="760" w:right="500" w:hanging="253"/>
        <w:jc w:val="both"/>
        <w:rPr>
          <w:rFonts w:eastAsia="Arial"/>
        </w:rPr>
      </w:pPr>
      <w:r w:rsidRPr="00656AD3">
        <w:rPr>
          <w:rFonts w:eastAsia="Arial"/>
        </w:rPr>
        <w:t>lubada tarbimisüksuse omanikul, jaotusvõrguettevõtjal või suletud jaotusvõrgu ettevõtjal teha teistsugune modelleerimiste sari, kui need modelleerimised on tõhusad ja piisavad, et näidata tarbimisüksuse või jaotusvõrgu vastavust käesoleva määruse nõuetele või riiklikele nõuetele, ja</w:t>
      </w:r>
    </w:p>
    <w:p w:rsidR="00A31F5E" w:rsidRPr="00656AD3" w:rsidRDefault="00A31F5E" w:rsidP="00A31F5E">
      <w:pPr>
        <w:spacing w:line="313" w:lineRule="exact"/>
        <w:rPr>
          <w:rFonts w:eastAsia="Arial"/>
        </w:rPr>
      </w:pPr>
    </w:p>
    <w:p w:rsidR="00A31F5E" w:rsidRPr="00656AD3" w:rsidRDefault="00A31F5E" w:rsidP="00D851B4">
      <w:pPr>
        <w:numPr>
          <w:ilvl w:val="0"/>
          <w:numId w:val="128"/>
        </w:numPr>
        <w:tabs>
          <w:tab w:val="left" w:pos="760"/>
        </w:tabs>
        <w:spacing w:line="282" w:lineRule="auto"/>
        <w:ind w:left="760" w:right="500" w:hanging="253"/>
        <w:jc w:val="both"/>
        <w:rPr>
          <w:rFonts w:eastAsia="Arial"/>
        </w:rPr>
      </w:pPr>
      <w:r w:rsidRPr="00656AD3">
        <w:rPr>
          <w:rFonts w:eastAsia="Arial"/>
        </w:rPr>
        <w:t>nõuda tarbimisüksuse omanikult, jaotusvõrguettevõtjalt või suletud jaotusvõrgu ettevõtjalt täiendava või teistsuguse modelleerimiste sarja sooritamist juhul, kui asjaomasele võrguettevõtjale esitatud teave seoses vastavuskatsetega artiklite 43–45 sätete alusel ei ole piisav, et tõendada vastavust käesoleva määruse nõuetele.</w:t>
      </w:r>
    </w:p>
    <w:p w:rsidR="00A31F5E" w:rsidRPr="00656AD3" w:rsidRDefault="00A31F5E" w:rsidP="00A31F5E">
      <w:pPr>
        <w:spacing w:line="277" w:lineRule="exact"/>
      </w:pPr>
    </w:p>
    <w:p w:rsidR="00A31F5E" w:rsidRPr="00656AD3" w:rsidRDefault="00A31F5E" w:rsidP="00D851B4">
      <w:pPr>
        <w:numPr>
          <w:ilvl w:val="0"/>
          <w:numId w:val="129"/>
        </w:numPr>
        <w:tabs>
          <w:tab w:val="left" w:pos="932"/>
        </w:tabs>
        <w:spacing w:line="250" w:lineRule="auto"/>
        <w:ind w:left="500" w:right="500" w:firstLine="7"/>
        <w:jc w:val="both"/>
        <w:rPr>
          <w:rFonts w:eastAsia="Arial"/>
        </w:rPr>
      </w:pPr>
      <w:r w:rsidRPr="00656AD3">
        <w:rPr>
          <w:rFonts w:eastAsia="Arial"/>
        </w:rPr>
        <w:t>Kas ülekandevõrguühendusega tarbimisüksuse omanik või ülekandevõrguühendusega jaotusvõrguettevõtja peab esitama modelleerimise aruande, milles on tulemused iga ülekandevõrguühendusega tarbimisüksuse või ülekandevõrgu­ ühendusega jaotusüksuse kohta. Ülekandevõrguühendusega tarbimisüksuse omanik või ülekandevõrguühendusega jaotusvõrgu ettevõtja peab koostama ja esitama valideeritud modelleerimismudeli vaadeldava ülekandevõrguühendusega tarbimisüksuse või ülekandevõrguühendusega jaotusüksuse kohta. Modelleerimismudeli kasutamise eesmärk on sõnastatud artikli 21 lõigetes 1 ja 2.</w:t>
      </w:r>
    </w:p>
    <w:p w:rsidR="00A31F5E" w:rsidRPr="00656AD3" w:rsidRDefault="00A31F5E" w:rsidP="00A31F5E">
      <w:pPr>
        <w:spacing w:line="200" w:lineRule="exact"/>
        <w:rPr>
          <w:rFonts w:eastAsia="Arial"/>
        </w:rPr>
      </w:pPr>
    </w:p>
    <w:p w:rsidR="00A31F5E" w:rsidRPr="00656AD3" w:rsidRDefault="00A31F5E" w:rsidP="00A31F5E">
      <w:pPr>
        <w:spacing w:line="271" w:lineRule="exact"/>
        <w:rPr>
          <w:rFonts w:eastAsia="Arial"/>
        </w:rPr>
      </w:pPr>
    </w:p>
    <w:p w:rsidR="00A31F5E" w:rsidRPr="00656AD3" w:rsidRDefault="00A31F5E" w:rsidP="00D851B4">
      <w:pPr>
        <w:numPr>
          <w:ilvl w:val="0"/>
          <w:numId w:val="129"/>
        </w:numPr>
        <w:tabs>
          <w:tab w:val="left" w:pos="932"/>
        </w:tabs>
        <w:spacing w:line="239" w:lineRule="auto"/>
        <w:ind w:left="500" w:right="500" w:firstLine="7"/>
        <w:jc w:val="both"/>
        <w:rPr>
          <w:rFonts w:eastAsia="Arial"/>
        </w:rPr>
      </w:pPr>
      <w:r w:rsidRPr="00656AD3">
        <w:rPr>
          <w:rFonts w:eastAsia="Arial"/>
        </w:rPr>
        <w:t>Asjaomasel võrguettevõtjal on õigus kontrollida, kas tarbimisüksus või jaotusvõrk vastab käesoleva määruse nõuetele, tehes esitatud modelleerimisaruannete, modelleerimismudelite ja vastavuskatsete mõõtmiste põhjal ise vastavus­ modelleerimise.</w:t>
      </w:r>
    </w:p>
    <w:p w:rsidR="00A31F5E" w:rsidRPr="00656AD3" w:rsidRDefault="00A31F5E" w:rsidP="00A31F5E">
      <w:pPr>
        <w:spacing w:line="200" w:lineRule="exact"/>
        <w:rPr>
          <w:rFonts w:eastAsia="Arial"/>
        </w:rPr>
      </w:pPr>
    </w:p>
    <w:p w:rsidR="00A31F5E" w:rsidRPr="00656AD3" w:rsidRDefault="00A31F5E" w:rsidP="00A31F5E">
      <w:pPr>
        <w:spacing w:line="278" w:lineRule="exact"/>
        <w:rPr>
          <w:rFonts w:eastAsia="Arial"/>
        </w:rPr>
      </w:pPr>
    </w:p>
    <w:p w:rsidR="00A31F5E" w:rsidRPr="00656AD3" w:rsidRDefault="00A31F5E" w:rsidP="00D851B4">
      <w:pPr>
        <w:numPr>
          <w:ilvl w:val="0"/>
          <w:numId w:val="129"/>
        </w:numPr>
        <w:tabs>
          <w:tab w:val="left" w:pos="932"/>
        </w:tabs>
        <w:spacing w:line="239" w:lineRule="auto"/>
        <w:ind w:left="500" w:right="500" w:firstLine="7"/>
        <w:jc w:val="both"/>
        <w:rPr>
          <w:rFonts w:eastAsia="Arial"/>
        </w:rPr>
      </w:pPr>
      <w:r w:rsidRPr="00656AD3">
        <w:rPr>
          <w:rFonts w:eastAsia="Arial"/>
        </w:rPr>
        <w:t>Asjaomane võrguettevõtja peab esitama tarbimisüksuse omanikule, jaotusvõrguettevõtjale või suletud jaotusvõrgu ettevõtjale võrgu tehnilised andmed ja modelleerimismudeli selles ulatuses, nagu on vaja nõutud modelleerimiste tegemiseks vastavalt artiklitele 43–45.</w:t>
      </w:r>
    </w:p>
    <w:p w:rsidR="00A31F5E" w:rsidRPr="00656AD3" w:rsidRDefault="00A31F5E" w:rsidP="00A31F5E">
      <w:pPr>
        <w:spacing w:line="378" w:lineRule="exact"/>
      </w:pPr>
    </w:p>
    <w:p w:rsidR="00A31F5E" w:rsidRPr="00656AD3" w:rsidRDefault="00A31F5E" w:rsidP="00BB63D2">
      <w:pPr>
        <w:jc w:val="center"/>
      </w:pPr>
      <w:r w:rsidRPr="00656AD3">
        <w:rPr>
          <w:rFonts w:eastAsia="Arial"/>
          <w:i/>
          <w:iCs/>
        </w:rPr>
        <w:lastRenderedPageBreak/>
        <w:t>Artikkel 43</w:t>
      </w:r>
    </w:p>
    <w:p w:rsidR="00A31F5E" w:rsidRPr="00656AD3" w:rsidRDefault="00A31F5E" w:rsidP="00A31F5E">
      <w:pPr>
        <w:jc w:val="center"/>
      </w:pPr>
      <w:r w:rsidRPr="00656AD3">
        <w:rPr>
          <w:rFonts w:eastAsia="Arial"/>
          <w:b/>
          <w:bCs/>
        </w:rPr>
        <w:t>Vastavusmodelleerimine ülekandevõrguühendusega jaotusüksuste puhul</w:t>
      </w:r>
    </w:p>
    <w:p w:rsidR="00A31F5E" w:rsidRPr="00656AD3" w:rsidRDefault="00A31F5E" w:rsidP="00A31F5E">
      <w:pPr>
        <w:spacing w:line="200" w:lineRule="exact"/>
      </w:pPr>
    </w:p>
    <w:p w:rsidR="00A31F5E" w:rsidRPr="00656AD3" w:rsidRDefault="00A31F5E" w:rsidP="00A31F5E">
      <w:pPr>
        <w:spacing w:line="297" w:lineRule="exact"/>
      </w:pPr>
    </w:p>
    <w:p w:rsidR="00A31F5E" w:rsidRPr="00656AD3" w:rsidRDefault="00A31F5E" w:rsidP="00D851B4">
      <w:pPr>
        <w:numPr>
          <w:ilvl w:val="0"/>
          <w:numId w:val="130"/>
        </w:numPr>
        <w:tabs>
          <w:tab w:val="left" w:pos="940"/>
        </w:tabs>
        <w:ind w:left="940" w:hanging="433"/>
        <w:rPr>
          <w:rFonts w:eastAsia="Arial"/>
        </w:rPr>
      </w:pPr>
      <w:r w:rsidRPr="00656AD3">
        <w:rPr>
          <w:rFonts w:eastAsia="Arial"/>
        </w:rPr>
        <w:t>Seoses ülekandevõrguühendusega jaotusüksuse reaktiivvõimsussuutlikkuse modelleerimisega:</w:t>
      </w:r>
    </w:p>
    <w:p w:rsidR="00A31F5E" w:rsidRPr="00656AD3" w:rsidRDefault="00A31F5E" w:rsidP="00A31F5E">
      <w:pPr>
        <w:spacing w:line="325" w:lineRule="exact"/>
      </w:pPr>
    </w:p>
    <w:p w:rsidR="00A31F5E" w:rsidRPr="00656AD3" w:rsidRDefault="00A31F5E" w:rsidP="00D851B4">
      <w:pPr>
        <w:numPr>
          <w:ilvl w:val="0"/>
          <w:numId w:val="131"/>
        </w:numPr>
        <w:tabs>
          <w:tab w:val="left" w:pos="760"/>
        </w:tabs>
        <w:spacing w:line="246" w:lineRule="auto"/>
        <w:ind w:left="760" w:right="500" w:hanging="253"/>
        <w:rPr>
          <w:rFonts w:eastAsia="Arial"/>
        </w:rPr>
      </w:pPr>
      <w:r w:rsidRPr="00656AD3">
        <w:rPr>
          <w:rFonts w:eastAsia="Arial"/>
        </w:rPr>
        <w:t>ülekandevõrguühendusega jaotusvõrgu püsitalitluse koormusvoo modelleerimismudelit tuleb kasutada selleks, et arvutada reaktiivvõimsuse vahetamist erinevates koormus- ja tootmistingimustes;</w:t>
      </w:r>
    </w:p>
    <w:p w:rsidR="00A31F5E" w:rsidRPr="00656AD3" w:rsidRDefault="00A31F5E" w:rsidP="00A31F5E">
      <w:pPr>
        <w:spacing w:line="307" w:lineRule="exact"/>
        <w:rPr>
          <w:rFonts w:eastAsia="Arial"/>
        </w:rPr>
      </w:pPr>
    </w:p>
    <w:p w:rsidR="00A31F5E" w:rsidRPr="00656AD3" w:rsidRDefault="00A31F5E" w:rsidP="00D851B4">
      <w:pPr>
        <w:numPr>
          <w:ilvl w:val="0"/>
          <w:numId w:val="131"/>
        </w:numPr>
        <w:tabs>
          <w:tab w:val="left" w:pos="760"/>
        </w:tabs>
        <w:spacing w:line="246" w:lineRule="auto"/>
        <w:ind w:left="760" w:right="500" w:hanging="253"/>
        <w:rPr>
          <w:rFonts w:eastAsia="Arial"/>
        </w:rPr>
      </w:pPr>
      <w:r w:rsidRPr="00656AD3">
        <w:rPr>
          <w:rFonts w:eastAsia="Arial"/>
        </w:rPr>
        <w:t>modelleerimine peab hõlmama suurima ja väikseima koormuse ning tootmise tingimustest tulenevat suurimat ja väikseimat reaktiivvõimsuse vahetamist püsitalitluses;</w:t>
      </w:r>
    </w:p>
    <w:p w:rsidR="00A31F5E" w:rsidRPr="00656AD3" w:rsidRDefault="00A31F5E" w:rsidP="00A31F5E">
      <w:pPr>
        <w:spacing w:line="306" w:lineRule="exact"/>
        <w:rPr>
          <w:rFonts w:eastAsia="Arial"/>
        </w:rPr>
      </w:pPr>
    </w:p>
    <w:p w:rsidR="00A31F5E" w:rsidRPr="00656AD3" w:rsidRDefault="00A31F5E" w:rsidP="00D851B4">
      <w:pPr>
        <w:numPr>
          <w:ilvl w:val="0"/>
          <w:numId w:val="131"/>
        </w:numPr>
        <w:tabs>
          <w:tab w:val="left" w:pos="760"/>
        </w:tabs>
        <w:spacing w:line="246" w:lineRule="auto"/>
        <w:ind w:left="760" w:right="500" w:hanging="253"/>
        <w:rPr>
          <w:rFonts w:eastAsia="Arial"/>
        </w:rPr>
      </w:pPr>
      <w:r w:rsidRPr="00656AD3">
        <w:rPr>
          <w:rFonts w:eastAsia="Arial"/>
        </w:rPr>
        <w:t>vastavalt artiklile 15 peab modelleerimine hõlmama reaktiivvõimsuse eksportvõimsuse arvutust sellise aktiivvõimsusvoo korral, mis on väiksem kui 25 % suurimast importvõimsusest ühenduspunktis.</w:t>
      </w:r>
    </w:p>
    <w:p w:rsidR="00A31F5E" w:rsidRPr="00656AD3" w:rsidRDefault="00A31F5E" w:rsidP="00A31F5E">
      <w:pPr>
        <w:spacing w:line="307" w:lineRule="exact"/>
      </w:pPr>
    </w:p>
    <w:p w:rsidR="00A31F5E" w:rsidRPr="0043297A" w:rsidRDefault="00A31F5E" w:rsidP="0043297A">
      <w:pPr>
        <w:numPr>
          <w:ilvl w:val="0"/>
          <w:numId w:val="132"/>
        </w:numPr>
        <w:tabs>
          <w:tab w:val="left" w:pos="932"/>
        </w:tabs>
        <w:spacing w:line="246" w:lineRule="auto"/>
        <w:ind w:left="500" w:right="500" w:firstLine="7"/>
        <w:rPr>
          <w:rFonts w:eastAsia="Arial"/>
        </w:rPr>
      </w:pPr>
      <w:r w:rsidRPr="00656AD3">
        <w:rPr>
          <w:rFonts w:eastAsia="Arial"/>
        </w:rPr>
        <w:t>Asjaomane põhivõrguettevõtja võib määrata kindlaks meetodi, mille kohaselt tehakse reaktiivvõimsuse aktiivse juhtimise vastavusmodelleerimine artikli 15 lõike 3 kohaselt.</w:t>
      </w:r>
    </w:p>
    <w:p w:rsidR="00A31F5E" w:rsidRPr="00656AD3" w:rsidRDefault="00A31F5E" w:rsidP="00A31F5E">
      <w:pPr>
        <w:spacing w:line="273" w:lineRule="exact"/>
      </w:pPr>
    </w:p>
    <w:p w:rsidR="00A31F5E" w:rsidRDefault="00A31F5E" w:rsidP="00D851B4">
      <w:pPr>
        <w:numPr>
          <w:ilvl w:val="0"/>
          <w:numId w:val="133"/>
        </w:numPr>
        <w:tabs>
          <w:tab w:val="left" w:pos="940"/>
        </w:tabs>
        <w:ind w:left="940" w:hanging="433"/>
        <w:rPr>
          <w:rFonts w:eastAsia="Arial"/>
        </w:rPr>
      </w:pPr>
      <w:r w:rsidRPr="00656AD3">
        <w:rPr>
          <w:rFonts w:eastAsia="Arial"/>
        </w:rPr>
        <w:t>Modelleerimist võib pidada edukaks, kui selle tulemused näitavad, et artikli 15 nõuded on täidetud.</w:t>
      </w:r>
    </w:p>
    <w:p w:rsidR="0043297A" w:rsidRDefault="0043297A" w:rsidP="0043297A">
      <w:pPr>
        <w:tabs>
          <w:tab w:val="left" w:pos="940"/>
        </w:tabs>
        <w:rPr>
          <w:rFonts w:eastAsia="Arial"/>
        </w:rPr>
      </w:pPr>
    </w:p>
    <w:p w:rsidR="0043297A" w:rsidRDefault="0043297A" w:rsidP="0043297A">
      <w:pPr>
        <w:tabs>
          <w:tab w:val="left" w:pos="940"/>
        </w:tabs>
        <w:rPr>
          <w:rFonts w:eastAsia="Arial"/>
        </w:rPr>
      </w:pPr>
    </w:p>
    <w:p w:rsidR="0043297A" w:rsidRDefault="0043297A" w:rsidP="0043297A">
      <w:pPr>
        <w:tabs>
          <w:tab w:val="left" w:pos="940"/>
        </w:tabs>
        <w:rPr>
          <w:rFonts w:eastAsia="Arial"/>
        </w:rPr>
      </w:pPr>
    </w:p>
    <w:p w:rsidR="00A31F5E" w:rsidRPr="00656AD3" w:rsidRDefault="00A31F5E" w:rsidP="00BB63D2">
      <w:pPr>
        <w:jc w:val="center"/>
      </w:pPr>
      <w:r w:rsidRPr="00656AD3">
        <w:rPr>
          <w:rFonts w:eastAsia="Arial"/>
          <w:i/>
          <w:iCs/>
        </w:rPr>
        <w:t>Artikkel 44</w:t>
      </w:r>
    </w:p>
    <w:p w:rsidR="00A31F5E" w:rsidRPr="00656AD3" w:rsidRDefault="00A31F5E" w:rsidP="00A31F5E">
      <w:pPr>
        <w:jc w:val="center"/>
      </w:pPr>
      <w:r w:rsidRPr="00656AD3">
        <w:rPr>
          <w:rFonts w:eastAsia="Arial"/>
          <w:b/>
          <w:bCs/>
        </w:rPr>
        <w:t>Vastavusmodelleerimine ülekandevõrguühendusega tarbimisüksuste puhul</w:t>
      </w:r>
    </w:p>
    <w:p w:rsidR="00A31F5E" w:rsidRPr="00656AD3" w:rsidRDefault="00A31F5E" w:rsidP="00A31F5E">
      <w:pPr>
        <w:spacing w:line="200" w:lineRule="exact"/>
      </w:pPr>
    </w:p>
    <w:p w:rsidR="00A31F5E" w:rsidRPr="00656AD3" w:rsidRDefault="00A31F5E" w:rsidP="00A31F5E">
      <w:pPr>
        <w:spacing w:line="237" w:lineRule="exact"/>
      </w:pPr>
    </w:p>
    <w:p w:rsidR="00A31F5E" w:rsidRPr="00656AD3" w:rsidRDefault="00A31F5E" w:rsidP="00D851B4">
      <w:pPr>
        <w:numPr>
          <w:ilvl w:val="0"/>
          <w:numId w:val="134"/>
        </w:numPr>
        <w:tabs>
          <w:tab w:val="left" w:pos="932"/>
        </w:tabs>
        <w:spacing w:line="246" w:lineRule="auto"/>
        <w:ind w:left="500" w:right="500" w:firstLine="7"/>
        <w:rPr>
          <w:rFonts w:eastAsia="Arial"/>
        </w:rPr>
      </w:pPr>
      <w:r w:rsidRPr="00656AD3">
        <w:rPr>
          <w:rFonts w:eastAsia="Arial"/>
        </w:rPr>
        <w:t>Sellise ülekandevõrguühendusega tarbimisüksuse korral, millel ei ole kohapealset tootmist, tuleb reaktiivvõimsus­ suutlikkuse modelleerimine teha järgmiselt:</w:t>
      </w:r>
    </w:p>
    <w:p w:rsidR="00A31F5E" w:rsidRPr="00656AD3" w:rsidRDefault="00A31F5E" w:rsidP="00A31F5E">
      <w:pPr>
        <w:spacing w:line="266" w:lineRule="exact"/>
      </w:pPr>
    </w:p>
    <w:p w:rsidR="00A31F5E" w:rsidRPr="00656AD3" w:rsidRDefault="00A31F5E" w:rsidP="00D851B4">
      <w:pPr>
        <w:numPr>
          <w:ilvl w:val="0"/>
          <w:numId w:val="135"/>
        </w:numPr>
        <w:tabs>
          <w:tab w:val="left" w:pos="760"/>
        </w:tabs>
        <w:spacing w:line="246" w:lineRule="auto"/>
        <w:ind w:left="760" w:right="500" w:hanging="253"/>
        <w:rPr>
          <w:rFonts w:eastAsia="Arial"/>
        </w:rPr>
      </w:pPr>
      <w:r w:rsidRPr="00656AD3">
        <w:rPr>
          <w:rFonts w:eastAsia="Arial"/>
        </w:rPr>
        <w:t>ülekandevõrguühendusega tarbimisüksuse korral, millel ei ole kohapealset tootmist, tuleb näidata reaktiivvõimsus­ suutlikkust ühenduspunktis;</w:t>
      </w:r>
    </w:p>
    <w:p w:rsidR="00A31F5E" w:rsidRPr="00656AD3" w:rsidRDefault="00A31F5E" w:rsidP="00A31F5E">
      <w:pPr>
        <w:spacing w:line="266" w:lineRule="exact"/>
        <w:rPr>
          <w:rFonts w:eastAsia="Arial"/>
        </w:rPr>
      </w:pPr>
    </w:p>
    <w:p w:rsidR="00A31F5E" w:rsidRPr="00656AD3" w:rsidRDefault="00A31F5E" w:rsidP="00D851B4">
      <w:pPr>
        <w:numPr>
          <w:ilvl w:val="0"/>
          <w:numId w:val="135"/>
        </w:numPr>
        <w:tabs>
          <w:tab w:val="left" w:pos="760"/>
        </w:tabs>
        <w:spacing w:line="239" w:lineRule="auto"/>
        <w:ind w:left="760" w:right="500" w:hanging="253"/>
        <w:jc w:val="both"/>
        <w:rPr>
          <w:rFonts w:eastAsia="Arial"/>
        </w:rPr>
      </w:pPr>
      <w:r w:rsidRPr="00656AD3">
        <w:rPr>
          <w:rFonts w:eastAsia="Arial"/>
        </w:rPr>
        <w:t>ülekandevõrguühendusega tarbimisüksuse koormusvoo mudeli abil tuleb arvutada reaktiivvõimsuse vahetamist erinevatel koormustingimustel. Modelleerimine peab sisaldama suurima ja väikseima koormuse tingimustest tulenevat suurimat ja väikseimat reaktiivvõimsuse vahetamist ühenduspunktis;</w:t>
      </w:r>
    </w:p>
    <w:p w:rsidR="00A31F5E" w:rsidRPr="00656AD3" w:rsidRDefault="00A31F5E" w:rsidP="00A31F5E">
      <w:pPr>
        <w:spacing w:line="272" w:lineRule="exact"/>
        <w:rPr>
          <w:rFonts w:eastAsia="Arial"/>
        </w:rPr>
      </w:pPr>
    </w:p>
    <w:p w:rsidR="00A31F5E" w:rsidRPr="00656AD3" w:rsidRDefault="00A31F5E" w:rsidP="00D851B4">
      <w:pPr>
        <w:numPr>
          <w:ilvl w:val="0"/>
          <w:numId w:val="135"/>
        </w:numPr>
        <w:tabs>
          <w:tab w:val="left" w:pos="760"/>
        </w:tabs>
        <w:ind w:left="760" w:hanging="253"/>
        <w:rPr>
          <w:rFonts w:eastAsia="Arial"/>
        </w:rPr>
      </w:pPr>
      <w:r w:rsidRPr="00656AD3">
        <w:rPr>
          <w:rFonts w:eastAsia="Arial"/>
        </w:rPr>
        <w:t>modelleerimist võib pidada edukaks, kui selle tulemused näitavad, et artikli 15 lõigete 1 ja 2 nõuded on täidetud.</w:t>
      </w:r>
    </w:p>
    <w:p w:rsidR="00A31F5E" w:rsidRPr="00656AD3" w:rsidRDefault="00A31F5E" w:rsidP="00A31F5E">
      <w:pPr>
        <w:spacing w:line="285" w:lineRule="exact"/>
      </w:pPr>
    </w:p>
    <w:p w:rsidR="00A31F5E" w:rsidRPr="00656AD3" w:rsidRDefault="00A31F5E" w:rsidP="00D851B4">
      <w:pPr>
        <w:numPr>
          <w:ilvl w:val="0"/>
          <w:numId w:val="136"/>
        </w:numPr>
        <w:tabs>
          <w:tab w:val="left" w:pos="932"/>
        </w:tabs>
        <w:spacing w:line="248" w:lineRule="auto"/>
        <w:ind w:left="500" w:right="500" w:firstLine="7"/>
        <w:rPr>
          <w:rFonts w:eastAsia="Arial"/>
        </w:rPr>
      </w:pPr>
      <w:r w:rsidRPr="00656AD3">
        <w:rPr>
          <w:rFonts w:eastAsia="Arial"/>
        </w:rPr>
        <w:t>Sellise ülekandevõrguühendusega tarbimisüksuse korral, millel on kohapeal tootmine, tuleb reaktiivvõimsus­ suutlikkuse modelleerimine teha järgmiselt:</w:t>
      </w:r>
    </w:p>
    <w:p w:rsidR="00A31F5E" w:rsidRPr="00656AD3" w:rsidRDefault="00A31F5E" w:rsidP="00A31F5E">
      <w:pPr>
        <w:spacing w:line="264" w:lineRule="exact"/>
      </w:pPr>
    </w:p>
    <w:p w:rsidR="00A31F5E" w:rsidRPr="00656AD3" w:rsidRDefault="00A31F5E" w:rsidP="00D851B4">
      <w:pPr>
        <w:numPr>
          <w:ilvl w:val="0"/>
          <w:numId w:val="137"/>
        </w:numPr>
        <w:tabs>
          <w:tab w:val="left" w:pos="760"/>
        </w:tabs>
        <w:spacing w:line="246" w:lineRule="auto"/>
        <w:ind w:left="760" w:right="500" w:hanging="253"/>
        <w:rPr>
          <w:rFonts w:eastAsia="Arial"/>
        </w:rPr>
      </w:pPr>
      <w:r w:rsidRPr="00656AD3">
        <w:rPr>
          <w:rFonts w:eastAsia="Arial"/>
        </w:rPr>
        <w:t>ülekandevõrguühendusega tarbimisüksuse püsitalitluse modelleerimismudeli abil tuleb arvutada reaktiivvõimsuse vahetamine erinevatel koormustel ja erinevates tootmistingimustes;</w:t>
      </w:r>
    </w:p>
    <w:p w:rsidR="00A31F5E" w:rsidRPr="00656AD3" w:rsidRDefault="00A31F5E" w:rsidP="00A31F5E">
      <w:pPr>
        <w:spacing w:line="266" w:lineRule="exact"/>
        <w:rPr>
          <w:rFonts w:eastAsia="Arial"/>
        </w:rPr>
      </w:pPr>
    </w:p>
    <w:p w:rsidR="00A31F5E" w:rsidRPr="00656AD3" w:rsidRDefault="00A31F5E" w:rsidP="00D851B4">
      <w:pPr>
        <w:numPr>
          <w:ilvl w:val="0"/>
          <w:numId w:val="137"/>
        </w:numPr>
        <w:tabs>
          <w:tab w:val="left" w:pos="760"/>
        </w:tabs>
        <w:spacing w:line="246" w:lineRule="auto"/>
        <w:ind w:left="760" w:right="500" w:hanging="253"/>
        <w:rPr>
          <w:rFonts w:eastAsia="Arial"/>
        </w:rPr>
      </w:pPr>
      <w:r w:rsidRPr="00656AD3">
        <w:rPr>
          <w:rFonts w:eastAsia="Arial"/>
        </w:rPr>
        <w:t>modelleerimine peab hõlmama suurima ja väikseima koormuse ja tootmise tingimustest tulenevat suurimat ja väikseimat reaktiivvõimsussuutlikkust ühenduspunktis;</w:t>
      </w:r>
    </w:p>
    <w:p w:rsidR="00A31F5E" w:rsidRPr="00656AD3" w:rsidRDefault="00A31F5E" w:rsidP="00A31F5E">
      <w:pPr>
        <w:spacing w:line="266" w:lineRule="exact"/>
        <w:rPr>
          <w:rFonts w:eastAsia="Arial"/>
        </w:rPr>
      </w:pPr>
    </w:p>
    <w:p w:rsidR="00A31F5E" w:rsidRPr="00656AD3" w:rsidRDefault="00A31F5E" w:rsidP="00D851B4">
      <w:pPr>
        <w:numPr>
          <w:ilvl w:val="0"/>
          <w:numId w:val="137"/>
        </w:numPr>
        <w:tabs>
          <w:tab w:val="left" w:pos="760"/>
        </w:tabs>
        <w:ind w:left="760" w:hanging="253"/>
        <w:rPr>
          <w:rFonts w:eastAsia="Arial"/>
        </w:rPr>
      </w:pPr>
      <w:r w:rsidRPr="00656AD3">
        <w:rPr>
          <w:rFonts w:eastAsia="Arial"/>
        </w:rPr>
        <w:t>modelleerimist võib pidada edukaks, kui selle tulemused näitavad, et artikli 15 lõigete 1 ja 2 nõuded on täidetud.</w:t>
      </w:r>
    </w:p>
    <w:p w:rsidR="00A31F5E" w:rsidRPr="00656AD3" w:rsidRDefault="00A31F5E" w:rsidP="00A31F5E">
      <w:pPr>
        <w:spacing w:line="200" w:lineRule="exact"/>
      </w:pPr>
    </w:p>
    <w:p w:rsidR="00A31F5E" w:rsidRPr="00656AD3" w:rsidRDefault="00A31F5E" w:rsidP="00A31F5E">
      <w:pPr>
        <w:spacing w:line="200" w:lineRule="exact"/>
      </w:pPr>
    </w:p>
    <w:p w:rsidR="00A31F5E" w:rsidRPr="00656AD3" w:rsidRDefault="00A31F5E" w:rsidP="00A31F5E">
      <w:pPr>
        <w:spacing w:line="324" w:lineRule="exact"/>
      </w:pPr>
    </w:p>
    <w:p w:rsidR="00BB63D2" w:rsidRDefault="00BB63D2" w:rsidP="00A31F5E">
      <w:pPr>
        <w:jc w:val="center"/>
        <w:rPr>
          <w:rFonts w:eastAsia="Arial"/>
          <w:i/>
          <w:iCs/>
        </w:rPr>
      </w:pPr>
    </w:p>
    <w:p w:rsidR="00BB63D2" w:rsidRDefault="00BB63D2" w:rsidP="00A31F5E">
      <w:pPr>
        <w:jc w:val="center"/>
        <w:rPr>
          <w:rFonts w:eastAsia="Arial"/>
          <w:i/>
          <w:iCs/>
        </w:rPr>
      </w:pPr>
    </w:p>
    <w:p w:rsidR="00BB63D2" w:rsidRDefault="00BB63D2" w:rsidP="00A31F5E">
      <w:pPr>
        <w:jc w:val="center"/>
        <w:rPr>
          <w:rFonts w:eastAsia="Arial"/>
          <w:i/>
          <w:iCs/>
        </w:rPr>
      </w:pPr>
    </w:p>
    <w:p w:rsidR="00BB63D2" w:rsidRDefault="00BB63D2" w:rsidP="00A31F5E">
      <w:pPr>
        <w:jc w:val="center"/>
        <w:rPr>
          <w:rFonts w:eastAsia="Arial"/>
          <w:i/>
          <w:iCs/>
        </w:rPr>
      </w:pPr>
    </w:p>
    <w:p w:rsidR="00A31F5E" w:rsidRPr="00656AD3" w:rsidRDefault="00A31F5E" w:rsidP="00BB63D2">
      <w:pPr>
        <w:jc w:val="center"/>
      </w:pPr>
      <w:r w:rsidRPr="00656AD3">
        <w:rPr>
          <w:rFonts w:eastAsia="Arial"/>
          <w:i/>
          <w:iCs/>
        </w:rPr>
        <w:lastRenderedPageBreak/>
        <w:t>Artikkel 45</w:t>
      </w:r>
    </w:p>
    <w:p w:rsidR="00A31F5E" w:rsidRPr="00656AD3" w:rsidRDefault="00A31F5E" w:rsidP="00A31F5E">
      <w:pPr>
        <w:jc w:val="center"/>
      </w:pPr>
      <w:r w:rsidRPr="00656AD3">
        <w:rPr>
          <w:rFonts w:eastAsia="Arial"/>
          <w:b/>
          <w:bCs/>
        </w:rPr>
        <w:t>Tarbimiskajaga väga kiiresti aktiivvõimsust juhtivate tarbimisseadmete vastavusmodelleerimine</w:t>
      </w:r>
    </w:p>
    <w:p w:rsidR="00A31F5E" w:rsidRPr="00656AD3" w:rsidRDefault="00A31F5E" w:rsidP="00A31F5E">
      <w:pPr>
        <w:spacing w:line="200" w:lineRule="exact"/>
      </w:pPr>
    </w:p>
    <w:p w:rsidR="00A31F5E" w:rsidRPr="00656AD3" w:rsidRDefault="00A31F5E" w:rsidP="00A31F5E">
      <w:pPr>
        <w:spacing w:line="236" w:lineRule="exact"/>
      </w:pPr>
    </w:p>
    <w:p w:rsidR="00A31F5E" w:rsidRPr="00656AD3" w:rsidRDefault="00A31F5E" w:rsidP="00D851B4">
      <w:pPr>
        <w:numPr>
          <w:ilvl w:val="0"/>
          <w:numId w:val="138"/>
        </w:numPr>
        <w:tabs>
          <w:tab w:val="left" w:pos="932"/>
        </w:tabs>
        <w:spacing w:line="239" w:lineRule="auto"/>
        <w:ind w:left="500" w:right="500" w:firstLine="7"/>
        <w:jc w:val="both"/>
        <w:rPr>
          <w:rFonts w:eastAsia="Arial"/>
        </w:rPr>
      </w:pPr>
      <w:r w:rsidRPr="00656AD3">
        <w:rPr>
          <w:rFonts w:eastAsia="Arial"/>
        </w:rPr>
        <w:t>Sellise tarbimisseadme mudeliga, mida kasutab tarbimisüksuse omanik või suletud jaotusvõrgu ettevõtja väga kiireks aktiivvõimsuse tarbimiskaja juhtimiseks, tuleb näidata tarbimisseadme tehnilist suutlikkust juhtida väga kiiresti aktiivvõimsust alasagedusega juhtumi korral artiklis 30 sätestatud tingimustel.</w:t>
      </w:r>
    </w:p>
    <w:p w:rsidR="00A31F5E" w:rsidRPr="00656AD3" w:rsidRDefault="00A31F5E" w:rsidP="00A31F5E">
      <w:pPr>
        <w:spacing w:line="200" w:lineRule="exact"/>
        <w:rPr>
          <w:rFonts w:eastAsia="Arial"/>
        </w:rPr>
      </w:pPr>
    </w:p>
    <w:p w:rsidR="00A31F5E" w:rsidRPr="00656AD3" w:rsidRDefault="00A31F5E" w:rsidP="00A31F5E">
      <w:pPr>
        <w:spacing w:line="219" w:lineRule="exact"/>
        <w:rPr>
          <w:rFonts w:eastAsia="Arial"/>
        </w:rPr>
      </w:pPr>
    </w:p>
    <w:p w:rsidR="00A31F5E" w:rsidRPr="00656AD3" w:rsidRDefault="00A31F5E" w:rsidP="00D851B4">
      <w:pPr>
        <w:numPr>
          <w:ilvl w:val="0"/>
          <w:numId w:val="138"/>
        </w:numPr>
        <w:tabs>
          <w:tab w:val="left" w:pos="940"/>
        </w:tabs>
        <w:ind w:left="940" w:hanging="433"/>
        <w:rPr>
          <w:rFonts w:eastAsia="Arial"/>
        </w:rPr>
      </w:pPr>
      <w:r w:rsidRPr="00656AD3">
        <w:rPr>
          <w:rFonts w:eastAsia="Arial"/>
        </w:rPr>
        <w:t>Modelleerimist võib pidada edukaks, kui mudeliga näidatakse, et artikli 30 nõuded on täidetud.</w:t>
      </w:r>
    </w:p>
    <w:p w:rsidR="00A31F5E" w:rsidRPr="00656AD3" w:rsidRDefault="00A31F5E" w:rsidP="00A31F5E">
      <w:pPr>
        <w:spacing w:line="200" w:lineRule="exact"/>
      </w:pPr>
    </w:p>
    <w:p w:rsidR="00A31F5E" w:rsidRPr="00656AD3" w:rsidRDefault="00A31F5E" w:rsidP="00A31F5E">
      <w:pPr>
        <w:spacing w:line="200" w:lineRule="exact"/>
      </w:pPr>
    </w:p>
    <w:p w:rsidR="00A31F5E" w:rsidRPr="00656AD3" w:rsidRDefault="00A31F5E" w:rsidP="00A31F5E">
      <w:pPr>
        <w:spacing w:line="326" w:lineRule="exact"/>
      </w:pPr>
    </w:p>
    <w:p w:rsidR="00A31F5E" w:rsidRPr="00656AD3" w:rsidRDefault="00A31F5E" w:rsidP="00A31F5E">
      <w:pPr>
        <w:jc w:val="center"/>
      </w:pPr>
      <w:r w:rsidRPr="00656AD3">
        <w:rPr>
          <w:rFonts w:eastAsia="Arial"/>
          <w:i/>
          <w:iCs/>
        </w:rPr>
        <w:t>4. PEATÜKK</w:t>
      </w:r>
    </w:p>
    <w:p w:rsidR="00A31F5E" w:rsidRPr="00656AD3" w:rsidRDefault="00A31F5E" w:rsidP="00A31F5E">
      <w:pPr>
        <w:spacing w:line="274" w:lineRule="exact"/>
      </w:pPr>
    </w:p>
    <w:p w:rsidR="00A31F5E" w:rsidRPr="00656AD3" w:rsidRDefault="00A31F5E" w:rsidP="00BB63D2">
      <w:pPr>
        <w:jc w:val="center"/>
      </w:pPr>
      <w:r w:rsidRPr="00656AD3">
        <w:rPr>
          <w:rFonts w:eastAsia="Arial"/>
          <w:b/>
          <w:bCs/>
          <w:i/>
          <w:iCs/>
        </w:rPr>
        <w:t>Vastavuse järelevalve</w:t>
      </w:r>
    </w:p>
    <w:p w:rsidR="00A31F5E" w:rsidRPr="00656AD3" w:rsidRDefault="00A31F5E" w:rsidP="00A31F5E">
      <w:pPr>
        <w:jc w:val="center"/>
      </w:pPr>
      <w:r w:rsidRPr="00656AD3">
        <w:rPr>
          <w:rFonts w:eastAsia="Arial"/>
          <w:i/>
          <w:iCs/>
        </w:rPr>
        <w:t>Artikkel 46</w:t>
      </w:r>
    </w:p>
    <w:p w:rsidR="00A31F5E" w:rsidRPr="00656AD3" w:rsidRDefault="00A31F5E" w:rsidP="00A31F5E">
      <w:pPr>
        <w:spacing w:line="200" w:lineRule="exact"/>
      </w:pPr>
    </w:p>
    <w:p w:rsidR="00A31F5E" w:rsidRPr="00656AD3" w:rsidRDefault="00A31F5E" w:rsidP="00A31F5E">
      <w:pPr>
        <w:spacing w:line="225" w:lineRule="exact"/>
      </w:pPr>
    </w:p>
    <w:p w:rsidR="00A31F5E" w:rsidRPr="00656AD3" w:rsidRDefault="00A31F5E" w:rsidP="00A31F5E">
      <w:pPr>
        <w:jc w:val="center"/>
      </w:pPr>
      <w:r w:rsidRPr="00656AD3">
        <w:rPr>
          <w:rFonts w:eastAsia="Arial"/>
          <w:b/>
          <w:bCs/>
        </w:rPr>
        <w:t>Ülekandevõrguühendusega jaotusüksuste nõuetele vastavuse järelevalve</w:t>
      </w:r>
    </w:p>
    <w:p w:rsidR="00A31F5E" w:rsidRPr="00656AD3" w:rsidRDefault="00A31F5E" w:rsidP="00A31F5E">
      <w:pPr>
        <w:spacing w:line="200" w:lineRule="exact"/>
      </w:pPr>
    </w:p>
    <w:p w:rsidR="00A31F5E" w:rsidRPr="00656AD3" w:rsidRDefault="00A31F5E" w:rsidP="00A31F5E">
      <w:pPr>
        <w:spacing w:line="237" w:lineRule="exact"/>
      </w:pPr>
    </w:p>
    <w:p w:rsidR="00A31F5E" w:rsidRPr="00656AD3" w:rsidRDefault="00A31F5E" w:rsidP="00A31F5E">
      <w:pPr>
        <w:ind w:left="500"/>
      </w:pPr>
      <w:r w:rsidRPr="00656AD3">
        <w:rPr>
          <w:rFonts w:eastAsia="Arial"/>
        </w:rPr>
        <w:t>Seoses ülekandevõrguühendusega jaotusüksuste reaktiivvõimsuse nõuetele vastavuse järelevalvega:</w:t>
      </w:r>
    </w:p>
    <w:p w:rsidR="00A31F5E" w:rsidRPr="00656AD3" w:rsidRDefault="00A31F5E" w:rsidP="00A31F5E">
      <w:pPr>
        <w:spacing w:line="285" w:lineRule="exact"/>
      </w:pPr>
    </w:p>
    <w:p w:rsidR="00A31F5E" w:rsidRPr="00656AD3" w:rsidRDefault="00A31F5E" w:rsidP="00D851B4">
      <w:pPr>
        <w:numPr>
          <w:ilvl w:val="0"/>
          <w:numId w:val="139"/>
        </w:numPr>
        <w:tabs>
          <w:tab w:val="left" w:pos="760"/>
        </w:tabs>
        <w:spacing w:line="246" w:lineRule="auto"/>
        <w:ind w:left="760" w:right="500" w:hanging="253"/>
        <w:rPr>
          <w:rFonts w:eastAsia="Arial"/>
        </w:rPr>
      </w:pPr>
      <w:r w:rsidRPr="00656AD3">
        <w:rPr>
          <w:rFonts w:eastAsia="Arial"/>
        </w:rPr>
        <w:t>peab ülekandevõrguühendusega jaotusüksus olema varustatud vajalike seadmetega aktiivvõimsuse ja reaktiivvõimsuse mõõtmiseks artikli 15 kohaselt; ning</w:t>
      </w:r>
    </w:p>
    <w:p w:rsidR="00A31F5E" w:rsidRPr="00656AD3" w:rsidRDefault="00A31F5E" w:rsidP="00A31F5E">
      <w:pPr>
        <w:spacing w:line="266" w:lineRule="exact"/>
        <w:rPr>
          <w:rFonts w:eastAsia="Arial"/>
        </w:rPr>
      </w:pPr>
    </w:p>
    <w:p w:rsidR="00A31F5E" w:rsidRPr="00656AD3" w:rsidRDefault="00A31F5E" w:rsidP="0043297A">
      <w:pPr>
        <w:numPr>
          <w:ilvl w:val="0"/>
          <w:numId w:val="139"/>
        </w:numPr>
        <w:tabs>
          <w:tab w:val="left" w:pos="760"/>
        </w:tabs>
        <w:ind w:left="760" w:hanging="253"/>
      </w:pPr>
      <w:r w:rsidRPr="0043297A">
        <w:rPr>
          <w:rFonts w:eastAsia="Arial"/>
        </w:rPr>
        <w:t>asjaomane võrguettevõtja peab ette andma nõuetele vastavuse järelevalve ajakava.</w:t>
      </w:r>
      <w:bookmarkStart w:id="18" w:name="page33"/>
      <w:bookmarkEnd w:id="18"/>
      <w:r w:rsidR="0043297A" w:rsidRPr="00656AD3">
        <w:rPr>
          <w:rFonts w:eastAsia="Arial"/>
          <w:i/>
          <w:iCs/>
        </w:rPr>
        <w:t xml:space="preserve"> </w:t>
      </w:r>
      <w:r w:rsidRPr="00656AD3">
        <w:rPr>
          <w:rFonts w:eastAsia="Arial"/>
          <w:i/>
          <w:iCs/>
        </w:rPr>
        <w:t>Artikkel 47</w:t>
      </w:r>
    </w:p>
    <w:p w:rsidR="00A31F5E" w:rsidRPr="00656AD3" w:rsidRDefault="00A31F5E" w:rsidP="00A31F5E">
      <w:pPr>
        <w:spacing w:line="200" w:lineRule="exact"/>
      </w:pPr>
    </w:p>
    <w:p w:rsidR="00A31F5E" w:rsidRPr="00656AD3" w:rsidRDefault="00A31F5E" w:rsidP="00A31F5E">
      <w:pPr>
        <w:spacing w:line="203" w:lineRule="exact"/>
      </w:pPr>
    </w:p>
    <w:p w:rsidR="00A31F5E" w:rsidRPr="00656AD3" w:rsidRDefault="00A31F5E" w:rsidP="00A31F5E">
      <w:pPr>
        <w:jc w:val="center"/>
      </w:pPr>
      <w:r w:rsidRPr="00656AD3">
        <w:rPr>
          <w:rFonts w:eastAsia="Arial"/>
          <w:b/>
          <w:bCs/>
        </w:rPr>
        <w:t>Ülekandevõrguühendusega tarbimisüksuste nõuetele vastavuse järelevalve</w:t>
      </w:r>
    </w:p>
    <w:p w:rsidR="00A31F5E" w:rsidRPr="00656AD3" w:rsidRDefault="00A31F5E" w:rsidP="00A31F5E">
      <w:pPr>
        <w:spacing w:line="200" w:lineRule="exact"/>
      </w:pPr>
    </w:p>
    <w:p w:rsidR="00A31F5E" w:rsidRPr="00656AD3" w:rsidRDefault="00A31F5E" w:rsidP="00A31F5E">
      <w:pPr>
        <w:spacing w:line="216" w:lineRule="exact"/>
      </w:pPr>
    </w:p>
    <w:p w:rsidR="00A31F5E" w:rsidRPr="00656AD3" w:rsidRDefault="00A31F5E" w:rsidP="00A31F5E">
      <w:pPr>
        <w:ind w:left="500"/>
      </w:pPr>
      <w:r w:rsidRPr="00656AD3">
        <w:rPr>
          <w:rFonts w:eastAsia="Arial"/>
        </w:rPr>
        <w:t>Seoses ülekandevõrguühendusega tarbimisüksuste reaktiivvõimsuse nõuetele vastavuse järelevalvega:</w:t>
      </w:r>
    </w:p>
    <w:p w:rsidR="00A31F5E" w:rsidRPr="00656AD3" w:rsidRDefault="00A31F5E" w:rsidP="00A31F5E">
      <w:pPr>
        <w:spacing w:line="270" w:lineRule="exact"/>
      </w:pPr>
    </w:p>
    <w:p w:rsidR="00A31F5E" w:rsidRPr="00656AD3" w:rsidRDefault="00A31F5E" w:rsidP="00D851B4">
      <w:pPr>
        <w:numPr>
          <w:ilvl w:val="0"/>
          <w:numId w:val="140"/>
        </w:numPr>
        <w:tabs>
          <w:tab w:val="left" w:pos="760"/>
        </w:tabs>
        <w:spacing w:line="248" w:lineRule="auto"/>
        <w:ind w:left="760" w:right="500" w:hanging="253"/>
        <w:rPr>
          <w:rFonts w:eastAsia="Arial"/>
        </w:rPr>
      </w:pPr>
      <w:r w:rsidRPr="00656AD3">
        <w:rPr>
          <w:rFonts w:eastAsia="Arial"/>
        </w:rPr>
        <w:t>peab ülekandevõrguühendusega tarbimisüksus olema varustatud vajalike seadmetega aktiivvõimsuse ja reaktiiv­ võimsuse mõõtmiseks artikli 15 kohaselt ning</w:t>
      </w:r>
    </w:p>
    <w:p w:rsidR="00A31F5E" w:rsidRPr="00656AD3" w:rsidRDefault="00A31F5E" w:rsidP="00A31F5E">
      <w:pPr>
        <w:spacing w:line="249" w:lineRule="exact"/>
        <w:rPr>
          <w:rFonts w:eastAsia="Arial"/>
        </w:rPr>
      </w:pPr>
    </w:p>
    <w:p w:rsidR="00A31F5E" w:rsidRPr="00656AD3" w:rsidRDefault="00A31F5E" w:rsidP="00D851B4">
      <w:pPr>
        <w:numPr>
          <w:ilvl w:val="0"/>
          <w:numId w:val="140"/>
        </w:numPr>
        <w:tabs>
          <w:tab w:val="left" w:pos="760"/>
        </w:tabs>
        <w:ind w:left="760" w:hanging="253"/>
        <w:rPr>
          <w:rFonts w:eastAsia="Arial"/>
        </w:rPr>
      </w:pPr>
      <w:r w:rsidRPr="00656AD3">
        <w:rPr>
          <w:rFonts w:eastAsia="Arial"/>
        </w:rPr>
        <w:t>asjaomane võrguettevõtja peab ette andma nõuetele vastavuse järelevalve ajakava.</w:t>
      </w:r>
    </w:p>
    <w:p w:rsidR="00A31F5E" w:rsidRPr="00656AD3" w:rsidRDefault="00A31F5E" w:rsidP="00A31F5E">
      <w:pPr>
        <w:spacing w:line="200" w:lineRule="exact"/>
      </w:pPr>
    </w:p>
    <w:p w:rsidR="00A31F5E" w:rsidRDefault="00A31F5E" w:rsidP="00A31F5E">
      <w:pPr>
        <w:spacing w:line="351" w:lineRule="exact"/>
      </w:pPr>
    </w:p>
    <w:p w:rsidR="0043297A" w:rsidRDefault="0043297A" w:rsidP="00A31F5E">
      <w:pPr>
        <w:spacing w:line="351" w:lineRule="exact"/>
      </w:pPr>
    </w:p>
    <w:p w:rsidR="0043297A" w:rsidRDefault="0043297A" w:rsidP="00A31F5E">
      <w:pPr>
        <w:spacing w:line="351" w:lineRule="exact"/>
      </w:pPr>
    </w:p>
    <w:p w:rsidR="005B7579" w:rsidRDefault="005B7579" w:rsidP="00A31F5E">
      <w:pPr>
        <w:spacing w:line="351" w:lineRule="exact"/>
      </w:pPr>
    </w:p>
    <w:p w:rsidR="005B7579" w:rsidRDefault="005B7579" w:rsidP="00A31F5E">
      <w:pPr>
        <w:spacing w:line="351" w:lineRule="exact"/>
      </w:pPr>
    </w:p>
    <w:p w:rsidR="005B7579" w:rsidRDefault="005B7579" w:rsidP="00A31F5E">
      <w:pPr>
        <w:spacing w:line="351" w:lineRule="exact"/>
      </w:pPr>
    </w:p>
    <w:p w:rsidR="005B7579" w:rsidRDefault="005B7579" w:rsidP="00A31F5E">
      <w:pPr>
        <w:spacing w:line="351" w:lineRule="exact"/>
      </w:pPr>
    </w:p>
    <w:p w:rsidR="005B7579" w:rsidRDefault="005B7579" w:rsidP="00A31F5E">
      <w:pPr>
        <w:spacing w:line="351" w:lineRule="exact"/>
      </w:pPr>
    </w:p>
    <w:p w:rsidR="005B7579" w:rsidRDefault="005B7579" w:rsidP="00A31F5E">
      <w:pPr>
        <w:spacing w:line="351" w:lineRule="exact"/>
      </w:pPr>
    </w:p>
    <w:p w:rsidR="0043297A" w:rsidRDefault="0043297A" w:rsidP="00A31F5E">
      <w:pPr>
        <w:spacing w:line="351" w:lineRule="exact"/>
      </w:pPr>
    </w:p>
    <w:p w:rsidR="005B7579" w:rsidRDefault="005B7579" w:rsidP="00A31F5E">
      <w:pPr>
        <w:spacing w:line="351" w:lineRule="exact"/>
      </w:pPr>
    </w:p>
    <w:p w:rsidR="005B7579" w:rsidRDefault="005B7579" w:rsidP="00A31F5E">
      <w:pPr>
        <w:spacing w:line="351" w:lineRule="exact"/>
      </w:pPr>
    </w:p>
    <w:p w:rsidR="0043297A" w:rsidRPr="00656AD3" w:rsidRDefault="0043297A" w:rsidP="0043297A">
      <w:pPr>
        <w:tabs>
          <w:tab w:val="left" w:pos="9214"/>
        </w:tabs>
      </w:pPr>
      <w:r w:rsidRPr="00656AD3">
        <w:rPr>
          <w:rFonts w:eastAsia="Arial"/>
        </w:rPr>
        <w:t xml:space="preserve">L 223/42         </w:t>
      </w:r>
      <w:r w:rsidRPr="00656AD3">
        <w:rPr>
          <w:noProof/>
        </w:rPr>
        <w:drawing>
          <wp:inline distT="0" distB="0" distL="0" distR="0" wp14:anchorId="2672F90D" wp14:editId="23C91F9F">
            <wp:extent cx="31750" cy="140335"/>
            <wp:effectExtent l="0" t="0" r="0" b="0"/>
            <wp:docPr id="164"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8">
                      <a:extLst/>
                    </a:blip>
                    <a:srcRect/>
                    <a:stretch>
                      <a:fillRect/>
                    </a:stretch>
                  </pic:blipFill>
                  <pic:spPr bwMode="auto">
                    <a:xfrm>
                      <a:off x="0" y="0"/>
                      <a:ext cx="31750" cy="140335"/>
                    </a:xfrm>
                    <a:prstGeom prst="rect">
                      <a:avLst/>
                    </a:prstGeom>
                    <a:noFill/>
                    <a:ln>
                      <a:noFill/>
                    </a:ln>
                  </pic:spPr>
                </pic:pic>
              </a:graphicData>
            </a:graphic>
          </wp:inline>
        </w:drawing>
      </w:r>
      <w:r w:rsidRPr="00656AD3">
        <w:rPr>
          <w:rFonts w:eastAsia="Arial"/>
        </w:rPr>
        <w:t xml:space="preserve">  ET  </w:t>
      </w:r>
      <w:r w:rsidRPr="00656AD3">
        <w:rPr>
          <w:noProof/>
        </w:rPr>
        <w:drawing>
          <wp:inline distT="0" distB="0" distL="0" distR="0" wp14:anchorId="75CEDD91" wp14:editId="1C16F678">
            <wp:extent cx="31750" cy="140335"/>
            <wp:effectExtent l="0" t="0" r="0" b="0"/>
            <wp:docPr id="165" name="Pictur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8">
                      <a:extLst/>
                    </a:blip>
                    <a:srcRect/>
                    <a:stretch>
                      <a:fillRect/>
                    </a:stretch>
                  </pic:blipFill>
                  <pic:spPr bwMode="auto">
                    <a:xfrm>
                      <a:off x="0" y="0"/>
                      <a:ext cx="31750" cy="140335"/>
                    </a:xfrm>
                    <a:prstGeom prst="rect">
                      <a:avLst/>
                    </a:prstGeom>
                    <a:noFill/>
                    <a:ln>
                      <a:noFill/>
                    </a:ln>
                  </pic:spPr>
                </pic:pic>
              </a:graphicData>
            </a:graphic>
          </wp:inline>
        </w:drawing>
      </w:r>
      <w:r w:rsidRPr="00656AD3">
        <w:rPr>
          <w:rFonts w:eastAsia="Arial"/>
        </w:rPr>
        <w:t xml:space="preserve">                                Euroopa Liidu Teataja</w:t>
      </w:r>
      <w:r w:rsidRPr="00656AD3">
        <w:tab/>
      </w:r>
      <w:r w:rsidRPr="00656AD3">
        <w:rPr>
          <w:rFonts w:eastAsia="Arial"/>
        </w:rPr>
        <w:t>18.8.2016</w:t>
      </w:r>
    </w:p>
    <w:p w:rsidR="0043297A" w:rsidRPr="00656AD3" w:rsidRDefault="0043297A" w:rsidP="0043297A">
      <w:pPr>
        <w:spacing w:line="20" w:lineRule="exact"/>
      </w:pPr>
      <w:r w:rsidRPr="00656AD3">
        <w:rPr>
          <w:noProof/>
        </w:rPr>
        <w:drawing>
          <wp:anchor distT="0" distB="0" distL="114300" distR="114300" simplePos="0" relativeHeight="251809792" behindDoc="1" locked="0" layoutInCell="0" allowOverlap="1" wp14:anchorId="37FA178F" wp14:editId="1066AB1C">
            <wp:simplePos x="0" y="0"/>
            <wp:positionH relativeFrom="column">
              <wp:posOffset>-4445</wp:posOffset>
            </wp:positionH>
            <wp:positionV relativeFrom="paragraph">
              <wp:posOffset>36195</wp:posOffset>
            </wp:positionV>
            <wp:extent cx="6499225" cy="6350"/>
            <wp:effectExtent l="0" t="0" r="0" b="0"/>
            <wp:wrapNone/>
            <wp:docPr id="166" name="Pictur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9">
                      <a:extLst/>
                    </a:blip>
                    <a:srcRect/>
                    <a:stretch>
                      <a:fillRect/>
                    </a:stretch>
                  </pic:blipFill>
                  <pic:spPr bwMode="auto">
                    <a:xfrm>
                      <a:off x="0" y="0"/>
                      <a:ext cx="6499225" cy="6350"/>
                    </a:xfrm>
                    <a:prstGeom prst="rect">
                      <a:avLst/>
                    </a:prstGeom>
                    <a:noFill/>
                  </pic:spPr>
                </pic:pic>
              </a:graphicData>
            </a:graphic>
          </wp:anchor>
        </w:drawing>
      </w:r>
      <w:r w:rsidRPr="00656AD3">
        <w:rPr>
          <w:noProof/>
        </w:rPr>
        <w:drawing>
          <wp:anchor distT="0" distB="0" distL="114300" distR="114300" simplePos="0" relativeHeight="251810816" behindDoc="1" locked="0" layoutInCell="0" allowOverlap="1" wp14:anchorId="4DBF02B3" wp14:editId="33D76957">
            <wp:simplePos x="0" y="0"/>
            <wp:positionH relativeFrom="column">
              <wp:posOffset>888365</wp:posOffset>
            </wp:positionH>
            <wp:positionV relativeFrom="paragraph">
              <wp:posOffset>-17145</wp:posOffset>
            </wp:positionV>
            <wp:extent cx="324485" cy="6350"/>
            <wp:effectExtent l="0" t="0" r="0" b="0"/>
            <wp:wrapNone/>
            <wp:docPr id="167" name="Pictur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10">
                      <a:extLst/>
                    </a:blip>
                    <a:srcRect/>
                    <a:stretch>
                      <a:fillRect/>
                    </a:stretch>
                  </pic:blipFill>
                  <pic:spPr bwMode="auto">
                    <a:xfrm>
                      <a:off x="0" y="0"/>
                      <a:ext cx="324485" cy="6350"/>
                    </a:xfrm>
                    <a:prstGeom prst="rect">
                      <a:avLst/>
                    </a:prstGeom>
                    <a:noFill/>
                  </pic:spPr>
                </pic:pic>
              </a:graphicData>
            </a:graphic>
          </wp:anchor>
        </w:drawing>
      </w:r>
      <w:r w:rsidRPr="00656AD3">
        <w:rPr>
          <w:noProof/>
        </w:rPr>
        <w:drawing>
          <wp:anchor distT="0" distB="0" distL="114300" distR="114300" simplePos="0" relativeHeight="251811840" behindDoc="1" locked="0" layoutInCell="0" allowOverlap="1" wp14:anchorId="69F1000D" wp14:editId="5D9BDD92">
            <wp:simplePos x="0" y="0"/>
            <wp:positionH relativeFrom="column">
              <wp:posOffset>888365</wp:posOffset>
            </wp:positionH>
            <wp:positionV relativeFrom="paragraph">
              <wp:posOffset>-132715</wp:posOffset>
            </wp:positionV>
            <wp:extent cx="324485" cy="6350"/>
            <wp:effectExtent l="0" t="0" r="0" b="0"/>
            <wp:wrapNone/>
            <wp:docPr id="168" name="Pictur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10">
                      <a:extLst/>
                    </a:blip>
                    <a:srcRect/>
                    <a:stretch>
                      <a:fillRect/>
                    </a:stretch>
                  </pic:blipFill>
                  <pic:spPr bwMode="auto">
                    <a:xfrm>
                      <a:off x="0" y="0"/>
                      <a:ext cx="324485" cy="6350"/>
                    </a:xfrm>
                    <a:prstGeom prst="rect">
                      <a:avLst/>
                    </a:prstGeom>
                    <a:noFill/>
                  </pic:spPr>
                </pic:pic>
              </a:graphicData>
            </a:graphic>
          </wp:anchor>
        </w:drawing>
      </w:r>
    </w:p>
    <w:p w:rsidR="0043297A" w:rsidRPr="00656AD3" w:rsidRDefault="0043297A" w:rsidP="00A31F5E">
      <w:pPr>
        <w:spacing w:line="351" w:lineRule="exact"/>
      </w:pPr>
    </w:p>
    <w:p w:rsidR="00A31F5E" w:rsidRPr="00656AD3" w:rsidRDefault="00A31F5E" w:rsidP="00A31F5E">
      <w:pPr>
        <w:jc w:val="center"/>
      </w:pPr>
      <w:r w:rsidRPr="00656AD3">
        <w:rPr>
          <w:rFonts w:eastAsia="Arial"/>
        </w:rPr>
        <w:t>V JAOTIS</w:t>
      </w:r>
    </w:p>
    <w:p w:rsidR="00A31F5E" w:rsidRPr="00656AD3" w:rsidRDefault="00A31F5E" w:rsidP="00A31F5E">
      <w:pPr>
        <w:spacing w:line="263" w:lineRule="exact"/>
      </w:pPr>
    </w:p>
    <w:p w:rsidR="00A31F5E" w:rsidRPr="00656AD3" w:rsidRDefault="00A31F5E" w:rsidP="00A31F5E">
      <w:pPr>
        <w:jc w:val="center"/>
      </w:pPr>
      <w:r w:rsidRPr="00656AD3">
        <w:rPr>
          <w:rFonts w:eastAsia="Arial"/>
          <w:b/>
          <w:bCs/>
        </w:rPr>
        <w:t>TASUVUSANALÜÜS JA ERANDID</w:t>
      </w:r>
    </w:p>
    <w:p w:rsidR="00A31F5E" w:rsidRPr="00656AD3" w:rsidRDefault="00A31F5E" w:rsidP="00A31F5E">
      <w:pPr>
        <w:spacing w:line="200" w:lineRule="exact"/>
      </w:pPr>
    </w:p>
    <w:p w:rsidR="00A31F5E" w:rsidRPr="00656AD3" w:rsidRDefault="00A31F5E" w:rsidP="00A31F5E">
      <w:pPr>
        <w:spacing w:line="354" w:lineRule="exact"/>
      </w:pPr>
    </w:p>
    <w:p w:rsidR="00A31F5E" w:rsidRPr="00656AD3" w:rsidRDefault="00A31F5E" w:rsidP="00A31F5E">
      <w:pPr>
        <w:jc w:val="center"/>
      </w:pPr>
      <w:r w:rsidRPr="00656AD3">
        <w:rPr>
          <w:rFonts w:eastAsia="Arial"/>
          <w:i/>
          <w:iCs/>
        </w:rPr>
        <w:t>1. PEATÜKK</w:t>
      </w:r>
    </w:p>
    <w:p w:rsidR="00A31F5E" w:rsidRPr="00656AD3" w:rsidRDefault="00A31F5E" w:rsidP="00A31F5E">
      <w:pPr>
        <w:spacing w:line="259" w:lineRule="exact"/>
      </w:pPr>
    </w:p>
    <w:p w:rsidR="00A31F5E" w:rsidRPr="00656AD3" w:rsidRDefault="00A31F5E" w:rsidP="00BB63D2">
      <w:pPr>
        <w:jc w:val="center"/>
      </w:pPr>
      <w:r w:rsidRPr="00656AD3">
        <w:rPr>
          <w:rFonts w:eastAsia="Arial"/>
          <w:b/>
          <w:bCs/>
          <w:i/>
          <w:iCs/>
        </w:rPr>
        <w:t>Tasuvusanalüüs</w:t>
      </w:r>
    </w:p>
    <w:p w:rsidR="00A31F5E" w:rsidRPr="00656AD3" w:rsidRDefault="00A31F5E" w:rsidP="00A31F5E">
      <w:pPr>
        <w:jc w:val="center"/>
      </w:pPr>
      <w:r w:rsidRPr="00656AD3">
        <w:rPr>
          <w:rFonts w:eastAsia="Arial"/>
          <w:i/>
          <w:iCs/>
        </w:rPr>
        <w:t>Artikkel 48</w:t>
      </w:r>
    </w:p>
    <w:p w:rsidR="00A31F5E" w:rsidRPr="00656AD3" w:rsidRDefault="00A31F5E" w:rsidP="00A31F5E">
      <w:pPr>
        <w:spacing w:line="200" w:lineRule="exact"/>
      </w:pPr>
    </w:p>
    <w:p w:rsidR="00A31F5E" w:rsidRPr="00656AD3" w:rsidRDefault="00A31F5E" w:rsidP="00A31F5E">
      <w:pPr>
        <w:spacing w:line="204" w:lineRule="exact"/>
      </w:pPr>
    </w:p>
    <w:p w:rsidR="00A31F5E" w:rsidRPr="00656AD3" w:rsidRDefault="00A31F5E" w:rsidP="00A31F5E">
      <w:pPr>
        <w:spacing w:line="262" w:lineRule="auto"/>
        <w:jc w:val="center"/>
      </w:pPr>
      <w:r w:rsidRPr="00656AD3">
        <w:rPr>
          <w:rFonts w:eastAsia="Arial"/>
          <w:b/>
          <w:bCs/>
        </w:rPr>
        <w:t xml:space="preserve">Olemasolevate  ülekandevõrguühendusega  tarbimisüksuste,  olemasolevate  </w:t>
      </w:r>
      <w:proofErr w:type="spellStart"/>
      <w:r w:rsidRPr="00656AD3">
        <w:rPr>
          <w:rFonts w:eastAsia="Arial"/>
          <w:b/>
          <w:bCs/>
        </w:rPr>
        <w:t>ülekandevõrguühen</w:t>
      </w:r>
      <w:proofErr w:type="spellEnd"/>
      <w:r w:rsidRPr="00656AD3">
        <w:rPr>
          <w:rFonts w:eastAsia="Arial"/>
          <w:b/>
          <w:bCs/>
        </w:rPr>
        <w:t xml:space="preserve">­ </w:t>
      </w:r>
      <w:proofErr w:type="spellStart"/>
      <w:r w:rsidRPr="00656AD3">
        <w:rPr>
          <w:rFonts w:eastAsia="Arial"/>
          <w:b/>
          <w:bCs/>
        </w:rPr>
        <w:t>dusega</w:t>
      </w:r>
      <w:proofErr w:type="spellEnd"/>
      <w:r w:rsidRPr="00656AD3">
        <w:rPr>
          <w:rFonts w:eastAsia="Arial"/>
          <w:b/>
          <w:bCs/>
        </w:rPr>
        <w:t xml:space="preserve">  jaotusüksuste,  olemasolevate  jaotusvõrkude  ja  olemasolevate  tarbimisseadmetega  seotud nõuete rakendamise kulude ja tulude kindlakstegemine</w:t>
      </w:r>
    </w:p>
    <w:p w:rsidR="00A31F5E" w:rsidRPr="00656AD3" w:rsidRDefault="00A31F5E" w:rsidP="00A31F5E">
      <w:pPr>
        <w:spacing w:line="378" w:lineRule="exact"/>
      </w:pPr>
    </w:p>
    <w:p w:rsidR="00A31F5E" w:rsidRPr="00656AD3" w:rsidRDefault="00A31F5E" w:rsidP="00D851B4">
      <w:pPr>
        <w:numPr>
          <w:ilvl w:val="0"/>
          <w:numId w:val="141"/>
        </w:numPr>
        <w:tabs>
          <w:tab w:val="left" w:pos="932"/>
        </w:tabs>
        <w:spacing w:line="249" w:lineRule="auto"/>
        <w:ind w:left="500" w:right="500" w:firstLine="7"/>
        <w:jc w:val="both"/>
        <w:rPr>
          <w:rFonts w:eastAsia="Arial"/>
        </w:rPr>
      </w:pPr>
      <w:r w:rsidRPr="00656AD3">
        <w:rPr>
          <w:rFonts w:eastAsia="Arial"/>
        </w:rPr>
        <w:t>Enne ühegi käesolevas määruses sätestatud nõude kohaldamist olemasolevate ülekandevõrguühendusega tarbimisüksuste, olemasolevate ülekandevõrguühendusega jaotusüksuste, olemasolevate jaotusvõrkude ja olemasolevate tarbimisseadmete suhtes vastavalt artikli 4 lõikele 3, peab asjaomane põhivõrguettevõtja tegema vaadeldava nõude kohta kvalitatiivse tasuvushinnangu. Hinnangu tegemisel tuleb võtta arvesse kättesaadavaid võrgupõhiseid või turupõhiseid alternatiive. Lõigetes 2–5 kirjeldatud kvantitatiivse tasuvusanalüüsi võib asjaomane põhivõrguettevõtja teha üksnes siis, kui kvalitatiivne võrdlus näitab, et tulu tõenäoliselt ületab kulu. Kui hinnanguliselt on kulud liiga suured või tulu liiga väike, ei tohi asjaomane põhivõrguettevõtja jätkata.</w:t>
      </w:r>
    </w:p>
    <w:p w:rsidR="00A31F5E" w:rsidRPr="00656AD3" w:rsidRDefault="00A31F5E" w:rsidP="00A31F5E">
      <w:pPr>
        <w:spacing w:line="391" w:lineRule="exact"/>
        <w:rPr>
          <w:rFonts w:eastAsia="Arial"/>
        </w:rPr>
      </w:pPr>
    </w:p>
    <w:p w:rsidR="00A31F5E" w:rsidRPr="00656AD3" w:rsidRDefault="00A31F5E" w:rsidP="00D851B4">
      <w:pPr>
        <w:numPr>
          <w:ilvl w:val="0"/>
          <w:numId w:val="141"/>
        </w:numPr>
        <w:tabs>
          <w:tab w:val="left" w:pos="932"/>
        </w:tabs>
        <w:spacing w:line="274" w:lineRule="auto"/>
        <w:ind w:left="500" w:right="500" w:firstLine="7"/>
        <w:jc w:val="both"/>
        <w:rPr>
          <w:rFonts w:eastAsia="Arial"/>
        </w:rPr>
      </w:pPr>
      <w:r w:rsidRPr="00656AD3">
        <w:rPr>
          <w:rFonts w:eastAsia="Arial"/>
        </w:rPr>
        <w:t>Pärast lõike 1 kohast ettevalmistavat hindamist peab asjaomane põhivõrguettevõtja tegema kvantitatiivse tasuvusanalüüsi iga vaadeldava nõude kohaldamise kohta selliste olemasolevate ülekandevõrguühendusega tarbimisüksuste, olemasolevate ülekandevõrguühendusega jaotusüksuste, olemasolevate jaotusvõrkude ja olemasolevate tarbimisseadmete suhtes, mille puhul on ettevalmistavas järgus lõike 1 kohaselt saadud tulemuseks võimalik tasuvus.</w:t>
      </w:r>
    </w:p>
    <w:p w:rsidR="00A31F5E" w:rsidRPr="00656AD3" w:rsidRDefault="00A31F5E" w:rsidP="00A31F5E">
      <w:pPr>
        <w:spacing w:line="368" w:lineRule="exact"/>
        <w:rPr>
          <w:rFonts w:eastAsia="Arial"/>
        </w:rPr>
      </w:pPr>
    </w:p>
    <w:p w:rsidR="00A31F5E" w:rsidRPr="00656AD3" w:rsidRDefault="00A31F5E" w:rsidP="00D851B4">
      <w:pPr>
        <w:numPr>
          <w:ilvl w:val="0"/>
          <w:numId w:val="141"/>
        </w:numPr>
        <w:tabs>
          <w:tab w:val="left" w:pos="932"/>
        </w:tabs>
        <w:spacing w:line="246" w:lineRule="auto"/>
        <w:ind w:left="500" w:right="500" w:firstLine="7"/>
        <w:rPr>
          <w:rFonts w:eastAsia="Arial"/>
        </w:rPr>
      </w:pPr>
      <w:r w:rsidRPr="00656AD3">
        <w:rPr>
          <w:rFonts w:eastAsia="Arial"/>
        </w:rPr>
        <w:t>Kolme kuu jooksul pärast tasuvusanalüüsi peab asjaomane põhivõrguettevõtja esitama tulemustest kokkuvõtliku aruande:</w:t>
      </w:r>
    </w:p>
    <w:p w:rsidR="00A31F5E" w:rsidRPr="00656AD3" w:rsidRDefault="00A31F5E" w:rsidP="00A31F5E">
      <w:pPr>
        <w:spacing w:line="253" w:lineRule="exact"/>
      </w:pPr>
    </w:p>
    <w:p w:rsidR="00A31F5E" w:rsidRPr="00656AD3" w:rsidRDefault="00A31F5E" w:rsidP="00D851B4">
      <w:pPr>
        <w:numPr>
          <w:ilvl w:val="0"/>
          <w:numId w:val="142"/>
        </w:numPr>
        <w:tabs>
          <w:tab w:val="left" w:pos="760"/>
        </w:tabs>
        <w:ind w:left="760" w:hanging="253"/>
        <w:rPr>
          <w:rFonts w:eastAsia="Arial"/>
        </w:rPr>
      </w:pPr>
      <w:r w:rsidRPr="00656AD3">
        <w:rPr>
          <w:rFonts w:eastAsia="Arial"/>
        </w:rPr>
        <w:t>milles on tasuvusanalüüs ja soovitus, kuidas edasi toimida;</w:t>
      </w:r>
    </w:p>
    <w:p w:rsidR="00A31F5E" w:rsidRPr="00656AD3" w:rsidRDefault="00A31F5E" w:rsidP="00A31F5E">
      <w:pPr>
        <w:spacing w:line="270" w:lineRule="exact"/>
        <w:rPr>
          <w:rFonts w:eastAsia="Arial"/>
        </w:rPr>
      </w:pPr>
    </w:p>
    <w:p w:rsidR="00A31F5E" w:rsidRPr="00656AD3" w:rsidRDefault="00A31F5E" w:rsidP="00D851B4">
      <w:pPr>
        <w:numPr>
          <w:ilvl w:val="0"/>
          <w:numId w:val="142"/>
        </w:numPr>
        <w:tabs>
          <w:tab w:val="left" w:pos="760"/>
        </w:tabs>
        <w:spacing w:line="274" w:lineRule="auto"/>
        <w:ind w:left="760" w:right="500" w:hanging="253"/>
        <w:jc w:val="both"/>
        <w:rPr>
          <w:rFonts w:eastAsia="Arial"/>
        </w:rPr>
      </w:pPr>
      <w:r w:rsidRPr="00656AD3">
        <w:rPr>
          <w:rFonts w:eastAsia="Arial"/>
        </w:rPr>
        <w:t>milles on ettepanek üleminekuperioodi kohta seoses nõude kohaldamisega olemasolevate ülekandevõrguühendusega tarbimisüksuste, olemasolevate ülekandevõrguühendusega jaotusüksuste, olemasolevate jaotusvõrkude ja olemasolevate tarbimisseadmete suhtes. Üleminekuperiood nõude kohaldamisega seoses ei tohi olla pikem kui kaks aastat reguleeriva asutuse või, kui see on asjakohane, liikmesriigi otsuse kuupäevast;</w:t>
      </w:r>
    </w:p>
    <w:p w:rsidR="00A31F5E" w:rsidRPr="00656AD3" w:rsidRDefault="00A31F5E" w:rsidP="00A31F5E">
      <w:pPr>
        <w:spacing w:line="229" w:lineRule="exact"/>
        <w:rPr>
          <w:rFonts w:eastAsia="Arial"/>
        </w:rPr>
      </w:pPr>
    </w:p>
    <w:p w:rsidR="00A31F5E" w:rsidRPr="00656AD3" w:rsidRDefault="00A31F5E" w:rsidP="00D851B4">
      <w:pPr>
        <w:numPr>
          <w:ilvl w:val="0"/>
          <w:numId w:val="142"/>
        </w:numPr>
        <w:tabs>
          <w:tab w:val="left" w:pos="760"/>
        </w:tabs>
        <w:ind w:left="760" w:hanging="253"/>
        <w:rPr>
          <w:rFonts w:eastAsia="Arial"/>
        </w:rPr>
      </w:pPr>
      <w:r w:rsidRPr="00656AD3">
        <w:rPr>
          <w:rFonts w:eastAsia="Arial"/>
        </w:rPr>
        <w:t>mille kohta tehakse avalik arutelu kooskõlas artikliga 9.</w:t>
      </w:r>
    </w:p>
    <w:p w:rsidR="00A31F5E" w:rsidRPr="00656AD3" w:rsidRDefault="00A31F5E" w:rsidP="00A31F5E">
      <w:pPr>
        <w:spacing w:line="270" w:lineRule="exact"/>
      </w:pPr>
    </w:p>
    <w:p w:rsidR="00A31F5E" w:rsidRPr="00656AD3" w:rsidRDefault="00A31F5E" w:rsidP="00D851B4">
      <w:pPr>
        <w:numPr>
          <w:ilvl w:val="0"/>
          <w:numId w:val="143"/>
        </w:numPr>
        <w:tabs>
          <w:tab w:val="left" w:pos="932"/>
        </w:tabs>
        <w:spacing w:line="268" w:lineRule="auto"/>
        <w:ind w:left="500" w:right="500" w:firstLine="7"/>
        <w:jc w:val="both"/>
        <w:rPr>
          <w:rFonts w:eastAsia="Arial"/>
        </w:rPr>
      </w:pPr>
      <w:r w:rsidRPr="00656AD3">
        <w:rPr>
          <w:rFonts w:eastAsia="Arial"/>
        </w:rPr>
        <w:t xml:space="preserve">Hiljemalt kuus kuud pärast avaliku arutelu lõppemist peab asjaomane põhivõrguettevõtja koostama arutelu tulemuste aruande ja tegema ettepaneku vaadeldava nõude </w:t>
      </w:r>
      <w:proofErr w:type="spellStart"/>
      <w:r w:rsidRPr="00656AD3">
        <w:rPr>
          <w:rFonts w:eastAsia="Arial"/>
        </w:rPr>
        <w:t>kohaldatavuse</w:t>
      </w:r>
      <w:proofErr w:type="spellEnd"/>
      <w:r w:rsidRPr="00656AD3">
        <w:rPr>
          <w:rFonts w:eastAsia="Arial"/>
        </w:rPr>
        <w:t xml:space="preserve"> kohta olemasolevate ülekandevõrguühendusega tarbimisüksuste, olemasolevate ülekandevõrguühendusega jaotusüksuste, olemasolevate jaotusvõrkude ja olemasolevate tarbimisseadmete suhtes. Aruandest ja ettepanekust tuleb teatada reguleerivale asutusele või, kui see on kohaldatav, liikmesriigile ning tarbimisüksuse omanikule, jaotusvõrguettevõtjale, suletud jaotusvõrgu ettevõtjale või, kui see on asjakohane, kolmandale isikule ning teatada ettepaneku sisu.</w:t>
      </w:r>
    </w:p>
    <w:p w:rsidR="00A31F5E" w:rsidRPr="00656AD3" w:rsidRDefault="00A31F5E" w:rsidP="00A31F5E">
      <w:pPr>
        <w:sectPr w:rsidR="00A31F5E" w:rsidRPr="00656AD3">
          <w:pgSz w:w="11900" w:h="16838"/>
          <w:pgMar w:top="950" w:right="846" w:bottom="337" w:left="840" w:header="0" w:footer="0" w:gutter="0"/>
          <w:cols w:space="708" w:equalWidth="0">
            <w:col w:w="10220"/>
          </w:cols>
        </w:sectPr>
      </w:pPr>
    </w:p>
    <w:p w:rsidR="00A31F5E" w:rsidRPr="00656AD3" w:rsidRDefault="00A31F5E" w:rsidP="00D851B4">
      <w:pPr>
        <w:numPr>
          <w:ilvl w:val="0"/>
          <w:numId w:val="144"/>
        </w:numPr>
        <w:tabs>
          <w:tab w:val="left" w:pos="932"/>
        </w:tabs>
        <w:spacing w:line="246" w:lineRule="auto"/>
        <w:ind w:left="500" w:right="500" w:firstLine="7"/>
        <w:rPr>
          <w:rFonts w:eastAsia="Arial"/>
        </w:rPr>
      </w:pPr>
      <w:bookmarkStart w:id="19" w:name="page34"/>
      <w:bookmarkEnd w:id="19"/>
      <w:r w:rsidRPr="00656AD3">
        <w:rPr>
          <w:rFonts w:eastAsia="Arial"/>
        </w:rPr>
        <w:lastRenderedPageBreak/>
        <w:t>Ettepanek, mille teeb asjaomane põhivõrguettevõtja reguleerivale asutusele või, kui see on asjakohane, liikmesriigile vastavalt lõikele 4, peab sisaldama järgmist:</w:t>
      </w:r>
    </w:p>
    <w:p w:rsidR="00A31F5E" w:rsidRPr="00656AD3" w:rsidRDefault="00A31F5E" w:rsidP="00A31F5E">
      <w:pPr>
        <w:spacing w:line="227" w:lineRule="exact"/>
      </w:pPr>
    </w:p>
    <w:p w:rsidR="00A31F5E" w:rsidRPr="00656AD3" w:rsidRDefault="00A31F5E" w:rsidP="00D851B4">
      <w:pPr>
        <w:numPr>
          <w:ilvl w:val="0"/>
          <w:numId w:val="145"/>
        </w:numPr>
        <w:tabs>
          <w:tab w:val="left" w:pos="760"/>
        </w:tabs>
        <w:spacing w:line="254" w:lineRule="auto"/>
        <w:ind w:left="760" w:right="500" w:hanging="253"/>
        <w:jc w:val="both"/>
        <w:rPr>
          <w:rFonts w:eastAsia="Arial"/>
        </w:rPr>
      </w:pPr>
      <w:r w:rsidRPr="00656AD3">
        <w:rPr>
          <w:rFonts w:eastAsia="Arial"/>
        </w:rPr>
        <w:t xml:space="preserve">menetlus, millega tõendatakse, et olemasolevad ülekandevõrguühendusega tarbimisüksused, olemasolevad ülekande­ võrguühendusega jaotusüksused, olemasolevad jaotusvõrgud ja sellised olemasolevad tarbimisseadmed, mida kasutab tarbimisüksus või suletud jaotusvõrk </w:t>
      </w:r>
      <w:proofErr w:type="spellStart"/>
      <w:r w:rsidRPr="00656AD3">
        <w:rPr>
          <w:rFonts w:eastAsia="Arial"/>
        </w:rPr>
        <w:t>tarbimiskajateenuste</w:t>
      </w:r>
      <w:proofErr w:type="spellEnd"/>
      <w:r w:rsidRPr="00656AD3">
        <w:rPr>
          <w:rFonts w:eastAsia="Arial"/>
        </w:rPr>
        <w:t xml:space="preserve"> osutamiseks asjaomastele võrguettevõtjatele või asjaomastele põhivõrguettevõtjatele, rakendavad nõudeid;</w:t>
      </w:r>
    </w:p>
    <w:p w:rsidR="00A31F5E" w:rsidRPr="00656AD3" w:rsidRDefault="00A31F5E" w:rsidP="00A31F5E">
      <w:pPr>
        <w:spacing w:line="220" w:lineRule="exact"/>
        <w:rPr>
          <w:rFonts w:eastAsia="Arial"/>
        </w:rPr>
      </w:pPr>
    </w:p>
    <w:p w:rsidR="00A31F5E" w:rsidRPr="00656AD3" w:rsidRDefault="00A31F5E" w:rsidP="00D851B4">
      <w:pPr>
        <w:numPr>
          <w:ilvl w:val="0"/>
          <w:numId w:val="145"/>
        </w:numPr>
        <w:tabs>
          <w:tab w:val="left" w:pos="760"/>
        </w:tabs>
        <w:spacing w:line="236" w:lineRule="auto"/>
        <w:ind w:left="760" w:right="500" w:hanging="253"/>
        <w:jc w:val="both"/>
        <w:rPr>
          <w:rFonts w:eastAsia="Arial"/>
        </w:rPr>
      </w:pPr>
      <w:r w:rsidRPr="00656AD3">
        <w:rPr>
          <w:rFonts w:eastAsia="Arial"/>
        </w:rPr>
        <w:t xml:space="preserve">üleminekuperiood nõuete rakendamiseks, mille puhul võetakse arvesse ülekandevõrguühendusega tarbimisüksuste klasse, ülekandevõrguühendusega jaotusüksuste klasse, jaotusvõrkude klasse ja selliste tarbimisseadmete klasse, mida kasutab tarbimisüksus või suletud jaotusvõrk, et osutada </w:t>
      </w:r>
      <w:proofErr w:type="spellStart"/>
      <w:r w:rsidRPr="00656AD3">
        <w:rPr>
          <w:rFonts w:eastAsia="Arial"/>
        </w:rPr>
        <w:t>tarbimiskajateenuseid</w:t>
      </w:r>
      <w:proofErr w:type="spellEnd"/>
      <w:r w:rsidRPr="00656AD3">
        <w:rPr>
          <w:rFonts w:eastAsia="Arial"/>
        </w:rPr>
        <w:t xml:space="preserve"> asjaomastele võrguettevõtjatele ja asjaomastele põhivõrguettevõtjatele, ning takistusi, mis segavad seadmetes tõhusate muudatuste tegemist või seadmete ümberehitamist.</w:t>
      </w:r>
    </w:p>
    <w:p w:rsidR="00A31F5E" w:rsidRPr="00656AD3" w:rsidRDefault="00A31F5E" w:rsidP="00A31F5E">
      <w:pPr>
        <w:spacing w:line="200" w:lineRule="exact"/>
      </w:pPr>
    </w:p>
    <w:p w:rsidR="00A31F5E" w:rsidRPr="00656AD3" w:rsidRDefault="00A31F5E" w:rsidP="00A31F5E">
      <w:pPr>
        <w:spacing w:line="200" w:lineRule="exact"/>
      </w:pPr>
    </w:p>
    <w:p w:rsidR="00A31F5E" w:rsidRPr="00656AD3" w:rsidRDefault="00A31F5E" w:rsidP="00A31F5E">
      <w:pPr>
        <w:spacing w:line="212" w:lineRule="exact"/>
      </w:pPr>
    </w:p>
    <w:p w:rsidR="00A31F5E" w:rsidRPr="00656AD3" w:rsidRDefault="00A31F5E" w:rsidP="00BB63D2">
      <w:pPr>
        <w:jc w:val="center"/>
      </w:pPr>
      <w:r w:rsidRPr="00656AD3">
        <w:rPr>
          <w:rFonts w:eastAsia="Arial"/>
          <w:i/>
          <w:iCs/>
        </w:rPr>
        <w:t>Artikkel 49</w:t>
      </w:r>
    </w:p>
    <w:p w:rsidR="00A31F5E" w:rsidRPr="00656AD3" w:rsidRDefault="00A31F5E" w:rsidP="00A31F5E">
      <w:pPr>
        <w:jc w:val="center"/>
      </w:pPr>
      <w:r w:rsidRPr="00656AD3">
        <w:rPr>
          <w:rFonts w:eastAsia="Arial"/>
          <w:b/>
          <w:bCs/>
        </w:rPr>
        <w:t>Tasuvusanalüüsi koostamise põhimõtted</w:t>
      </w:r>
    </w:p>
    <w:p w:rsidR="00A31F5E" w:rsidRPr="00656AD3" w:rsidRDefault="00A31F5E" w:rsidP="00A31F5E">
      <w:pPr>
        <w:spacing w:line="377" w:lineRule="exact"/>
      </w:pPr>
    </w:p>
    <w:p w:rsidR="00A31F5E" w:rsidRPr="00656AD3" w:rsidRDefault="00A31F5E" w:rsidP="00D851B4">
      <w:pPr>
        <w:numPr>
          <w:ilvl w:val="0"/>
          <w:numId w:val="146"/>
        </w:numPr>
        <w:tabs>
          <w:tab w:val="left" w:pos="932"/>
        </w:tabs>
        <w:spacing w:line="264" w:lineRule="auto"/>
        <w:ind w:left="500" w:right="500" w:firstLine="7"/>
        <w:jc w:val="both"/>
        <w:rPr>
          <w:rFonts w:eastAsia="Arial"/>
        </w:rPr>
      </w:pPr>
      <w:r w:rsidRPr="00656AD3">
        <w:rPr>
          <w:rFonts w:eastAsia="Arial"/>
        </w:rPr>
        <w:t>Tarbimisüksuse omanikud, jaotusvõrguettevõtjad ja suletud jaotusvõrgu ettevõtjad peavad kaasa aitama tasuvusanalüüsi tegemisel artiklite 48 ja 53 kohaselt ja esitama vajalikud andmed, mida nõuab asjaomane võrguettevõtja või asjaomane põhivõrguettevõtja, kolme kuu jooksul pärast taotluse saamist, kui asjaomase põhivõrguettevõtjaga ei ole kokku lepitud teisiti. Nii asjaomane põhivõrguettevõtja kui ka asjaomane jaotusvõrguettevõtja peavad aitama tasuvusanalüüsi ettevalmistamisel tarbimisüksuse omanikku või tulevast omanikku või jaotusvõrguettevõtjat või suletud jaotusvõrgu ettevõtjat või tulevast ettevõtjat, kes hindab võimaliku erandi taotlemist vastavalt artiklile 52, ja esitama tarbimisüksuse omanikule või tulevasele omanikule või jaotusvõrguettevõtjale või suletud jaotusvõrgu ettevõtjale või tulevasele ettevõtjale nõutavad andmed kolme kuu jooksul taotluse saamisest, kui tarbimisüksuse omanikuga või tulevase omanikuga või jaotusvõrguettevõtja või suletud jaotusvõrgu ettevõtja või tulevase ettevõtjaga ei ole kokku lepitud teisiti.</w:t>
      </w:r>
    </w:p>
    <w:p w:rsidR="00A31F5E" w:rsidRPr="00656AD3" w:rsidRDefault="00A31F5E" w:rsidP="00A31F5E">
      <w:pPr>
        <w:spacing w:line="342" w:lineRule="exact"/>
        <w:rPr>
          <w:rFonts w:eastAsia="Arial"/>
        </w:rPr>
      </w:pPr>
    </w:p>
    <w:p w:rsidR="00A31F5E" w:rsidRPr="00656AD3" w:rsidRDefault="00A31F5E" w:rsidP="00D851B4">
      <w:pPr>
        <w:numPr>
          <w:ilvl w:val="0"/>
          <w:numId w:val="146"/>
        </w:numPr>
        <w:tabs>
          <w:tab w:val="left" w:pos="940"/>
        </w:tabs>
        <w:ind w:left="940" w:hanging="433"/>
        <w:rPr>
          <w:rFonts w:eastAsia="Arial"/>
        </w:rPr>
      </w:pPr>
      <w:r w:rsidRPr="00656AD3">
        <w:rPr>
          <w:rFonts w:eastAsia="Arial"/>
        </w:rPr>
        <w:t>Tasuvusanalüüs peab olema kooskõlas järgmiste põhimõtetega:</w:t>
      </w:r>
    </w:p>
    <w:p w:rsidR="00A31F5E" w:rsidRPr="00656AD3" w:rsidRDefault="00A31F5E" w:rsidP="00A31F5E">
      <w:pPr>
        <w:spacing w:line="245" w:lineRule="exact"/>
      </w:pPr>
    </w:p>
    <w:p w:rsidR="00A31F5E" w:rsidRPr="00656AD3" w:rsidRDefault="00A31F5E" w:rsidP="00D851B4">
      <w:pPr>
        <w:numPr>
          <w:ilvl w:val="0"/>
          <w:numId w:val="147"/>
        </w:numPr>
        <w:tabs>
          <w:tab w:val="left" w:pos="760"/>
        </w:tabs>
        <w:spacing w:line="239" w:lineRule="auto"/>
        <w:ind w:left="760" w:right="500" w:hanging="253"/>
        <w:jc w:val="both"/>
        <w:rPr>
          <w:rFonts w:eastAsia="Arial"/>
        </w:rPr>
      </w:pPr>
      <w:r w:rsidRPr="00656AD3">
        <w:rPr>
          <w:rFonts w:eastAsia="Arial"/>
        </w:rPr>
        <w:t xml:space="preserve">asjaomane põhivõrguettevõtja, tarbimisüksuse omanik või tulevane omanik, jaotusvõrguettevõtja või suletud jaotusvõrgu ettevõtja või tulevane ettevõtja peab tasuvusanalüüsis tuginema ühele või mitmele järgmistest </w:t>
      </w:r>
      <w:proofErr w:type="spellStart"/>
      <w:r w:rsidRPr="00656AD3">
        <w:rPr>
          <w:rFonts w:eastAsia="Arial"/>
        </w:rPr>
        <w:t>analüüsipõ</w:t>
      </w:r>
      <w:proofErr w:type="spellEnd"/>
      <w:r w:rsidRPr="00656AD3">
        <w:rPr>
          <w:rFonts w:eastAsia="Arial"/>
        </w:rPr>
        <w:t xml:space="preserve">­ </w:t>
      </w:r>
      <w:proofErr w:type="spellStart"/>
      <w:r w:rsidRPr="00656AD3">
        <w:rPr>
          <w:rFonts w:eastAsia="Arial"/>
        </w:rPr>
        <w:t>himõtetest</w:t>
      </w:r>
      <w:proofErr w:type="spellEnd"/>
      <w:r w:rsidRPr="00656AD3">
        <w:rPr>
          <w:rFonts w:eastAsia="Arial"/>
        </w:rPr>
        <w:t>:</w:t>
      </w:r>
    </w:p>
    <w:p w:rsidR="00A31F5E" w:rsidRPr="00656AD3" w:rsidRDefault="00A31F5E" w:rsidP="00A31F5E">
      <w:pPr>
        <w:spacing w:line="232" w:lineRule="exact"/>
        <w:rPr>
          <w:rFonts w:eastAsia="Arial"/>
        </w:rPr>
      </w:pPr>
    </w:p>
    <w:p w:rsidR="00A31F5E" w:rsidRPr="00656AD3" w:rsidRDefault="00A31F5E" w:rsidP="00D851B4">
      <w:pPr>
        <w:numPr>
          <w:ilvl w:val="1"/>
          <w:numId w:val="147"/>
        </w:numPr>
        <w:tabs>
          <w:tab w:val="left" w:pos="1040"/>
        </w:tabs>
        <w:ind w:left="1040" w:hanging="288"/>
        <w:rPr>
          <w:rFonts w:eastAsia="Arial"/>
        </w:rPr>
      </w:pPr>
      <w:proofErr w:type="spellStart"/>
      <w:r w:rsidRPr="00656AD3">
        <w:rPr>
          <w:rFonts w:eastAsia="Arial"/>
        </w:rPr>
        <w:t>nüüdispuhasväärtus</w:t>
      </w:r>
      <w:proofErr w:type="spellEnd"/>
      <w:r w:rsidRPr="00656AD3">
        <w:rPr>
          <w:rFonts w:eastAsia="Arial"/>
        </w:rPr>
        <w:t>;</w:t>
      </w:r>
    </w:p>
    <w:p w:rsidR="00A31F5E" w:rsidRPr="00656AD3" w:rsidRDefault="00A31F5E" w:rsidP="00A31F5E">
      <w:pPr>
        <w:spacing w:line="244" w:lineRule="exact"/>
        <w:rPr>
          <w:rFonts w:eastAsia="Arial"/>
        </w:rPr>
      </w:pPr>
    </w:p>
    <w:p w:rsidR="00A31F5E" w:rsidRPr="00656AD3" w:rsidRDefault="00A31F5E" w:rsidP="00D851B4">
      <w:pPr>
        <w:numPr>
          <w:ilvl w:val="1"/>
          <w:numId w:val="147"/>
        </w:numPr>
        <w:tabs>
          <w:tab w:val="left" w:pos="1040"/>
        </w:tabs>
        <w:ind w:left="1040" w:hanging="288"/>
        <w:rPr>
          <w:rFonts w:eastAsia="Arial"/>
        </w:rPr>
      </w:pPr>
      <w:r w:rsidRPr="00656AD3">
        <w:rPr>
          <w:rFonts w:eastAsia="Arial"/>
        </w:rPr>
        <w:t>investeeringu tootlus;</w:t>
      </w:r>
    </w:p>
    <w:p w:rsidR="00A31F5E" w:rsidRPr="00656AD3" w:rsidRDefault="00A31F5E" w:rsidP="00A31F5E">
      <w:pPr>
        <w:spacing w:line="245" w:lineRule="exact"/>
        <w:rPr>
          <w:rFonts w:eastAsia="Arial"/>
        </w:rPr>
      </w:pPr>
    </w:p>
    <w:p w:rsidR="00A31F5E" w:rsidRPr="00656AD3" w:rsidRDefault="00A31F5E" w:rsidP="00D851B4">
      <w:pPr>
        <w:numPr>
          <w:ilvl w:val="1"/>
          <w:numId w:val="147"/>
        </w:numPr>
        <w:tabs>
          <w:tab w:val="left" w:pos="1040"/>
        </w:tabs>
        <w:ind w:left="1040" w:hanging="288"/>
        <w:rPr>
          <w:rFonts w:eastAsia="Arial"/>
        </w:rPr>
      </w:pPr>
      <w:r w:rsidRPr="00656AD3">
        <w:rPr>
          <w:rFonts w:eastAsia="Arial"/>
        </w:rPr>
        <w:t>tootluse määr;</w:t>
      </w:r>
    </w:p>
    <w:p w:rsidR="00A31F5E" w:rsidRPr="00656AD3" w:rsidRDefault="00A31F5E" w:rsidP="00A31F5E">
      <w:pPr>
        <w:spacing w:line="244" w:lineRule="exact"/>
        <w:rPr>
          <w:rFonts w:eastAsia="Arial"/>
        </w:rPr>
      </w:pPr>
    </w:p>
    <w:p w:rsidR="00A31F5E" w:rsidRPr="00656AD3" w:rsidRDefault="00A31F5E" w:rsidP="00D851B4">
      <w:pPr>
        <w:numPr>
          <w:ilvl w:val="1"/>
          <w:numId w:val="147"/>
        </w:numPr>
        <w:tabs>
          <w:tab w:val="left" w:pos="1040"/>
        </w:tabs>
        <w:ind w:left="1040" w:hanging="288"/>
        <w:rPr>
          <w:rFonts w:eastAsia="Arial"/>
        </w:rPr>
      </w:pPr>
      <w:r w:rsidRPr="00656AD3">
        <w:rPr>
          <w:rFonts w:eastAsia="Arial"/>
        </w:rPr>
        <w:t>tasuvusaeg;</w:t>
      </w:r>
    </w:p>
    <w:p w:rsidR="00A31F5E" w:rsidRPr="00656AD3" w:rsidRDefault="00A31F5E" w:rsidP="00A31F5E">
      <w:pPr>
        <w:spacing w:line="245" w:lineRule="exact"/>
        <w:rPr>
          <w:rFonts w:eastAsia="Arial"/>
        </w:rPr>
      </w:pPr>
    </w:p>
    <w:p w:rsidR="00A31F5E" w:rsidRPr="00656AD3" w:rsidRDefault="00A31F5E" w:rsidP="00D851B4">
      <w:pPr>
        <w:numPr>
          <w:ilvl w:val="0"/>
          <w:numId w:val="147"/>
        </w:numPr>
        <w:tabs>
          <w:tab w:val="left" w:pos="760"/>
        </w:tabs>
        <w:spacing w:line="239" w:lineRule="auto"/>
        <w:ind w:left="760" w:right="500" w:hanging="253"/>
        <w:jc w:val="both"/>
        <w:rPr>
          <w:rFonts w:eastAsia="Arial"/>
        </w:rPr>
      </w:pPr>
      <w:r w:rsidRPr="00656AD3">
        <w:rPr>
          <w:rFonts w:eastAsia="Arial"/>
        </w:rPr>
        <w:t>asjaomane põhivõrguettevõtja, tarbimisüksuse omanik või tulevane omanik, jaotusvõrguettevõtja või suletud jaotusvõrgu ettevõtja või tulevane ettevõtja peab arvutama ka ühiskondlik-majandusliku kasu seoses varustuskindluse suurenemisega ja peab arvesse võtma vähemalt järgmist:</w:t>
      </w:r>
    </w:p>
    <w:p w:rsidR="00A31F5E" w:rsidRPr="00656AD3" w:rsidRDefault="00A31F5E" w:rsidP="00A31F5E">
      <w:pPr>
        <w:spacing w:line="232" w:lineRule="exact"/>
        <w:rPr>
          <w:rFonts w:eastAsia="Arial"/>
        </w:rPr>
      </w:pPr>
    </w:p>
    <w:p w:rsidR="00A31F5E" w:rsidRPr="00656AD3" w:rsidRDefault="00A31F5E" w:rsidP="00D851B4">
      <w:pPr>
        <w:numPr>
          <w:ilvl w:val="1"/>
          <w:numId w:val="147"/>
        </w:numPr>
        <w:tabs>
          <w:tab w:val="left" w:pos="1040"/>
        </w:tabs>
        <w:ind w:left="1040" w:hanging="288"/>
        <w:rPr>
          <w:rFonts w:eastAsia="Arial"/>
        </w:rPr>
      </w:pPr>
      <w:r w:rsidRPr="00656AD3">
        <w:rPr>
          <w:rFonts w:eastAsia="Arial"/>
        </w:rPr>
        <w:t>tarnekatkestuste tõenäosuse vähenemine muudatuse tööea jooksul;</w:t>
      </w:r>
    </w:p>
    <w:p w:rsidR="00A31F5E" w:rsidRPr="00656AD3" w:rsidRDefault="00A31F5E" w:rsidP="00A31F5E">
      <w:pPr>
        <w:spacing w:line="245" w:lineRule="exact"/>
        <w:rPr>
          <w:rFonts w:eastAsia="Arial"/>
        </w:rPr>
      </w:pPr>
    </w:p>
    <w:p w:rsidR="00A31F5E" w:rsidRPr="00656AD3" w:rsidRDefault="00A31F5E" w:rsidP="00D851B4">
      <w:pPr>
        <w:numPr>
          <w:ilvl w:val="1"/>
          <w:numId w:val="147"/>
        </w:numPr>
        <w:tabs>
          <w:tab w:val="left" w:pos="1040"/>
        </w:tabs>
        <w:ind w:left="1040" w:hanging="288"/>
        <w:rPr>
          <w:rFonts w:eastAsia="Arial"/>
        </w:rPr>
      </w:pPr>
      <w:r w:rsidRPr="00656AD3">
        <w:rPr>
          <w:rFonts w:eastAsia="Arial"/>
        </w:rPr>
        <w:t>tõenäoline tarnekatkestuste ulatus ja kestus;</w:t>
      </w:r>
    </w:p>
    <w:p w:rsidR="00A31F5E" w:rsidRPr="00656AD3" w:rsidRDefault="00A31F5E" w:rsidP="00A31F5E">
      <w:pPr>
        <w:spacing w:line="244" w:lineRule="exact"/>
        <w:rPr>
          <w:rFonts w:eastAsia="Arial"/>
        </w:rPr>
      </w:pPr>
    </w:p>
    <w:p w:rsidR="00A31F5E" w:rsidRPr="00656AD3" w:rsidRDefault="00A31F5E" w:rsidP="00D851B4">
      <w:pPr>
        <w:numPr>
          <w:ilvl w:val="1"/>
          <w:numId w:val="147"/>
        </w:numPr>
        <w:tabs>
          <w:tab w:val="left" w:pos="1040"/>
        </w:tabs>
        <w:ind w:left="1040" w:hanging="288"/>
        <w:rPr>
          <w:rFonts w:eastAsia="Arial"/>
        </w:rPr>
      </w:pPr>
      <w:r w:rsidRPr="00656AD3">
        <w:rPr>
          <w:rFonts w:eastAsia="Arial"/>
        </w:rPr>
        <w:t>selliste tarnekatkestuste ühiskondlik kulu tunnis;</w:t>
      </w:r>
    </w:p>
    <w:p w:rsidR="00A31F5E" w:rsidRPr="00656AD3" w:rsidRDefault="00A31F5E" w:rsidP="00A31F5E">
      <w:pPr>
        <w:spacing w:line="245" w:lineRule="exact"/>
        <w:rPr>
          <w:rFonts w:eastAsia="Arial"/>
        </w:rPr>
      </w:pPr>
    </w:p>
    <w:p w:rsidR="00A31F5E" w:rsidRPr="00656AD3" w:rsidRDefault="00A31F5E" w:rsidP="00D851B4">
      <w:pPr>
        <w:numPr>
          <w:ilvl w:val="0"/>
          <w:numId w:val="147"/>
        </w:numPr>
        <w:tabs>
          <w:tab w:val="left" w:pos="760"/>
        </w:tabs>
        <w:spacing w:line="239" w:lineRule="auto"/>
        <w:ind w:left="760" w:right="500" w:hanging="253"/>
        <w:jc w:val="both"/>
        <w:rPr>
          <w:rFonts w:eastAsia="Arial"/>
        </w:rPr>
      </w:pPr>
      <w:r w:rsidRPr="00656AD3">
        <w:rPr>
          <w:rFonts w:eastAsia="Arial"/>
        </w:rPr>
        <w:t>asjaomane põhivõrguettevõtja, tarbimisüksuse omanik või tulevane omanik, jaotusvõrguettevõtja või suletud jaotusvõrgu ettevõtja või tulevane ettevõtja peab tegema kindlaks kasu elektri siseturule, piiriülesele kaubandusele ja taastuvate energiaallikate kaasamisele, võttes arvesse vähemalt järgmist:</w:t>
      </w:r>
    </w:p>
    <w:p w:rsidR="00A31F5E" w:rsidRPr="00656AD3" w:rsidRDefault="00A31F5E" w:rsidP="00A31F5E">
      <w:pPr>
        <w:spacing w:line="232" w:lineRule="exact"/>
        <w:rPr>
          <w:rFonts w:eastAsia="Arial"/>
        </w:rPr>
      </w:pPr>
    </w:p>
    <w:p w:rsidR="00A31F5E" w:rsidRPr="00656AD3" w:rsidRDefault="00A31F5E" w:rsidP="00D851B4">
      <w:pPr>
        <w:numPr>
          <w:ilvl w:val="1"/>
          <w:numId w:val="147"/>
        </w:numPr>
        <w:tabs>
          <w:tab w:val="left" w:pos="1040"/>
        </w:tabs>
        <w:ind w:left="1040" w:hanging="288"/>
        <w:rPr>
          <w:rFonts w:eastAsia="Arial"/>
        </w:rPr>
      </w:pPr>
      <w:r w:rsidRPr="00656AD3">
        <w:rPr>
          <w:rFonts w:eastAsia="Arial"/>
        </w:rPr>
        <w:t>aktiivvõimsuse sageduskaja;</w:t>
      </w:r>
    </w:p>
    <w:p w:rsidR="00A31F5E" w:rsidRPr="00656AD3" w:rsidRDefault="00A31F5E" w:rsidP="00A31F5E">
      <w:pPr>
        <w:spacing w:line="244" w:lineRule="exact"/>
        <w:rPr>
          <w:rFonts w:eastAsia="Arial"/>
        </w:rPr>
      </w:pPr>
    </w:p>
    <w:p w:rsidR="00A31F5E" w:rsidRPr="00656AD3" w:rsidRDefault="00A31F5E" w:rsidP="00D851B4">
      <w:pPr>
        <w:numPr>
          <w:ilvl w:val="1"/>
          <w:numId w:val="147"/>
        </w:numPr>
        <w:tabs>
          <w:tab w:val="left" w:pos="1040"/>
        </w:tabs>
        <w:ind w:left="1040" w:hanging="288"/>
        <w:rPr>
          <w:rFonts w:eastAsia="Arial"/>
        </w:rPr>
      </w:pPr>
      <w:r w:rsidRPr="00656AD3">
        <w:rPr>
          <w:rFonts w:eastAsia="Arial"/>
        </w:rPr>
        <w:t>bilansireservide olemasolu,</w:t>
      </w:r>
    </w:p>
    <w:p w:rsidR="00A31F5E" w:rsidRPr="00656AD3" w:rsidRDefault="00A31F5E" w:rsidP="00A31F5E">
      <w:pPr>
        <w:spacing w:line="245" w:lineRule="exact"/>
        <w:rPr>
          <w:rFonts w:eastAsia="Arial"/>
        </w:rPr>
      </w:pPr>
    </w:p>
    <w:p w:rsidR="00A31F5E" w:rsidRDefault="00A31F5E" w:rsidP="00D851B4">
      <w:pPr>
        <w:numPr>
          <w:ilvl w:val="1"/>
          <w:numId w:val="147"/>
        </w:numPr>
        <w:tabs>
          <w:tab w:val="left" w:pos="1040"/>
        </w:tabs>
        <w:ind w:left="1040" w:hanging="288"/>
        <w:rPr>
          <w:rFonts w:eastAsia="Arial"/>
        </w:rPr>
      </w:pPr>
      <w:r w:rsidRPr="00656AD3">
        <w:rPr>
          <w:rFonts w:eastAsia="Arial"/>
        </w:rPr>
        <w:t>reaktiivvõimsuse tarnimine;</w:t>
      </w:r>
    </w:p>
    <w:p w:rsidR="0043297A" w:rsidRDefault="0043297A" w:rsidP="0043297A">
      <w:pPr>
        <w:pStyle w:val="ListParagraph"/>
        <w:rPr>
          <w:rFonts w:eastAsia="Arial"/>
        </w:rPr>
      </w:pPr>
    </w:p>
    <w:p w:rsidR="00A31F5E" w:rsidRPr="00656AD3" w:rsidRDefault="00A31F5E" w:rsidP="00D851B4">
      <w:pPr>
        <w:numPr>
          <w:ilvl w:val="1"/>
          <w:numId w:val="148"/>
        </w:numPr>
        <w:tabs>
          <w:tab w:val="left" w:pos="1040"/>
        </w:tabs>
        <w:ind w:left="1040" w:hanging="288"/>
        <w:rPr>
          <w:rFonts w:eastAsia="Arial"/>
        </w:rPr>
      </w:pPr>
      <w:r w:rsidRPr="00656AD3">
        <w:rPr>
          <w:rFonts w:eastAsia="Arial"/>
        </w:rPr>
        <w:t>ülekandevõime piiratuse juhtimine;</w:t>
      </w:r>
    </w:p>
    <w:p w:rsidR="00A31F5E" w:rsidRPr="00656AD3" w:rsidRDefault="00A31F5E" w:rsidP="00A31F5E">
      <w:pPr>
        <w:spacing w:line="280" w:lineRule="exact"/>
        <w:rPr>
          <w:rFonts w:eastAsia="Arial"/>
        </w:rPr>
      </w:pPr>
    </w:p>
    <w:p w:rsidR="00A31F5E" w:rsidRPr="00656AD3" w:rsidRDefault="00A31F5E" w:rsidP="00D851B4">
      <w:pPr>
        <w:numPr>
          <w:ilvl w:val="1"/>
          <w:numId w:val="148"/>
        </w:numPr>
        <w:tabs>
          <w:tab w:val="left" w:pos="1040"/>
        </w:tabs>
        <w:ind w:left="1040" w:hanging="288"/>
        <w:rPr>
          <w:rFonts w:eastAsia="Arial"/>
        </w:rPr>
      </w:pPr>
      <w:r w:rsidRPr="00656AD3">
        <w:rPr>
          <w:rFonts w:eastAsia="Arial"/>
        </w:rPr>
        <w:t>kaitsemeetmed;</w:t>
      </w:r>
    </w:p>
    <w:p w:rsidR="00A31F5E" w:rsidRPr="00656AD3" w:rsidRDefault="00A31F5E" w:rsidP="00A31F5E">
      <w:pPr>
        <w:spacing w:line="280" w:lineRule="exact"/>
        <w:rPr>
          <w:rFonts w:eastAsia="Arial"/>
        </w:rPr>
      </w:pPr>
    </w:p>
    <w:p w:rsidR="00A31F5E" w:rsidRPr="00656AD3" w:rsidRDefault="00A31F5E" w:rsidP="00D851B4">
      <w:pPr>
        <w:numPr>
          <w:ilvl w:val="0"/>
          <w:numId w:val="149"/>
        </w:numPr>
        <w:tabs>
          <w:tab w:val="left" w:pos="760"/>
        </w:tabs>
        <w:spacing w:line="282" w:lineRule="auto"/>
        <w:ind w:left="760" w:right="500" w:hanging="253"/>
        <w:jc w:val="both"/>
        <w:rPr>
          <w:rFonts w:eastAsia="Arial"/>
        </w:rPr>
      </w:pPr>
      <w:r w:rsidRPr="00656AD3">
        <w:rPr>
          <w:rFonts w:eastAsia="Arial"/>
        </w:rPr>
        <w:t>asjaomane põhivõrguettevõtja peab tegema kindlaks kulud, mis tulenevad vajalike nõuete kohaldamisest olemasolevate ülekandevõrguühendusega tarbimisüksuste, olemasolevate ülekandevõrguühendusega jaotusüksuste, olemasolevate jaotusvõrkude ja olemasolevate tarbimisseadmete suhtes, võttes arvesse vähemalt järgmist:</w:t>
      </w:r>
    </w:p>
    <w:p w:rsidR="00A31F5E" w:rsidRPr="00656AD3" w:rsidRDefault="00A31F5E" w:rsidP="00A31F5E">
      <w:pPr>
        <w:spacing w:line="232" w:lineRule="exact"/>
        <w:rPr>
          <w:rFonts w:eastAsia="Arial"/>
        </w:rPr>
      </w:pPr>
    </w:p>
    <w:p w:rsidR="00A31F5E" w:rsidRPr="00656AD3" w:rsidRDefault="00A31F5E" w:rsidP="00D851B4">
      <w:pPr>
        <w:numPr>
          <w:ilvl w:val="1"/>
          <w:numId w:val="149"/>
        </w:numPr>
        <w:tabs>
          <w:tab w:val="left" w:pos="1040"/>
        </w:tabs>
        <w:ind w:left="1040" w:hanging="288"/>
        <w:rPr>
          <w:rFonts w:eastAsia="Arial"/>
        </w:rPr>
      </w:pPr>
      <w:r w:rsidRPr="00656AD3">
        <w:rPr>
          <w:rFonts w:eastAsia="Arial"/>
        </w:rPr>
        <w:t>nõude täitmise otsene kulu;</w:t>
      </w:r>
    </w:p>
    <w:p w:rsidR="00A31F5E" w:rsidRPr="00656AD3" w:rsidRDefault="00A31F5E" w:rsidP="00A31F5E">
      <w:pPr>
        <w:spacing w:line="280" w:lineRule="exact"/>
        <w:rPr>
          <w:rFonts w:eastAsia="Arial"/>
        </w:rPr>
      </w:pPr>
    </w:p>
    <w:p w:rsidR="00A31F5E" w:rsidRPr="00656AD3" w:rsidRDefault="00A31F5E" w:rsidP="00D851B4">
      <w:pPr>
        <w:numPr>
          <w:ilvl w:val="1"/>
          <w:numId w:val="149"/>
        </w:numPr>
        <w:tabs>
          <w:tab w:val="left" w:pos="1040"/>
        </w:tabs>
        <w:ind w:left="1040" w:hanging="288"/>
        <w:rPr>
          <w:rFonts w:eastAsia="Arial"/>
        </w:rPr>
      </w:pPr>
      <w:r w:rsidRPr="00656AD3">
        <w:rPr>
          <w:rFonts w:eastAsia="Arial"/>
        </w:rPr>
        <w:t>võimaluste kaotamisest tulenev kulu;</w:t>
      </w:r>
    </w:p>
    <w:p w:rsidR="00A31F5E" w:rsidRPr="00656AD3" w:rsidRDefault="00A31F5E" w:rsidP="00A31F5E">
      <w:pPr>
        <w:spacing w:line="281" w:lineRule="exact"/>
        <w:rPr>
          <w:rFonts w:eastAsia="Arial"/>
        </w:rPr>
      </w:pPr>
    </w:p>
    <w:p w:rsidR="00A31F5E" w:rsidRPr="00656AD3" w:rsidRDefault="00A31F5E" w:rsidP="00D851B4">
      <w:pPr>
        <w:numPr>
          <w:ilvl w:val="1"/>
          <w:numId w:val="149"/>
        </w:numPr>
        <w:tabs>
          <w:tab w:val="left" w:pos="1040"/>
        </w:tabs>
        <w:ind w:left="1040" w:hanging="288"/>
        <w:rPr>
          <w:rFonts w:eastAsia="Arial"/>
        </w:rPr>
      </w:pPr>
      <w:r w:rsidRPr="00656AD3">
        <w:rPr>
          <w:rFonts w:eastAsia="Arial"/>
        </w:rPr>
        <w:t>hoolduse ja talitluse muutumisest tulenevad kulud.</w:t>
      </w:r>
    </w:p>
    <w:p w:rsidR="00A31F5E" w:rsidRPr="00656AD3" w:rsidRDefault="00A31F5E" w:rsidP="00A31F5E">
      <w:pPr>
        <w:spacing w:line="200" w:lineRule="exact"/>
      </w:pPr>
    </w:p>
    <w:p w:rsidR="00A31F5E" w:rsidRPr="00656AD3" w:rsidRDefault="00A31F5E" w:rsidP="00A31F5E">
      <w:pPr>
        <w:spacing w:line="371" w:lineRule="exact"/>
      </w:pPr>
    </w:p>
    <w:p w:rsidR="00A31F5E" w:rsidRPr="00656AD3" w:rsidRDefault="00A31F5E" w:rsidP="00A31F5E">
      <w:pPr>
        <w:jc w:val="center"/>
      </w:pPr>
      <w:r w:rsidRPr="00656AD3">
        <w:rPr>
          <w:rFonts w:eastAsia="Arial"/>
          <w:i/>
          <w:iCs/>
        </w:rPr>
        <w:t>2. PEATÜKK</w:t>
      </w:r>
    </w:p>
    <w:p w:rsidR="00A31F5E" w:rsidRPr="00656AD3" w:rsidRDefault="00A31F5E" w:rsidP="00A31F5E">
      <w:pPr>
        <w:spacing w:line="269" w:lineRule="exact"/>
      </w:pPr>
    </w:p>
    <w:p w:rsidR="00A31F5E" w:rsidRPr="00656AD3" w:rsidRDefault="00A31F5E" w:rsidP="00A31F5E">
      <w:pPr>
        <w:jc w:val="center"/>
      </w:pPr>
      <w:r w:rsidRPr="00656AD3">
        <w:rPr>
          <w:rFonts w:eastAsia="Arial"/>
          <w:b/>
          <w:bCs/>
          <w:i/>
          <w:iCs/>
        </w:rPr>
        <w:t>Erandid</w:t>
      </w:r>
    </w:p>
    <w:p w:rsidR="00A31F5E" w:rsidRPr="00656AD3" w:rsidRDefault="00A31F5E" w:rsidP="00A31F5E">
      <w:pPr>
        <w:spacing w:line="200" w:lineRule="exact"/>
      </w:pPr>
    </w:p>
    <w:p w:rsidR="00A31F5E" w:rsidRPr="00656AD3" w:rsidRDefault="00A31F5E" w:rsidP="00A31F5E">
      <w:pPr>
        <w:spacing w:line="234" w:lineRule="exact"/>
      </w:pPr>
    </w:p>
    <w:p w:rsidR="00A31F5E" w:rsidRPr="00656AD3" w:rsidRDefault="00A31F5E" w:rsidP="00BB63D2">
      <w:pPr>
        <w:jc w:val="center"/>
      </w:pPr>
      <w:r w:rsidRPr="00656AD3">
        <w:rPr>
          <w:rFonts w:eastAsia="Arial"/>
          <w:i/>
          <w:iCs/>
        </w:rPr>
        <w:t>Artikkel 50</w:t>
      </w:r>
    </w:p>
    <w:p w:rsidR="00A31F5E" w:rsidRPr="00656AD3" w:rsidRDefault="00A31F5E" w:rsidP="00A31F5E">
      <w:pPr>
        <w:jc w:val="center"/>
      </w:pPr>
      <w:r w:rsidRPr="00656AD3">
        <w:rPr>
          <w:rFonts w:eastAsia="Arial"/>
          <w:b/>
          <w:bCs/>
        </w:rPr>
        <w:t>Erandite lubamise õigus</w:t>
      </w:r>
    </w:p>
    <w:p w:rsidR="00A31F5E" w:rsidRPr="00656AD3" w:rsidRDefault="00A31F5E" w:rsidP="00A31F5E">
      <w:pPr>
        <w:spacing w:line="200" w:lineRule="exact"/>
      </w:pPr>
    </w:p>
    <w:p w:rsidR="00A31F5E" w:rsidRPr="00656AD3" w:rsidRDefault="00A31F5E" w:rsidP="00A31F5E">
      <w:pPr>
        <w:spacing w:line="230" w:lineRule="exact"/>
      </w:pPr>
    </w:p>
    <w:p w:rsidR="00A31F5E" w:rsidRPr="00656AD3" w:rsidRDefault="00A31F5E" w:rsidP="00D851B4">
      <w:pPr>
        <w:numPr>
          <w:ilvl w:val="0"/>
          <w:numId w:val="150"/>
        </w:numPr>
        <w:tabs>
          <w:tab w:val="left" w:pos="932"/>
        </w:tabs>
        <w:spacing w:line="249" w:lineRule="auto"/>
        <w:ind w:left="500" w:right="500" w:firstLine="7"/>
        <w:jc w:val="both"/>
        <w:rPr>
          <w:rFonts w:eastAsia="Arial"/>
        </w:rPr>
      </w:pPr>
      <w:r w:rsidRPr="00656AD3">
        <w:rPr>
          <w:rFonts w:eastAsia="Arial"/>
        </w:rPr>
        <w:t xml:space="preserve">Reguleeriv asutus võib artiklite 51–53 kohaselt lubada tarbimisüksuse omaniku või tulevase omaniku, </w:t>
      </w:r>
      <w:proofErr w:type="spellStart"/>
      <w:r w:rsidRPr="00656AD3">
        <w:rPr>
          <w:rFonts w:eastAsia="Arial"/>
        </w:rPr>
        <w:t>jaotusvõr</w:t>
      </w:r>
      <w:proofErr w:type="spellEnd"/>
      <w:r w:rsidRPr="00656AD3">
        <w:rPr>
          <w:rFonts w:eastAsia="Arial"/>
        </w:rPr>
        <w:t xml:space="preserve">­ </w:t>
      </w:r>
      <w:proofErr w:type="spellStart"/>
      <w:r w:rsidRPr="00656AD3">
        <w:rPr>
          <w:rFonts w:eastAsia="Arial"/>
        </w:rPr>
        <w:t>guettevõtja</w:t>
      </w:r>
      <w:proofErr w:type="spellEnd"/>
      <w:r w:rsidRPr="00656AD3">
        <w:rPr>
          <w:rFonts w:eastAsia="Arial"/>
        </w:rPr>
        <w:t xml:space="preserve"> või tulevase jaotusvõrguettevõtja, suletud jaotusvõrgu ettevõtja või tulevase ettevõtja, asjaomase võrguettevõtja või asjaomase põhivõrguettevõtja taotlusel tarbimisüksuse omanikele või tulevastele omanikele, </w:t>
      </w:r>
      <w:proofErr w:type="spellStart"/>
      <w:r w:rsidRPr="00656AD3">
        <w:rPr>
          <w:rFonts w:eastAsia="Arial"/>
        </w:rPr>
        <w:t>jaotusvõr</w:t>
      </w:r>
      <w:proofErr w:type="spellEnd"/>
      <w:r w:rsidRPr="00656AD3">
        <w:rPr>
          <w:rFonts w:eastAsia="Arial"/>
        </w:rPr>
        <w:t xml:space="preserve">­ </w:t>
      </w:r>
      <w:proofErr w:type="spellStart"/>
      <w:r w:rsidRPr="00656AD3">
        <w:rPr>
          <w:rFonts w:eastAsia="Arial"/>
        </w:rPr>
        <w:t>guettevõtjatele</w:t>
      </w:r>
      <w:proofErr w:type="spellEnd"/>
      <w:r w:rsidRPr="00656AD3">
        <w:rPr>
          <w:rFonts w:eastAsia="Arial"/>
        </w:rPr>
        <w:t xml:space="preserve"> või tulevastele jaotusvõrguettevõtjatele, suletud jaotusvõrgu ettevõtjatele või tulevastele ettevõtjatele, asjaomastele võrguettevõtjatele ja asjaomastele põhivõrguettevõtjatele erandi seoses ühe või mitme käesoleva määruse sättega uute ja olemasolevate ülekandevõrguühendusega tarbimisüksuste, ülekandevõrguühendusega jaotusüksuste, jaotusvõrkude ja tarbimisseadmetega.</w:t>
      </w:r>
    </w:p>
    <w:p w:rsidR="00A31F5E" w:rsidRPr="00656AD3" w:rsidRDefault="00A31F5E" w:rsidP="00A31F5E">
      <w:pPr>
        <w:spacing w:line="200" w:lineRule="exact"/>
        <w:rPr>
          <w:rFonts w:eastAsia="Arial"/>
        </w:rPr>
      </w:pPr>
    </w:p>
    <w:p w:rsidR="00A31F5E" w:rsidRPr="00656AD3" w:rsidRDefault="00A31F5E" w:rsidP="00A31F5E">
      <w:pPr>
        <w:spacing w:line="207" w:lineRule="exact"/>
        <w:rPr>
          <w:rFonts w:eastAsia="Arial"/>
        </w:rPr>
      </w:pPr>
    </w:p>
    <w:p w:rsidR="00A31F5E" w:rsidRPr="00656AD3" w:rsidRDefault="00A31F5E" w:rsidP="00D851B4">
      <w:pPr>
        <w:numPr>
          <w:ilvl w:val="0"/>
          <w:numId w:val="150"/>
        </w:numPr>
        <w:tabs>
          <w:tab w:val="left" w:pos="932"/>
        </w:tabs>
        <w:spacing w:line="246" w:lineRule="auto"/>
        <w:ind w:left="500" w:right="500" w:firstLine="7"/>
        <w:rPr>
          <w:rFonts w:eastAsia="Arial"/>
        </w:rPr>
      </w:pPr>
      <w:r w:rsidRPr="00656AD3">
        <w:rPr>
          <w:rFonts w:eastAsia="Arial"/>
        </w:rPr>
        <w:t>Kui see on liikmesriigi puhul asjakohane, võib artiklite 51–53 kohaselt erandeid lubada ja tühistada muu asutus kui reguleeriv asutus.</w:t>
      </w:r>
    </w:p>
    <w:p w:rsidR="00A31F5E" w:rsidRPr="00656AD3" w:rsidRDefault="00A31F5E" w:rsidP="00A31F5E">
      <w:pPr>
        <w:spacing w:line="200" w:lineRule="exact"/>
      </w:pPr>
    </w:p>
    <w:p w:rsidR="00A31F5E" w:rsidRPr="00656AD3" w:rsidRDefault="00A31F5E" w:rsidP="00A31F5E">
      <w:pPr>
        <w:spacing w:line="200" w:lineRule="exact"/>
      </w:pPr>
    </w:p>
    <w:p w:rsidR="00A31F5E" w:rsidRPr="00656AD3" w:rsidRDefault="00A31F5E" w:rsidP="00A31F5E">
      <w:pPr>
        <w:spacing w:line="200" w:lineRule="exact"/>
      </w:pPr>
    </w:p>
    <w:p w:rsidR="00A31F5E" w:rsidRDefault="00A31F5E" w:rsidP="00A31F5E">
      <w:pPr>
        <w:spacing w:line="238" w:lineRule="exact"/>
      </w:pPr>
    </w:p>
    <w:p w:rsidR="0043297A" w:rsidRDefault="0043297A" w:rsidP="00A31F5E">
      <w:pPr>
        <w:spacing w:line="238" w:lineRule="exact"/>
      </w:pPr>
    </w:p>
    <w:p w:rsidR="0043297A" w:rsidRDefault="0043297A" w:rsidP="00A31F5E">
      <w:pPr>
        <w:spacing w:line="238" w:lineRule="exact"/>
      </w:pPr>
    </w:p>
    <w:p w:rsidR="0043297A" w:rsidRDefault="0043297A" w:rsidP="00A31F5E">
      <w:pPr>
        <w:spacing w:line="238" w:lineRule="exact"/>
      </w:pPr>
    </w:p>
    <w:p w:rsidR="0043297A" w:rsidRDefault="0043297A" w:rsidP="00A31F5E">
      <w:pPr>
        <w:spacing w:line="238" w:lineRule="exact"/>
      </w:pPr>
    </w:p>
    <w:p w:rsidR="0043297A" w:rsidRDefault="0043297A" w:rsidP="00A31F5E">
      <w:pPr>
        <w:spacing w:line="238" w:lineRule="exact"/>
      </w:pPr>
    </w:p>
    <w:p w:rsidR="005B7579" w:rsidRDefault="005B7579" w:rsidP="00A31F5E">
      <w:pPr>
        <w:spacing w:line="238" w:lineRule="exact"/>
      </w:pPr>
    </w:p>
    <w:p w:rsidR="00BB63D2" w:rsidRDefault="00BB63D2" w:rsidP="00A31F5E">
      <w:pPr>
        <w:spacing w:line="238" w:lineRule="exact"/>
      </w:pPr>
    </w:p>
    <w:p w:rsidR="00BB63D2" w:rsidRDefault="00BB63D2" w:rsidP="00A31F5E">
      <w:pPr>
        <w:spacing w:line="238" w:lineRule="exact"/>
      </w:pPr>
    </w:p>
    <w:p w:rsidR="00BB63D2" w:rsidRDefault="00BB63D2" w:rsidP="00A31F5E">
      <w:pPr>
        <w:spacing w:line="238" w:lineRule="exact"/>
      </w:pPr>
    </w:p>
    <w:p w:rsidR="00BB63D2" w:rsidRDefault="00BB63D2" w:rsidP="00A31F5E">
      <w:pPr>
        <w:spacing w:line="238" w:lineRule="exact"/>
      </w:pPr>
    </w:p>
    <w:p w:rsidR="00BB63D2" w:rsidRDefault="00BB63D2" w:rsidP="00A31F5E">
      <w:pPr>
        <w:spacing w:line="238" w:lineRule="exact"/>
      </w:pPr>
    </w:p>
    <w:p w:rsidR="0043297A" w:rsidRPr="00656AD3" w:rsidRDefault="0043297A" w:rsidP="00A31F5E">
      <w:pPr>
        <w:spacing w:line="238" w:lineRule="exact"/>
      </w:pPr>
    </w:p>
    <w:p w:rsidR="00A31F5E" w:rsidRPr="00656AD3" w:rsidRDefault="00A31F5E" w:rsidP="00BB63D2">
      <w:pPr>
        <w:jc w:val="center"/>
      </w:pPr>
      <w:r w:rsidRPr="00656AD3">
        <w:rPr>
          <w:rFonts w:eastAsia="Arial"/>
          <w:i/>
          <w:iCs/>
        </w:rPr>
        <w:lastRenderedPageBreak/>
        <w:t>Artikkel 51</w:t>
      </w:r>
    </w:p>
    <w:p w:rsidR="00A31F5E" w:rsidRPr="00656AD3" w:rsidRDefault="00A31F5E" w:rsidP="00A31F5E">
      <w:pPr>
        <w:jc w:val="center"/>
      </w:pPr>
      <w:proofErr w:type="spellStart"/>
      <w:r w:rsidRPr="00656AD3">
        <w:rPr>
          <w:rFonts w:eastAsia="Arial"/>
          <w:b/>
          <w:bCs/>
        </w:rPr>
        <w:t>Üldsätted</w:t>
      </w:r>
      <w:proofErr w:type="spellEnd"/>
    </w:p>
    <w:p w:rsidR="00A31F5E" w:rsidRPr="00656AD3" w:rsidRDefault="00A31F5E" w:rsidP="00A31F5E">
      <w:pPr>
        <w:spacing w:line="200" w:lineRule="exact"/>
      </w:pPr>
    </w:p>
    <w:p w:rsidR="00A31F5E" w:rsidRPr="00656AD3" w:rsidRDefault="00A31F5E" w:rsidP="00A31F5E">
      <w:pPr>
        <w:spacing w:line="230" w:lineRule="exact"/>
      </w:pPr>
    </w:p>
    <w:p w:rsidR="00A31F5E" w:rsidRPr="00656AD3" w:rsidRDefault="00A31F5E" w:rsidP="00D851B4">
      <w:pPr>
        <w:numPr>
          <w:ilvl w:val="0"/>
          <w:numId w:val="151"/>
        </w:numPr>
        <w:tabs>
          <w:tab w:val="left" w:pos="932"/>
        </w:tabs>
        <w:spacing w:line="249" w:lineRule="auto"/>
        <w:ind w:left="500" w:right="500" w:firstLine="7"/>
        <w:jc w:val="both"/>
        <w:rPr>
          <w:rFonts w:eastAsia="Arial"/>
        </w:rPr>
      </w:pPr>
      <w:r w:rsidRPr="00656AD3">
        <w:rPr>
          <w:rFonts w:eastAsia="Arial"/>
        </w:rPr>
        <w:t>Iga reguleeriv asutus määrab pärast konsulteerimist asjaomaste võrguettevõtjate, tarbimisüksuste omanike, jaotusvõrguettevõtjate, suletud jaotusvõrgu ettevõtjate ja muude huvitatud isikutega, keda nende arvates käesolev määrus puudutab, kindlaks kriteeriumid erandite tegemiseks vastavalt artiklitele 52 ja 53. Reguleeriv asutus peab need kriteeriumid avaldama ja komisjonile teatavaks tegema hiljemalt üheksa kuud pärast käesoleva määruse jõustumist. Komisjon võib nõuda, et reguleeriv asutus muudaks kriteeriume, kui ta leiab, et need ei ole kooskõlas käesoleva määrusega. Selline võimalus erandite tegemise kriteeriume läbi vaadata ja neid muuta ei tohi mõjutada juba tehtud erandeid, mis jäävad kehtima nii, nagu on ette nähtud vastava erandi tegemise otsuses.</w:t>
      </w:r>
    </w:p>
    <w:p w:rsidR="00A31F5E" w:rsidRPr="00656AD3" w:rsidRDefault="00A31F5E" w:rsidP="00A31F5E">
      <w:pPr>
        <w:spacing w:line="200" w:lineRule="exact"/>
        <w:rPr>
          <w:rFonts w:eastAsia="Arial"/>
        </w:rPr>
      </w:pPr>
    </w:p>
    <w:p w:rsidR="00A31F5E" w:rsidRPr="00656AD3" w:rsidRDefault="00A31F5E" w:rsidP="00A31F5E">
      <w:pPr>
        <w:spacing w:line="207" w:lineRule="exact"/>
        <w:rPr>
          <w:rFonts w:eastAsia="Arial"/>
        </w:rPr>
      </w:pPr>
    </w:p>
    <w:p w:rsidR="00A31F5E" w:rsidRPr="00656AD3" w:rsidRDefault="00A31F5E" w:rsidP="00D851B4">
      <w:pPr>
        <w:numPr>
          <w:ilvl w:val="0"/>
          <w:numId w:val="151"/>
        </w:numPr>
        <w:tabs>
          <w:tab w:val="left" w:pos="932"/>
        </w:tabs>
        <w:spacing w:line="239" w:lineRule="auto"/>
        <w:ind w:left="500" w:right="500" w:firstLine="7"/>
        <w:jc w:val="both"/>
        <w:rPr>
          <w:rFonts w:eastAsia="Arial"/>
        </w:rPr>
      </w:pPr>
      <w:r w:rsidRPr="00656AD3">
        <w:rPr>
          <w:rFonts w:eastAsia="Arial"/>
        </w:rPr>
        <w:t>Kui reguleeriv asutus leiab, et see on süsteemi nõuete arenguga seotud asjaolude muutumise tõttu vajalik, võib ta lõike 1 kohaselt erandite lubamise kriteeriumid läbi vaadata ja neid muuta mitte rohkem kui üks kord aastas. Ühtki kriteeriumide muudatust ei tohi kohaldada erandite suhtes, mille taotlus on juba esitatud.</w:t>
      </w:r>
    </w:p>
    <w:p w:rsidR="00A31F5E" w:rsidRPr="00656AD3" w:rsidRDefault="00A31F5E" w:rsidP="00A31F5E">
      <w:pPr>
        <w:spacing w:line="200" w:lineRule="exact"/>
        <w:rPr>
          <w:rFonts w:eastAsia="Arial"/>
        </w:rPr>
      </w:pPr>
    </w:p>
    <w:p w:rsidR="00A31F5E" w:rsidRPr="00656AD3" w:rsidRDefault="00A31F5E" w:rsidP="00A31F5E">
      <w:pPr>
        <w:spacing w:line="211" w:lineRule="exact"/>
        <w:rPr>
          <w:rFonts w:eastAsia="Arial"/>
        </w:rPr>
      </w:pPr>
    </w:p>
    <w:p w:rsidR="00A31F5E" w:rsidRDefault="00A31F5E" w:rsidP="00D851B4">
      <w:pPr>
        <w:numPr>
          <w:ilvl w:val="0"/>
          <w:numId w:val="151"/>
        </w:numPr>
        <w:tabs>
          <w:tab w:val="left" w:pos="932"/>
        </w:tabs>
        <w:spacing w:line="237" w:lineRule="auto"/>
        <w:ind w:left="500" w:right="500" w:firstLine="7"/>
        <w:jc w:val="both"/>
        <w:rPr>
          <w:rFonts w:eastAsia="Arial"/>
        </w:rPr>
      </w:pPr>
      <w:r w:rsidRPr="00656AD3">
        <w:rPr>
          <w:rFonts w:eastAsia="Arial"/>
        </w:rPr>
        <w:t>Reguleeriv asutus võib otsustada, et ülekandevõrguühendusega tarbimisüksused, ülekandevõrguühendusega jaotusüksused, jaotusvõrgud ja tarbimisseadmed, mille kohta on esitatud erandi taotlus vastavalt artiklitele 52 või 53, ei pea vastama sellistele käesoleva määruse nõuetele, mille suhtes erandit taotletakse, taotluse esitamise päevast kuni reguleeriva asutuse otsuse tegemiseni.</w:t>
      </w:r>
    </w:p>
    <w:p w:rsidR="0043297A" w:rsidRDefault="0043297A" w:rsidP="0043297A">
      <w:pPr>
        <w:tabs>
          <w:tab w:val="left" w:pos="932"/>
        </w:tabs>
        <w:spacing w:line="237" w:lineRule="auto"/>
        <w:ind w:right="500"/>
        <w:jc w:val="both"/>
        <w:rPr>
          <w:rFonts w:eastAsia="Arial"/>
        </w:rPr>
      </w:pPr>
    </w:p>
    <w:p w:rsidR="0043297A" w:rsidRDefault="0043297A" w:rsidP="00A31F5E">
      <w:pPr>
        <w:jc w:val="center"/>
        <w:rPr>
          <w:rFonts w:eastAsia="Arial"/>
          <w:i/>
          <w:iCs/>
        </w:rPr>
      </w:pPr>
    </w:p>
    <w:p w:rsidR="0043297A" w:rsidRDefault="0043297A" w:rsidP="00A31F5E">
      <w:pPr>
        <w:jc w:val="center"/>
        <w:rPr>
          <w:rFonts w:eastAsia="Arial"/>
          <w:i/>
          <w:iCs/>
        </w:rPr>
      </w:pPr>
    </w:p>
    <w:p w:rsidR="00A31F5E" w:rsidRPr="00656AD3" w:rsidRDefault="00A31F5E" w:rsidP="00BB63D2">
      <w:pPr>
        <w:jc w:val="center"/>
      </w:pPr>
      <w:r w:rsidRPr="00656AD3">
        <w:rPr>
          <w:rFonts w:eastAsia="Arial"/>
          <w:i/>
          <w:iCs/>
        </w:rPr>
        <w:t>Artikkel 52</w:t>
      </w:r>
    </w:p>
    <w:p w:rsidR="00A31F5E" w:rsidRPr="00656AD3" w:rsidRDefault="00A31F5E" w:rsidP="00A31F5E">
      <w:pPr>
        <w:spacing w:line="254" w:lineRule="auto"/>
        <w:jc w:val="center"/>
      </w:pPr>
      <w:r w:rsidRPr="00656AD3">
        <w:rPr>
          <w:rFonts w:eastAsia="Arial"/>
          <w:b/>
          <w:bCs/>
        </w:rPr>
        <w:t>Tarbimisüksuse   omaniku,   jaotusvõrguettevõtja   või   suletud   jaotusvõrgu   ettevõtja   esitatav eranditaotlus</w:t>
      </w:r>
    </w:p>
    <w:p w:rsidR="00A31F5E" w:rsidRPr="00656AD3" w:rsidRDefault="00A31F5E" w:rsidP="00A31F5E">
      <w:pPr>
        <w:spacing w:line="381" w:lineRule="exact"/>
      </w:pPr>
    </w:p>
    <w:p w:rsidR="00A31F5E" w:rsidRPr="00656AD3" w:rsidRDefault="00A31F5E" w:rsidP="00D851B4">
      <w:pPr>
        <w:numPr>
          <w:ilvl w:val="0"/>
          <w:numId w:val="152"/>
        </w:numPr>
        <w:tabs>
          <w:tab w:val="left" w:pos="932"/>
        </w:tabs>
        <w:spacing w:line="252" w:lineRule="auto"/>
        <w:ind w:left="500" w:right="500" w:firstLine="7"/>
        <w:jc w:val="both"/>
        <w:rPr>
          <w:rFonts w:eastAsia="Arial"/>
        </w:rPr>
      </w:pPr>
      <w:r w:rsidRPr="00656AD3">
        <w:rPr>
          <w:rFonts w:eastAsia="Arial"/>
        </w:rPr>
        <w:t xml:space="preserve">Tarbimisüksuse omanik või tulevane omanik ja jaotusvõrguettevõtja või tulevane jaotusvõrguettevõtja või suletud jaotusvõrgu ettevõtja või tulevane ettevõtja võib seoses ühe või mitme käesoleva määruse nõudega esitada eranditaotluse ülekandevõrguühendusega tarbimisüksuste, ülekandevõrguühendusega jaotusüksuste, jaotusvõrkude, ja selliste tarbimis­ seadmete kohta, mida kasutab tarbimisüksus või suletud jaotusvõrk, et osutada </w:t>
      </w:r>
      <w:proofErr w:type="spellStart"/>
      <w:r w:rsidRPr="00656AD3">
        <w:rPr>
          <w:rFonts w:eastAsia="Arial"/>
        </w:rPr>
        <w:t>tarbimiskajateenuseid</w:t>
      </w:r>
      <w:proofErr w:type="spellEnd"/>
      <w:r w:rsidRPr="00656AD3">
        <w:rPr>
          <w:rFonts w:eastAsia="Arial"/>
        </w:rPr>
        <w:t xml:space="preserve"> asjaomastele võrguettevõtjatele ja asjaomastele põhivõrguettevõtjatele.</w:t>
      </w:r>
    </w:p>
    <w:p w:rsidR="00A31F5E" w:rsidRPr="00656AD3" w:rsidRDefault="00A31F5E" w:rsidP="00A31F5E">
      <w:pPr>
        <w:spacing w:line="385" w:lineRule="exact"/>
        <w:rPr>
          <w:rFonts w:eastAsia="Arial"/>
        </w:rPr>
      </w:pPr>
    </w:p>
    <w:p w:rsidR="00A31F5E" w:rsidRPr="00656AD3" w:rsidRDefault="00A31F5E" w:rsidP="00D851B4">
      <w:pPr>
        <w:numPr>
          <w:ilvl w:val="0"/>
          <w:numId w:val="152"/>
        </w:numPr>
        <w:tabs>
          <w:tab w:val="left" w:pos="940"/>
        </w:tabs>
        <w:ind w:left="940" w:hanging="433"/>
        <w:rPr>
          <w:rFonts w:eastAsia="Arial"/>
        </w:rPr>
      </w:pPr>
      <w:r w:rsidRPr="00656AD3">
        <w:rPr>
          <w:rFonts w:eastAsia="Arial"/>
        </w:rPr>
        <w:t>Eranditaotlus tuleb esitada asjaomasele võrguettevõtjale ning taotlus peab sisaldama järgmist:</w:t>
      </w:r>
    </w:p>
    <w:p w:rsidR="00A31F5E" w:rsidRPr="00656AD3" w:rsidRDefault="00A31F5E" w:rsidP="00A31F5E">
      <w:pPr>
        <w:spacing w:line="269" w:lineRule="exact"/>
      </w:pPr>
    </w:p>
    <w:p w:rsidR="00A31F5E" w:rsidRPr="00656AD3" w:rsidRDefault="00A31F5E" w:rsidP="00D851B4">
      <w:pPr>
        <w:numPr>
          <w:ilvl w:val="0"/>
          <w:numId w:val="153"/>
        </w:numPr>
        <w:tabs>
          <w:tab w:val="left" w:pos="760"/>
        </w:tabs>
        <w:spacing w:line="246" w:lineRule="auto"/>
        <w:ind w:left="760" w:right="500" w:hanging="253"/>
        <w:rPr>
          <w:rFonts w:eastAsia="Arial"/>
        </w:rPr>
      </w:pPr>
      <w:r w:rsidRPr="00656AD3">
        <w:rPr>
          <w:rFonts w:eastAsia="Arial"/>
        </w:rPr>
        <w:t>tarbimisüksuse omaniku või tulevase omaniku, jaotusvõrguettevõtja või tulevase jaotusvõrguettevõtja või suletud jaotusvõrgu ettevõtja või tulevase ettevõtja tunnusandmed ja kontaktisik ühenduse pidamiseks;</w:t>
      </w:r>
    </w:p>
    <w:p w:rsidR="00A31F5E" w:rsidRPr="00656AD3" w:rsidRDefault="00A31F5E" w:rsidP="00A31F5E">
      <w:pPr>
        <w:spacing w:line="251" w:lineRule="exact"/>
        <w:rPr>
          <w:rFonts w:eastAsia="Arial"/>
        </w:rPr>
      </w:pPr>
    </w:p>
    <w:p w:rsidR="00A31F5E" w:rsidRPr="00656AD3" w:rsidRDefault="00A31F5E" w:rsidP="00D851B4">
      <w:pPr>
        <w:numPr>
          <w:ilvl w:val="0"/>
          <w:numId w:val="153"/>
        </w:numPr>
        <w:tabs>
          <w:tab w:val="left" w:pos="760"/>
        </w:tabs>
        <w:spacing w:line="246" w:lineRule="auto"/>
        <w:ind w:left="760" w:right="500" w:hanging="253"/>
        <w:rPr>
          <w:rFonts w:eastAsia="Arial"/>
        </w:rPr>
      </w:pPr>
      <w:r w:rsidRPr="00656AD3">
        <w:rPr>
          <w:rFonts w:eastAsia="Arial"/>
        </w:rPr>
        <w:t>selle ülekandevõrguühendusega tarbimisüksuse, ülekandevõrguühendusega jaotusüksuse, jaotusvõrgu või tarbimisseadme kirjeldus, mille jaoks erandit taotletakse;</w:t>
      </w:r>
    </w:p>
    <w:p w:rsidR="00A31F5E" w:rsidRPr="00656AD3" w:rsidRDefault="00A31F5E" w:rsidP="00A31F5E">
      <w:pPr>
        <w:spacing w:line="251" w:lineRule="exact"/>
        <w:rPr>
          <w:rFonts w:eastAsia="Arial"/>
        </w:rPr>
      </w:pPr>
    </w:p>
    <w:p w:rsidR="00A31F5E" w:rsidRPr="00656AD3" w:rsidRDefault="00A31F5E" w:rsidP="00D851B4">
      <w:pPr>
        <w:numPr>
          <w:ilvl w:val="0"/>
          <w:numId w:val="153"/>
        </w:numPr>
        <w:tabs>
          <w:tab w:val="left" w:pos="760"/>
        </w:tabs>
        <w:ind w:left="760" w:hanging="253"/>
        <w:rPr>
          <w:rFonts w:eastAsia="Arial"/>
        </w:rPr>
      </w:pPr>
      <w:r w:rsidRPr="00656AD3">
        <w:rPr>
          <w:rFonts w:eastAsia="Arial"/>
        </w:rPr>
        <w:t>viide käesoleva määruse sätetele, millega seoses erandit taotletakse, ja taotletava erandi üksikasjalik kirjeldus;</w:t>
      </w:r>
    </w:p>
    <w:p w:rsidR="00A31F5E" w:rsidRPr="00656AD3" w:rsidRDefault="00A31F5E" w:rsidP="00A31F5E">
      <w:pPr>
        <w:spacing w:line="269" w:lineRule="exact"/>
        <w:rPr>
          <w:rFonts w:eastAsia="Arial"/>
        </w:rPr>
      </w:pPr>
    </w:p>
    <w:p w:rsidR="00A31F5E" w:rsidRPr="00656AD3" w:rsidRDefault="00A31F5E" w:rsidP="00D851B4">
      <w:pPr>
        <w:numPr>
          <w:ilvl w:val="0"/>
          <w:numId w:val="153"/>
        </w:numPr>
        <w:tabs>
          <w:tab w:val="left" w:pos="760"/>
        </w:tabs>
        <w:ind w:left="760" w:hanging="253"/>
        <w:rPr>
          <w:rFonts w:eastAsia="Arial"/>
        </w:rPr>
      </w:pPr>
      <w:r w:rsidRPr="00656AD3">
        <w:rPr>
          <w:rFonts w:eastAsia="Arial"/>
        </w:rPr>
        <w:t>üksikasjalik põhjendus koos asjaomaste dokumentidega ja tasuvusanalüüs vastavalt artikli 49 nõuetele;</w:t>
      </w:r>
    </w:p>
    <w:p w:rsidR="00A31F5E" w:rsidRPr="00656AD3" w:rsidRDefault="00A31F5E" w:rsidP="00A31F5E">
      <w:pPr>
        <w:spacing w:line="270" w:lineRule="exact"/>
        <w:rPr>
          <w:rFonts w:eastAsia="Arial"/>
        </w:rPr>
      </w:pPr>
    </w:p>
    <w:p w:rsidR="00A31F5E" w:rsidRPr="00656AD3" w:rsidRDefault="00A31F5E" w:rsidP="00D851B4">
      <w:pPr>
        <w:numPr>
          <w:ilvl w:val="0"/>
          <w:numId w:val="153"/>
        </w:numPr>
        <w:tabs>
          <w:tab w:val="left" w:pos="760"/>
        </w:tabs>
        <w:ind w:left="760" w:hanging="253"/>
        <w:rPr>
          <w:rFonts w:eastAsia="Arial"/>
        </w:rPr>
      </w:pPr>
      <w:r w:rsidRPr="00656AD3">
        <w:rPr>
          <w:rFonts w:eastAsia="Arial"/>
        </w:rPr>
        <w:t>selgitus, miks taotletav erand ei avalda kahjulikku mõju piiriülesele kaubandusele.</w:t>
      </w:r>
    </w:p>
    <w:p w:rsidR="00A31F5E" w:rsidRPr="00656AD3" w:rsidRDefault="00A31F5E" w:rsidP="00A31F5E">
      <w:pPr>
        <w:spacing w:line="269" w:lineRule="exact"/>
      </w:pPr>
    </w:p>
    <w:p w:rsidR="00A31F5E" w:rsidRPr="0043297A" w:rsidRDefault="00A31F5E" w:rsidP="0043297A">
      <w:pPr>
        <w:numPr>
          <w:ilvl w:val="0"/>
          <w:numId w:val="154"/>
        </w:numPr>
        <w:tabs>
          <w:tab w:val="left" w:pos="932"/>
        </w:tabs>
        <w:spacing w:line="234" w:lineRule="auto"/>
        <w:ind w:left="500" w:right="500" w:firstLine="7"/>
        <w:jc w:val="both"/>
        <w:rPr>
          <w:rFonts w:eastAsia="Arial"/>
        </w:rPr>
      </w:pPr>
      <w:r w:rsidRPr="00656AD3">
        <w:rPr>
          <w:rFonts w:eastAsia="Arial"/>
        </w:rPr>
        <w:t xml:space="preserve">Eranditaotluse saamisest kahe nädala jooksul peab asjaomane võrguettevõtja teatama tarbimisüksuse omanikule või tulevasele omanikule, jaotusvõrguettevõtjale või tulevasele jaotusvõrguettevõtjale või suletud jaotusvõrgu ettevõtjale või tulevasele ettevõtjale, kas taotlus on täielik. Kui asjaomane võrguettevõtja leiab, et taotlus ei ole täielik, peab tarbimisüksuse omanik või tulevane omanik, jaotusvõrguettevõtja või tulevane jaotusvõrguettevõtja või suletud jaotusvõrgu ettevõtja või tulevane </w:t>
      </w:r>
      <w:r w:rsidRPr="00656AD3">
        <w:rPr>
          <w:rFonts w:eastAsia="Arial"/>
        </w:rPr>
        <w:lastRenderedPageBreak/>
        <w:t>ettevõtja esitama täiendava teabe ühe kuu jooksul alates täiendava teabe taotluse saamisest. Kui tarbimisüksuse omanik või tulevane omanik, jaotusvõrguettevõtja või tulevane jaotusvõrguettevõtja või suletud jaotusvõrgu ettevõtja või tulevane ettevõtja ei esita nõutud teavet tähtaegselt, loetakse eranditaotlus tagasivõetuks.</w:t>
      </w:r>
    </w:p>
    <w:p w:rsidR="00A31F5E" w:rsidRPr="00656AD3" w:rsidRDefault="00A31F5E" w:rsidP="00A31F5E">
      <w:pPr>
        <w:spacing w:line="200" w:lineRule="exact"/>
        <w:rPr>
          <w:rFonts w:eastAsia="Arial"/>
        </w:rPr>
      </w:pPr>
    </w:p>
    <w:p w:rsidR="00A31F5E" w:rsidRPr="00656AD3" w:rsidRDefault="00A31F5E" w:rsidP="00D851B4">
      <w:pPr>
        <w:numPr>
          <w:ilvl w:val="0"/>
          <w:numId w:val="154"/>
        </w:numPr>
        <w:tabs>
          <w:tab w:val="left" w:pos="932"/>
        </w:tabs>
        <w:spacing w:line="239" w:lineRule="auto"/>
        <w:ind w:left="500" w:right="500" w:firstLine="7"/>
        <w:jc w:val="both"/>
        <w:rPr>
          <w:rFonts w:eastAsia="Arial"/>
        </w:rPr>
      </w:pPr>
      <w:r w:rsidRPr="00656AD3">
        <w:rPr>
          <w:rFonts w:eastAsia="Arial"/>
        </w:rPr>
        <w:t>Asjaomane võrguettevõtja peab kooskõlastatult asjaomase põhivõrguettevõtjaga ja asjaga seotud naaberpiirkondade jaotusvõrguettevõtja(te)</w:t>
      </w:r>
      <w:proofErr w:type="spellStart"/>
      <w:r w:rsidRPr="00656AD3">
        <w:rPr>
          <w:rFonts w:eastAsia="Arial"/>
        </w:rPr>
        <w:t>ga</w:t>
      </w:r>
      <w:proofErr w:type="spellEnd"/>
      <w:r w:rsidRPr="00656AD3">
        <w:rPr>
          <w:rFonts w:eastAsia="Arial"/>
        </w:rPr>
        <w:t xml:space="preserve"> hindama eranditaotlust ja lisatud tasuvusanalüüsi, võttes arvesse kriteeriume, mis reguleeriv asutus on kindlaks määranud artikli 51 järgi.</w:t>
      </w:r>
    </w:p>
    <w:p w:rsidR="00A31F5E" w:rsidRPr="00656AD3" w:rsidRDefault="00A31F5E" w:rsidP="00A31F5E">
      <w:pPr>
        <w:spacing w:line="396" w:lineRule="exact"/>
        <w:rPr>
          <w:rFonts w:eastAsia="Arial"/>
        </w:rPr>
      </w:pPr>
    </w:p>
    <w:p w:rsidR="00A31F5E" w:rsidRPr="00656AD3" w:rsidRDefault="00A31F5E" w:rsidP="00D851B4">
      <w:pPr>
        <w:numPr>
          <w:ilvl w:val="0"/>
          <w:numId w:val="154"/>
        </w:numPr>
        <w:tabs>
          <w:tab w:val="left" w:pos="932"/>
        </w:tabs>
        <w:spacing w:line="270" w:lineRule="auto"/>
        <w:ind w:left="500" w:right="500" w:firstLine="7"/>
        <w:jc w:val="both"/>
        <w:rPr>
          <w:rFonts w:eastAsia="Arial"/>
        </w:rPr>
      </w:pPr>
      <w:r w:rsidRPr="00656AD3">
        <w:rPr>
          <w:rFonts w:eastAsia="Arial"/>
        </w:rPr>
        <w:t>Kuue kuu jooksul eranditaotluse saamisest peab asjaomane võrguettevõtja edastama taotluse reguleerivale asutusele ning lisama lõike 4 kohaselt koostatud hinnangu(d). Kõnealust ajavahemikku võib ühe kuu võrra pikendada, kui asjaomane võrguettevõtja küsib tarbimisüksuse omanikult või tulevaselt omanikult, jaotusvõrguettevõtjalt või tulevaselt jaotusvõrguettevõtjalt või suletud jaotusvõrgu ettevõtjalt või tulevaselt ettevõtjalt täiendavat teavet, või kahe kuu võrra, kui asjaomane võrguettevõtja nõuab asjaomaselt põhivõrguettevõtjalt eranditaotluse hinnangut.</w:t>
      </w:r>
    </w:p>
    <w:p w:rsidR="00A31F5E" w:rsidRPr="00656AD3" w:rsidRDefault="00A31F5E" w:rsidP="00A31F5E">
      <w:pPr>
        <w:spacing w:line="372" w:lineRule="exact"/>
        <w:rPr>
          <w:rFonts w:eastAsia="Arial"/>
        </w:rPr>
      </w:pPr>
    </w:p>
    <w:p w:rsidR="00A31F5E" w:rsidRPr="00656AD3" w:rsidRDefault="00A31F5E" w:rsidP="00D851B4">
      <w:pPr>
        <w:numPr>
          <w:ilvl w:val="0"/>
          <w:numId w:val="154"/>
        </w:numPr>
        <w:tabs>
          <w:tab w:val="left" w:pos="932"/>
        </w:tabs>
        <w:spacing w:line="296" w:lineRule="auto"/>
        <w:ind w:left="500" w:right="500" w:firstLine="7"/>
        <w:jc w:val="both"/>
        <w:rPr>
          <w:rFonts w:eastAsia="Arial"/>
        </w:rPr>
      </w:pPr>
      <w:r w:rsidRPr="00656AD3">
        <w:rPr>
          <w:rFonts w:eastAsia="Arial"/>
        </w:rPr>
        <w:t>Reguleeriv asutus peab tegema otsuse eranditaotluse kohta kuue kuu jooksul pärast taotluse saamist. Seda tähtaega võib pikendada kolme kuu võrra enne tähtaja möödumist, kui reguleeriv asutus nõuab täiendavat teavet tarbimisüksuse omanikult või tulevaselt omanikult, jaotusvõrguettevõtjalt või tulevaselt jaotusvõrguettevõtjalt või suletud jaotusvõrgu ettevõtjalt või tulevaselt ettevõtjalt või muult huvitatud isikult. Täiendav periood algab siis, kui täielik teave on saadud.</w:t>
      </w:r>
    </w:p>
    <w:p w:rsidR="00A31F5E" w:rsidRPr="00656AD3" w:rsidRDefault="00A31F5E" w:rsidP="00A31F5E">
      <w:pPr>
        <w:spacing w:line="352" w:lineRule="exact"/>
        <w:rPr>
          <w:rFonts w:eastAsia="Arial"/>
        </w:rPr>
      </w:pPr>
    </w:p>
    <w:p w:rsidR="00A31F5E" w:rsidRPr="00656AD3" w:rsidRDefault="00A31F5E" w:rsidP="00D851B4">
      <w:pPr>
        <w:numPr>
          <w:ilvl w:val="0"/>
          <w:numId w:val="154"/>
        </w:numPr>
        <w:tabs>
          <w:tab w:val="left" w:pos="932"/>
        </w:tabs>
        <w:spacing w:line="252" w:lineRule="auto"/>
        <w:ind w:left="500" w:right="500" w:firstLine="7"/>
        <w:jc w:val="both"/>
        <w:rPr>
          <w:rFonts w:eastAsia="Arial"/>
        </w:rPr>
      </w:pPr>
      <w:r w:rsidRPr="00656AD3">
        <w:rPr>
          <w:rFonts w:eastAsia="Arial"/>
        </w:rPr>
        <w:t xml:space="preserve">Kui reguleeriv asutus nõuab, peab tarbimisüksuse omanik või tulevane omanik, jaotusvõrguettevõtja või tulevane jaotusvõrguettevõtja või suletud jaotusvõrgu ettevõtja või tulevane ettevõtja esitama täiendava teabe kahe kuu jooksul sellise taotluse saamisest. Kui tarbimisüksuse omanik või tulevane omanik, jaotusvõrguettevõtja või tulevane </w:t>
      </w:r>
      <w:proofErr w:type="spellStart"/>
      <w:r w:rsidRPr="00656AD3">
        <w:rPr>
          <w:rFonts w:eastAsia="Arial"/>
        </w:rPr>
        <w:t>jaotusvõr</w:t>
      </w:r>
      <w:proofErr w:type="spellEnd"/>
      <w:r w:rsidRPr="00656AD3">
        <w:rPr>
          <w:rFonts w:eastAsia="Arial"/>
        </w:rPr>
        <w:t xml:space="preserve">­ </w:t>
      </w:r>
      <w:proofErr w:type="spellStart"/>
      <w:r w:rsidRPr="00656AD3">
        <w:rPr>
          <w:rFonts w:eastAsia="Arial"/>
        </w:rPr>
        <w:t>guettevõtja</w:t>
      </w:r>
      <w:proofErr w:type="spellEnd"/>
      <w:r w:rsidRPr="00656AD3">
        <w:rPr>
          <w:rFonts w:eastAsia="Arial"/>
        </w:rPr>
        <w:t xml:space="preserve"> või suletud jaotusvõrgu ettevõtja või tulevane ettevõtja ei esita nõutud teavet tähtaegselt, loetakse eranditaotlus tagasivõetuks, välja arvatud juhul, kui enne selle tähtaja möödumist:</w:t>
      </w:r>
    </w:p>
    <w:p w:rsidR="00A31F5E" w:rsidRPr="00656AD3" w:rsidRDefault="00A31F5E" w:rsidP="00A31F5E">
      <w:pPr>
        <w:spacing w:line="246" w:lineRule="exact"/>
      </w:pPr>
    </w:p>
    <w:p w:rsidR="00A31F5E" w:rsidRPr="00656AD3" w:rsidRDefault="00A31F5E" w:rsidP="00D851B4">
      <w:pPr>
        <w:numPr>
          <w:ilvl w:val="0"/>
          <w:numId w:val="155"/>
        </w:numPr>
        <w:tabs>
          <w:tab w:val="left" w:pos="760"/>
        </w:tabs>
        <w:ind w:left="760" w:hanging="253"/>
        <w:rPr>
          <w:rFonts w:eastAsia="Arial"/>
        </w:rPr>
      </w:pPr>
      <w:r w:rsidRPr="00656AD3">
        <w:rPr>
          <w:rFonts w:eastAsia="Arial"/>
        </w:rPr>
        <w:t>reguleeriv asutus otsustab anda pikendust või</w:t>
      </w:r>
    </w:p>
    <w:p w:rsidR="00A31F5E" w:rsidRPr="00656AD3" w:rsidRDefault="00A31F5E" w:rsidP="00A31F5E">
      <w:pPr>
        <w:spacing w:line="270" w:lineRule="exact"/>
        <w:rPr>
          <w:rFonts w:eastAsia="Arial"/>
        </w:rPr>
      </w:pPr>
    </w:p>
    <w:p w:rsidR="0043297A" w:rsidRPr="0043297A" w:rsidRDefault="00A31F5E" w:rsidP="0043297A">
      <w:pPr>
        <w:numPr>
          <w:ilvl w:val="0"/>
          <w:numId w:val="155"/>
        </w:numPr>
        <w:tabs>
          <w:tab w:val="left" w:pos="760"/>
        </w:tabs>
        <w:spacing w:line="304" w:lineRule="auto"/>
        <w:ind w:left="760" w:right="500" w:hanging="253"/>
        <w:rPr>
          <w:rFonts w:eastAsia="Arial"/>
        </w:rPr>
      </w:pPr>
      <w:r w:rsidRPr="00656AD3">
        <w:rPr>
          <w:rFonts w:eastAsia="Arial"/>
        </w:rPr>
        <w:t>tarbimisüksuse omanik või tulevane omanik, jaotusvõrguettevõtja või tulevane jaotusvõrguettevõtja või suletud jaotusvõrgu ettevõtja või tulevane ettevõtja esitab reguleerivale asutusele põhjenduse, miks eranditaotlus on täielik.</w:t>
      </w:r>
    </w:p>
    <w:p w:rsidR="0043297A" w:rsidRPr="00656AD3" w:rsidRDefault="0043297A" w:rsidP="0043297A">
      <w:pPr>
        <w:tabs>
          <w:tab w:val="left" w:pos="760"/>
        </w:tabs>
        <w:spacing w:line="304" w:lineRule="auto"/>
        <w:ind w:right="500"/>
        <w:rPr>
          <w:rFonts w:eastAsia="Arial"/>
        </w:rPr>
      </w:pPr>
    </w:p>
    <w:p w:rsidR="00A31F5E" w:rsidRPr="00656AD3" w:rsidRDefault="00A31F5E" w:rsidP="00D851B4">
      <w:pPr>
        <w:numPr>
          <w:ilvl w:val="0"/>
          <w:numId w:val="156"/>
        </w:numPr>
        <w:tabs>
          <w:tab w:val="left" w:pos="932"/>
        </w:tabs>
        <w:spacing w:line="246" w:lineRule="auto"/>
        <w:ind w:left="500" w:right="500" w:firstLine="7"/>
        <w:rPr>
          <w:rFonts w:eastAsia="Arial"/>
        </w:rPr>
      </w:pPr>
      <w:bookmarkStart w:id="20" w:name="page37"/>
      <w:bookmarkEnd w:id="20"/>
      <w:r w:rsidRPr="00656AD3">
        <w:rPr>
          <w:rFonts w:eastAsia="Arial"/>
        </w:rPr>
        <w:t>Reguleeriv asutus peab tegema põhjendusega otsuse eranditaotluse kohta. Kui reguleeriv asutus lubab erandi, tuleb täpsustada selle kestus.</w:t>
      </w:r>
    </w:p>
    <w:p w:rsidR="00A31F5E" w:rsidRPr="00656AD3" w:rsidRDefault="00A31F5E" w:rsidP="00A31F5E">
      <w:pPr>
        <w:spacing w:line="272" w:lineRule="exact"/>
        <w:rPr>
          <w:rFonts w:eastAsia="Arial"/>
        </w:rPr>
      </w:pPr>
    </w:p>
    <w:p w:rsidR="00A31F5E" w:rsidRPr="00656AD3" w:rsidRDefault="00A31F5E" w:rsidP="00D851B4">
      <w:pPr>
        <w:numPr>
          <w:ilvl w:val="0"/>
          <w:numId w:val="156"/>
        </w:numPr>
        <w:tabs>
          <w:tab w:val="left" w:pos="932"/>
        </w:tabs>
        <w:spacing w:line="239" w:lineRule="auto"/>
        <w:ind w:left="500" w:right="500" w:firstLine="7"/>
        <w:jc w:val="both"/>
        <w:rPr>
          <w:rFonts w:eastAsia="Arial"/>
        </w:rPr>
      </w:pPr>
      <w:r w:rsidRPr="00656AD3">
        <w:rPr>
          <w:rFonts w:eastAsia="Arial"/>
        </w:rPr>
        <w:t>Reguleeriv asutus peab teatama oma otsuse asjaomasele tarbimisüksuse omanikule või tulevasele omanikule, jaotusvõrguettevõtjale või tulevasele jaotusvõrguettevõtjale või suletud jaotusvõrgu ettevõtjale või tulevasele ettevõtjale, asjaomasele võrguettevõtjale ja asjaomasele põhivõrguettevõtjale.</w:t>
      </w:r>
    </w:p>
    <w:p w:rsidR="00A31F5E" w:rsidRPr="00656AD3" w:rsidRDefault="00A31F5E" w:rsidP="00A31F5E">
      <w:pPr>
        <w:spacing w:line="278" w:lineRule="exact"/>
        <w:rPr>
          <w:rFonts w:eastAsia="Arial"/>
        </w:rPr>
      </w:pPr>
    </w:p>
    <w:p w:rsidR="00A31F5E" w:rsidRPr="0043297A" w:rsidRDefault="00A31F5E" w:rsidP="0043297A">
      <w:pPr>
        <w:numPr>
          <w:ilvl w:val="0"/>
          <w:numId w:val="156"/>
        </w:numPr>
        <w:tabs>
          <w:tab w:val="left" w:pos="1034"/>
        </w:tabs>
        <w:spacing w:line="239" w:lineRule="auto"/>
        <w:ind w:left="500" w:right="500" w:firstLine="7"/>
        <w:jc w:val="both"/>
        <w:rPr>
          <w:rFonts w:eastAsia="Arial"/>
        </w:rPr>
      </w:pPr>
      <w:r w:rsidRPr="00656AD3">
        <w:rPr>
          <w:rFonts w:eastAsia="Arial"/>
        </w:rPr>
        <w:t>Reguleeriv asutus võib tühistada otsuse, millega tehakse erand, kui asjaolud ja selle aluseks olevad põhjused enam ei kehti, või komisjoni põhjendatud soovituse või koostööameti põhjendatud soovituse kohaselt vastavalt käesoleva määruse artikli 55 lõikele 2.</w:t>
      </w:r>
    </w:p>
    <w:p w:rsidR="00A31F5E" w:rsidRPr="00656AD3" w:rsidRDefault="00A31F5E" w:rsidP="00A31F5E">
      <w:pPr>
        <w:spacing w:line="278" w:lineRule="exact"/>
        <w:rPr>
          <w:rFonts w:eastAsia="Arial"/>
        </w:rPr>
      </w:pPr>
    </w:p>
    <w:p w:rsidR="00A31F5E" w:rsidRDefault="00A31F5E" w:rsidP="0043297A">
      <w:pPr>
        <w:numPr>
          <w:ilvl w:val="0"/>
          <w:numId w:val="156"/>
        </w:numPr>
        <w:tabs>
          <w:tab w:val="left" w:pos="1034"/>
        </w:tabs>
        <w:spacing w:line="270" w:lineRule="auto"/>
        <w:ind w:left="500" w:right="500" w:firstLine="7"/>
        <w:jc w:val="both"/>
        <w:rPr>
          <w:rFonts w:eastAsia="Arial"/>
        </w:rPr>
      </w:pPr>
      <w:r w:rsidRPr="00656AD3">
        <w:rPr>
          <w:rFonts w:eastAsia="Arial"/>
        </w:rPr>
        <w:t>Tarbimisseadmete puhul, mis on tarbimisüksuses või suletud jaotusvõrgus ühendatud pingeastmel kuni 1 000 V ühendatud, võib eranditaotluse käesoleva artikli alusel esitada kolmas isik tarbimisüksuse omaniku või tulevase omaniku, suletud jaotusvõrgu ettevõtja või tulevase ettevõtja nimel. Sellise taotluse võib esitada ühe või mitme tarbimisseadme kohta ühes tarbimisüksuses või suletud jaotusvõrgus. Viimasel juhul, kui summaarne maksimumtootmisvõimsus on kindlaks tehtud, võib kolmas isik esitada oma andmed lõike 2 punktis a nõutud andmete asemel.</w:t>
      </w:r>
    </w:p>
    <w:p w:rsidR="005B7579" w:rsidRDefault="005B7579" w:rsidP="005B7579">
      <w:pPr>
        <w:pStyle w:val="ListParagraph"/>
        <w:rPr>
          <w:rFonts w:eastAsia="Arial"/>
        </w:rPr>
      </w:pPr>
    </w:p>
    <w:p w:rsidR="005B7579" w:rsidRPr="0043297A" w:rsidRDefault="005B7579" w:rsidP="005B7579">
      <w:pPr>
        <w:tabs>
          <w:tab w:val="left" w:pos="1034"/>
        </w:tabs>
        <w:spacing w:line="270" w:lineRule="auto"/>
        <w:ind w:right="500"/>
        <w:jc w:val="both"/>
        <w:rPr>
          <w:rFonts w:eastAsia="Arial"/>
        </w:rPr>
      </w:pPr>
    </w:p>
    <w:p w:rsidR="00A31F5E" w:rsidRPr="00656AD3" w:rsidRDefault="00A31F5E" w:rsidP="00BB63D2">
      <w:pPr>
        <w:jc w:val="center"/>
      </w:pPr>
      <w:r w:rsidRPr="00656AD3">
        <w:rPr>
          <w:rFonts w:eastAsia="Arial"/>
          <w:i/>
          <w:iCs/>
        </w:rPr>
        <w:lastRenderedPageBreak/>
        <w:t>Artikkel 53</w:t>
      </w:r>
    </w:p>
    <w:p w:rsidR="00A31F5E" w:rsidRPr="00656AD3" w:rsidRDefault="00A31F5E" w:rsidP="00A31F5E">
      <w:pPr>
        <w:jc w:val="center"/>
      </w:pPr>
      <w:r w:rsidRPr="00656AD3">
        <w:rPr>
          <w:rFonts w:eastAsia="Arial"/>
          <w:b/>
          <w:bCs/>
        </w:rPr>
        <w:t>Asjaomase võrguettevõtja või asjaomase põhivõrguettevõtja esitatav eranditaotlus</w:t>
      </w:r>
    </w:p>
    <w:p w:rsidR="00A31F5E" w:rsidRPr="00656AD3" w:rsidRDefault="00A31F5E" w:rsidP="00A31F5E">
      <w:pPr>
        <w:spacing w:line="200" w:lineRule="exact"/>
      </w:pPr>
    </w:p>
    <w:p w:rsidR="00A31F5E" w:rsidRPr="00656AD3" w:rsidRDefault="00A31F5E" w:rsidP="00A31F5E">
      <w:pPr>
        <w:spacing w:line="297" w:lineRule="exact"/>
      </w:pPr>
    </w:p>
    <w:p w:rsidR="00A31F5E" w:rsidRPr="00656AD3" w:rsidRDefault="00A31F5E" w:rsidP="00D851B4">
      <w:pPr>
        <w:numPr>
          <w:ilvl w:val="0"/>
          <w:numId w:val="157"/>
        </w:numPr>
        <w:tabs>
          <w:tab w:val="left" w:pos="932"/>
        </w:tabs>
        <w:spacing w:line="237" w:lineRule="auto"/>
        <w:ind w:left="500" w:right="500" w:firstLine="7"/>
        <w:jc w:val="both"/>
        <w:rPr>
          <w:rFonts w:eastAsia="Arial"/>
        </w:rPr>
      </w:pPr>
      <w:r w:rsidRPr="00656AD3">
        <w:rPr>
          <w:rFonts w:eastAsia="Arial"/>
        </w:rPr>
        <w:t>Nii asjaomased võrguettevõtjad kui ka asjaomased põhivõrguettevõtjad võivad taotleda erandeid selliste ülekande­ võrguühendusega tarbimisüksuste, selliste ülekandevõrguühendusega jaotusüksuste, selliste jaotusvõrkude ning selliste tarbimisüksuses või suletud jaotusvõrgus talitlevate tarbimisseadmete kohta, mis on ühendatud või mis ühendatakse nende võrku.</w:t>
      </w:r>
    </w:p>
    <w:p w:rsidR="00A31F5E" w:rsidRPr="00656AD3" w:rsidRDefault="00A31F5E" w:rsidP="00A31F5E">
      <w:pPr>
        <w:spacing w:line="200" w:lineRule="exact"/>
        <w:rPr>
          <w:rFonts w:eastAsia="Arial"/>
        </w:rPr>
      </w:pPr>
    </w:p>
    <w:p w:rsidR="00A31F5E" w:rsidRPr="00656AD3" w:rsidRDefault="00A31F5E" w:rsidP="00A31F5E">
      <w:pPr>
        <w:spacing w:line="279" w:lineRule="exact"/>
        <w:rPr>
          <w:rFonts w:eastAsia="Arial"/>
        </w:rPr>
      </w:pPr>
    </w:p>
    <w:p w:rsidR="00A31F5E" w:rsidRPr="00656AD3" w:rsidRDefault="00A31F5E" w:rsidP="00D851B4">
      <w:pPr>
        <w:numPr>
          <w:ilvl w:val="0"/>
          <w:numId w:val="157"/>
        </w:numPr>
        <w:tabs>
          <w:tab w:val="left" w:pos="932"/>
        </w:tabs>
        <w:spacing w:line="246" w:lineRule="auto"/>
        <w:ind w:left="500" w:right="500" w:firstLine="7"/>
        <w:rPr>
          <w:rFonts w:eastAsia="Arial"/>
        </w:rPr>
      </w:pPr>
      <w:r w:rsidRPr="00656AD3">
        <w:rPr>
          <w:rFonts w:eastAsia="Arial"/>
        </w:rPr>
        <w:t>Asjaomased võrguettevõtjad või asjaomased põhivõrguettevõtjad peavad esitama oma eranditaotlused reguleerivale asutusele. Eranditaotlus peab sisaldama järgmist:</w:t>
      </w:r>
    </w:p>
    <w:p w:rsidR="00A31F5E" w:rsidRPr="00656AD3" w:rsidRDefault="00A31F5E" w:rsidP="00A31F5E">
      <w:pPr>
        <w:spacing w:line="307" w:lineRule="exact"/>
      </w:pPr>
    </w:p>
    <w:p w:rsidR="00A31F5E" w:rsidRPr="00656AD3" w:rsidRDefault="00A31F5E" w:rsidP="00D851B4">
      <w:pPr>
        <w:numPr>
          <w:ilvl w:val="0"/>
          <w:numId w:val="158"/>
        </w:numPr>
        <w:tabs>
          <w:tab w:val="left" w:pos="760"/>
        </w:tabs>
        <w:ind w:left="760" w:hanging="253"/>
        <w:rPr>
          <w:rFonts w:eastAsia="Arial"/>
        </w:rPr>
      </w:pPr>
      <w:r w:rsidRPr="00656AD3">
        <w:rPr>
          <w:rFonts w:eastAsia="Arial"/>
        </w:rPr>
        <w:t>asjaomase võrguettevõtja või asjaomase põhivõrguettevõtja tunnusandmed ja kontaktisik ühenduse pidamiseks;</w:t>
      </w:r>
    </w:p>
    <w:p w:rsidR="00A31F5E" w:rsidRPr="00656AD3" w:rsidRDefault="00A31F5E" w:rsidP="00A31F5E">
      <w:pPr>
        <w:spacing w:line="324" w:lineRule="exact"/>
        <w:rPr>
          <w:rFonts w:eastAsia="Arial"/>
        </w:rPr>
      </w:pPr>
    </w:p>
    <w:p w:rsidR="00A31F5E" w:rsidRPr="00656AD3" w:rsidRDefault="00A31F5E" w:rsidP="00D851B4">
      <w:pPr>
        <w:numPr>
          <w:ilvl w:val="0"/>
          <w:numId w:val="158"/>
        </w:numPr>
        <w:tabs>
          <w:tab w:val="left" w:pos="760"/>
        </w:tabs>
        <w:spacing w:line="281" w:lineRule="auto"/>
        <w:ind w:left="760" w:right="500" w:hanging="253"/>
        <w:jc w:val="both"/>
        <w:rPr>
          <w:rFonts w:eastAsia="Arial"/>
        </w:rPr>
      </w:pPr>
      <w:r w:rsidRPr="00656AD3">
        <w:rPr>
          <w:rFonts w:eastAsia="Arial"/>
        </w:rPr>
        <w:t>selle ülekandevõrguühendusega tarbimisüksuse, ülekandevõrguühendusega jaotusüksuse, jaotusvõrgu või tarbimisseadme kirjeldus, mille jaoks erandit taotletakse, kogu olemasolev võimsus ning ülekandevõrguühendusega tarbimisüksuste, ülekandevõrguühendusega jaotusüksuste, jaotusvõrkude või tarbimisseadmete arv;</w:t>
      </w:r>
    </w:p>
    <w:p w:rsidR="00A31F5E" w:rsidRPr="00656AD3" w:rsidRDefault="00A31F5E" w:rsidP="00A31F5E">
      <w:pPr>
        <w:spacing w:line="279" w:lineRule="exact"/>
        <w:rPr>
          <w:rFonts w:eastAsia="Arial"/>
        </w:rPr>
      </w:pPr>
    </w:p>
    <w:p w:rsidR="00A31F5E" w:rsidRPr="00656AD3" w:rsidRDefault="00A31F5E" w:rsidP="00D851B4">
      <w:pPr>
        <w:numPr>
          <w:ilvl w:val="0"/>
          <w:numId w:val="158"/>
        </w:numPr>
        <w:tabs>
          <w:tab w:val="left" w:pos="760"/>
        </w:tabs>
        <w:ind w:left="760" w:hanging="253"/>
        <w:rPr>
          <w:rFonts w:eastAsia="Arial"/>
        </w:rPr>
      </w:pPr>
      <w:r w:rsidRPr="00656AD3">
        <w:rPr>
          <w:rFonts w:eastAsia="Arial"/>
        </w:rPr>
        <w:t>käesoleva määruse nõue või nõuded, millega seoses erandit taotletakse, ja taotletava erandi üksikasjalik kirjeldus;</w:t>
      </w:r>
    </w:p>
    <w:p w:rsidR="00A31F5E" w:rsidRPr="00656AD3" w:rsidRDefault="00A31F5E" w:rsidP="00A31F5E">
      <w:pPr>
        <w:spacing w:line="336" w:lineRule="exact"/>
        <w:rPr>
          <w:rFonts w:eastAsia="Arial"/>
        </w:rPr>
      </w:pPr>
    </w:p>
    <w:p w:rsidR="00A31F5E" w:rsidRPr="00656AD3" w:rsidRDefault="00A31F5E" w:rsidP="00D851B4">
      <w:pPr>
        <w:numPr>
          <w:ilvl w:val="0"/>
          <w:numId w:val="158"/>
        </w:numPr>
        <w:tabs>
          <w:tab w:val="left" w:pos="760"/>
        </w:tabs>
        <w:ind w:left="760" w:hanging="253"/>
        <w:rPr>
          <w:rFonts w:eastAsia="Arial"/>
        </w:rPr>
      </w:pPr>
      <w:r w:rsidRPr="00656AD3">
        <w:rPr>
          <w:rFonts w:eastAsia="Arial"/>
        </w:rPr>
        <w:t>üksikasjalik põhjendus kõigi asjakohaste tõendavate dokumentidega;</w:t>
      </w:r>
    </w:p>
    <w:p w:rsidR="00A31F5E" w:rsidRPr="00656AD3" w:rsidRDefault="00A31F5E" w:rsidP="00A31F5E">
      <w:pPr>
        <w:spacing w:line="324" w:lineRule="exact"/>
        <w:rPr>
          <w:rFonts w:eastAsia="Arial"/>
        </w:rPr>
      </w:pPr>
    </w:p>
    <w:p w:rsidR="00A31F5E" w:rsidRPr="00656AD3" w:rsidRDefault="00A31F5E" w:rsidP="00D851B4">
      <w:pPr>
        <w:numPr>
          <w:ilvl w:val="0"/>
          <w:numId w:val="158"/>
        </w:numPr>
        <w:tabs>
          <w:tab w:val="left" w:pos="760"/>
        </w:tabs>
        <w:ind w:left="760" w:hanging="253"/>
        <w:rPr>
          <w:rFonts w:eastAsia="Arial"/>
        </w:rPr>
      </w:pPr>
      <w:r w:rsidRPr="00656AD3">
        <w:rPr>
          <w:rFonts w:eastAsia="Arial"/>
        </w:rPr>
        <w:t>selgitus, miks taotletav erand ei avalda kahjulikku mõju piiriülesele kaubandusele;</w:t>
      </w:r>
    </w:p>
    <w:p w:rsidR="00A31F5E" w:rsidRPr="00656AD3" w:rsidRDefault="00A31F5E" w:rsidP="00A31F5E">
      <w:pPr>
        <w:spacing w:line="325" w:lineRule="exact"/>
        <w:rPr>
          <w:rFonts w:eastAsia="Arial"/>
        </w:rPr>
      </w:pPr>
    </w:p>
    <w:p w:rsidR="00A31F5E" w:rsidRPr="00656AD3" w:rsidRDefault="00A31F5E" w:rsidP="00D851B4">
      <w:pPr>
        <w:numPr>
          <w:ilvl w:val="0"/>
          <w:numId w:val="158"/>
        </w:numPr>
        <w:tabs>
          <w:tab w:val="left" w:pos="760"/>
        </w:tabs>
        <w:spacing w:line="246" w:lineRule="auto"/>
        <w:ind w:left="760" w:right="500" w:hanging="253"/>
        <w:rPr>
          <w:rFonts w:eastAsia="Arial"/>
        </w:rPr>
      </w:pPr>
      <w:r w:rsidRPr="00656AD3">
        <w:rPr>
          <w:rFonts w:eastAsia="Arial"/>
        </w:rPr>
        <w:t>artikli 49 nõuete kohane tasuvusanalüüs. Kui see on asjakohane, tuleb tasuvusanalüüs teha kooskõlastatult asjaomase põhivõrguettevõtjaga ja naaberpiirkondade jaotusvõrguettevõtjatega.</w:t>
      </w:r>
    </w:p>
    <w:p w:rsidR="00A31F5E" w:rsidRPr="00656AD3" w:rsidRDefault="00A31F5E" w:rsidP="00A31F5E">
      <w:pPr>
        <w:spacing w:line="306" w:lineRule="exact"/>
      </w:pPr>
    </w:p>
    <w:p w:rsidR="00A31F5E" w:rsidRPr="00656AD3" w:rsidRDefault="00A31F5E" w:rsidP="00D851B4">
      <w:pPr>
        <w:numPr>
          <w:ilvl w:val="0"/>
          <w:numId w:val="159"/>
        </w:numPr>
        <w:tabs>
          <w:tab w:val="left" w:pos="932"/>
        </w:tabs>
        <w:spacing w:line="239" w:lineRule="auto"/>
        <w:ind w:left="500" w:right="500" w:firstLine="7"/>
        <w:jc w:val="both"/>
        <w:rPr>
          <w:rFonts w:eastAsia="Arial"/>
        </w:rPr>
      </w:pPr>
      <w:r w:rsidRPr="00656AD3">
        <w:rPr>
          <w:rFonts w:eastAsia="Arial"/>
        </w:rPr>
        <w:t>Kui eranditaotluse esitab asjaomane jaotusvõrguettevõtja, esitab asjaomane reguleeriv asutus kahe nädala jooksul kõnealuse taotluse saamisest asjaomasele põhivõrguettevõtjale nõude, et see hindaks eranditaotlust reguleeriva asutuse kehtestatud kriteeriumide alusel vastavalt artiklile 51.</w:t>
      </w:r>
    </w:p>
    <w:p w:rsidR="00A31F5E" w:rsidRPr="00656AD3" w:rsidRDefault="00A31F5E" w:rsidP="00A31F5E">
      <w:pPr>
        <w:spacing w:line="200" w:lineRule="exact"/>
        <w:rPr>
          <w:rFonts w:eastAsia="Arial"/>
        </w:rPr>
      </w:pPr>
    </w:p>
    <w:p w:rsidR="00A31F5E" w:rsidRPr="00656AD3" w:rsidRDefault="00A31F5E" w:rsidP="00A31F5E">
      <w:pPr>
        <w:spacing w:line="278" w:lineRule="exact"/>
        <w:rPr>
          <w:rFonts w:eastAsia="Arial"/>
        </w:rPr>
      </w:pPr>
    </w:p>
    <w:p w:rsidR="00A31F5E" w:rsidRDefault="00A31F5E" w:rsidP="00D851B4">
      <w:pPr>
        <w:numPr>
          <w:ilvl w:val="0"/>
          <w:numId w:val="159"/>
        </w:numPr>
        <w:tabs>
          <w:tab w:val="left" w:pos="932"/>
        </w:tabs>
        <w:spacing w:line="282" w:lineRule="auto"/>
        <w:ind w:left="500" w:right="500" w:firstLine="7"/>
        <w:jc w:val="both"/>
        <w:rPr>
          <w:rFonts w:eastAsia="Arial"/>
        </w:rPr>
      </w:pPr>
      <w:r w:rsidRPr="00656AD3">
        <w:rPr>
          <w:rFonts w:eastAsia="Arial"/>
        </w:rPr>
        <w:t xml:space="preserve">Kahe nädala jooksul hindamisnõude saamisest peab asjaomane põhivõrguettevõtja teatama asjaomasele </w:t>
      </w:r>
      <w:proofErr w:type="spellStart"/>
      <w:r w:rsidRPr="00656AD3">
        <w:rPr>
          <w:rFonts w:eastAsia="Arial"/>
        </w:rPr>
        <w:t>jaotusvõr</w:t>
      </w:r>
      <w:proofErr w:type="spellEnd"/>
      <w:r w:rsidRPr="00656AD3">
        <w:rPr>
          <w:rFonts w:eastAsia="Arial"/>
        </w:rPr>
        <w:t xml:space="preserve">­ </w:t>
      </w:r>
      <w:proofErr w:type="spellStart"/>
      <w:r w:rsidRPr="00656AD3">
        <w:rPr>
          <w:rFonts w:eastAsia="Arial"/>
        </w:rPr>
        <w:t>guettevõtjale</w:t>
      </w:r>
      <w:proofErr w:type="spellEnd"/>
      <w:r w:rsidRPr="00656AD3">
        <w:rPr>
          <w:rFonts w:eastAsia="Arial"/>
        </w:rPr>
        <w:t>, kas eranditaotlus on täielik. Kui asjaomane põhivõrguettevõtja leiab, et taotlus ei ole täielik, peab asjaomane jaotusvõrguettevõtja esitama täiendava teabe ühe kuu jooksul täiendava teabe taotluse saamisest.</w:t>
      </w:r>
    </w:p>
    <w:p w:rsidR="0043297A" w:rsidRDefault="0043297A" w:rsidP="0043297A">
      <w:pPr>
        <w:tabs>
          <w:tab w:val="left" w:pos="932"/>
        </w:tabs>
        <w:spacing w:line="282" w:lineRule="auto"/>
        <w:ind w:right="500"/>
        <w:jc w:val="both"/>
        <w:rPr>
          <w:rFonts w:eastAsia="Arial"/>
        </w:rPr>
      </w:pPr>
    </w:p>
    <w:p w:rsidR="00A31F5E" w:rsidRPr="0043297A" w:rsidRDefault="00A31F5E" w:rsidP="0043297A">
      <w:pPr>
        <w:numPr>
          <w:ilvl w:val="0"/>
          <w:numId w:val="160"/>
        </w:numPr>
        <w:tabs>
          <w:tab w:val="left" w:pos="932"/>
        </w:tabs>
        <w:spacing w:line="239" w:lineRule="auto"/>
        <w:ind w:left="500" w:right="500" w:firstLine="7"/>
        <w:jc w:val="both"/>
        <w:rPr>
          <w:rFonts w:eastAsia="Arial"/>
        </w:rPr>
      </w:pPr>
      <w:r w:rsidRPr="00656AD3">
        <w:rPr>
          <w:rFonts w:eastAsia="Arial"/>
        </w:rPr>
        <w:t>Kuue kuu jooksul eranditaotluse saamisest peab asjaomane põhivõrguettevõtja edastama hinnangu reguleerivale asutusele ning lisama kõik asjakohased dokumendid. Kuuekuulist tähtaega võib pikendada ühe kuu võrra, kui asjaomane põhivõrguettevõtja taotleb täiendavat teavet asjaomaselt jaotusvõrguettevõtjalt.</w:t>
      </w:r>
    </w:p>
    <w:p w:rsidR="00A31F5E" w:rsidRPr="00656AD3" w:rsidRDefault="00A31F5E" w:rsidP="00A31F5E">
      <w:pPr>
        <w:spacing w:line="315" w:lineRule="exact"/>
        <w:rPr>
          <w:rFonts w:eastAsia="Arial"/>
        </w:rPr>
      </w:pPr>
    </w:p>
    <w:p w:rsidR="00A31F5E" w:rsidRPr="00656AD3" w:rsidRDefault="00A31F5E" w:rsidP="00D851B4">
      <w:pPr>
        <w:numPr>
          <w:ilvl w:val="0"/>
          <w:numId w:val="160"/>
        </w:numPr>
        <w:tabs>
          <w:tab w:val="left" w:pos="932"/>
        </w:tabs>
        <w:spacing w:line="259" w:lineRule="auto"/>
        <w:ind w:left="500" w:right="500" w:firstLine="7"/>
        <w:jc w:val="both"/>
        <w:rPr>
          <w:rFonts w:eastAsia="Arial"/>
        </w:rPr>
      </w:pPr>
      <w:r w:rsidRPr="00656AD3">
        <w:rPr>
          <w:rFonts w:eastAsia="Arial"/>
        </w:rPr>
        <w:t>Reguleeriv asutus peab tegema otsuse eranditaotluse kohta kuue kuu jooksul pärast taotluse saamist asjaomaselt põhivõrguettevõtjalt. Kui asjaomane jaotusvõrguettevõtja esitab eranditaotluse, arvestatakse kuuekuulist tähtaega järgmisest päevast pärast asjaomaselt põhivõrguettevõtjalt hinnangu saamist lõike 5 kohaselt.</w:t>
      </w:r>
    </w:p>
    <w:p w:rsidR="00A31F5E" w:rsidRPr="00656AD3" w:rsidRDefault="00A31F5E" w:rsidP="00A31F5E">
      <w:pPr>
        <w:spacing w:line="200" w:lineRule="exact"/>
        <w:rPr>
          <w:rFonts w:eastAsia="Arial"/>
        </w:rPr>
      </w:pPr>
    </w:p>
    <w:p w:rsidR="00A31F5E" w:rsidRPr="00656AD3" w:rsidRDefault="00A31F5E" w:rsidP="00A31F5E">
      <w:pPr>
        <w:spacing w:line="296" w:lineRule="exact"/>
        <w:rPr>
          <w:rFonts w:eastAsia="Arial"/>
        </w:rPr>
      </w:pPr>
    </w:p>
    <w:p w:rsidR="00A31F5E" w:rsidRPr="0043297A" w:rsidRDefault="00A31F5E" w:rsidP="0043297A">
      <w:pPr>
        <w:numPr>
          <w:ilvl w:val="0"/>
          <w:numId w:val="160"/>
        </w:numPr>
        <w:tabs>
          <w:tab w:val="left" w:pos="932"/>
        </w:tabs>
        <w:spacing w:line="239" w:lineRule="auto"/>
        <w:ind w:left="500" w:right="500" w:firstLine="7"/>
        <w:jc w:val="both"/>
        <w:rPr>
          <w:rFonts w:eastAsia="Arial"/>
        </w:rPr>
      </w:pPr>
      <w:r w:rsidRPr="00656AD3">
        <w:rPr>
          <w:rFonts w:eastAsia="Arial"/>
        </w:rPr>
        <w:t>Lõikes 6 osutatud kuuekuulist tähtaega võib enne selle aegumist pikendada veel kolm kuud, kui reguleeriv asutus nõuab asjaomaselt võrguettevõtjalt või muult huvitatud isikult täiendavat teavet. Täiendav ajavahemik algab järgmisel päeval pärast täieliku teabe saamist.</w:t>
      </w:r>
    </w:p>
    <w:p w:rsidR="00A31F5E" w:rsidRPr="00656AD3" w:rsidRDefault="00A31F5E" w:rsidP="00A31F5E">
      <w:pPr>
        <w:spacing w:line="315" w:lineRule="exact"/>
      </w:pPr>
    </w:p>
    <w:p w:rsidR="00A31F5E" w:rsidRPr="00656AD3" w:rsidRDefault="00A31F5E" w:rsidP="00A31F5E">
      <w:pPr>
        <w:spacing w:line="239" w:lineRule="auto"/>
        <w:ind w:left="500" w:right="500"/>
        <w:jc w:val="both"/>
      </w:pPr>
      <w:r w:rsidRPr="00656AD3">
        <w:rPr>
          <w:rFonts w:eastAsia="Arial"/>
        </w:rPr>
        <w:lastRenderedPageBreak/>
        <w:t>Asjaomane võrguettevõtja peab kahe kuu jooksul taotluse saamisest esitama täiendava teabe, mida nõuab reguleeriv asutus. Kui asjaomane võrguettevõtja ei esita nõutud täiendavat teavet tähtajaks, loetakse eranditaotlus tagasivõetuks, välja arvatud juhul, kui enne selle tähtaja möödumist:</w:t>
      </w:r>
    </w:p>
    <w:p w:rsidR="00A31F5E" w:rsidRPr="00656AD3" w:rsidRDefault="00A31F5E" w:rsidP="00A31F5E">
      <w:pPr>
        <w:spacing w:line="337" w:lineRule="exact"/>
      </w:pPr>
    </w:p>
    <w:p w:rsidR="00A31F5E" w:rsidRPr="00656AD3" w:rsidRDefault="00A31F5E" w:rsidP="00D851B4">
      <w:pPr>
        <w:numPr>
          <w:ilvl w:val="0"/>
          <w:numId w:val="161"/>
        </w:numPr>
        <w:tabs>
          <w:tab w:val="left" w:pos="760"/>
        </w:tabs>
        <w:ind w:left="760" w:hanging="253"/>
        <w:rPr>
          <w:rFonts w:eastAsia="Arial"/>
        </w:rPr>
      </w:pPr>
      <w:r w:rsidRPr="00656AD3">
        <w:rPr>
          <w:rFonts w:eastAsia="Arial"/>
        </w:rPr>
        <w:t>reguleeriv asutus otsustab anda pikendust või</w:t>
      </w:r>
    </w:p>
    <w:p w:rsidR="00A31F5E" w:rsidRPr="00656AD3" w:rsidRDefault="00A31F5E" w:rsidP="00A31F5E">
      <w:pPr>
        <w:spacing w:line="348" w:lineRule="exact"/>
        <w:rPr>
          <w:rFonts w:eastAsia="Arial"/>
        </w:rPr>
      </w:pPr>
    </w:p>
    <w:p w:rsidR="00A31F5E" w:rsidRPr="00656AD3" w:rsidRDefault="00A31F5E" w:rsidP="00D851B4">
      <w:pPr>
        <w:numPr>
          <w:ilvl w:val="0"/>
          <w:numId w:val="161"/>
        </w:numPr>
        <w:tabs>
          <w:tab w:val="left" w:pos="760"/>
        </w:tabs>
        <w:ind w:left="760" w:hanging="253"/>
        <w:rPr>
          <w:rFonts w:eastAsia="Arial"/>
        </w:rPr>
      </w:pPr>
      <w:r w:rsidRPr="00656AD3">
        <w:rPr>
          <w:rFonts w:eastAsia="Arial"/>
        </w:rPr>
        <w:t>asjaomane võrguettevõtja esitab reguleerivale asutusele põhjenduse, et erandi tegemise taotlus on täielik.</w:t>
      </w:r>
    </w:p>
    <w:p w:rsidR="00A31F5E" w:rsidRPr="00656AD3" w:rsidRDefault="00A31F5E" w:rsidP="00A31F5E">
      <w:pPr>
        <w:spacing w:line="348" w:lineRule="exact"/>
      </w:pPr>
    </w:p>
    <w:p w:rsidR="00A31F5E" w:rsidRPr="00656AD3" w:rsidRDefault="00A31F5E" w:rsidP="00D851B4">
      <w:pPr>
        <w:numPr>
          <w:ilvl w:val="0"/>
          <w:numId w:val="162"/>
        </w:numPr>
        <w:tabs>
          <w:tab w:val="left" w:pos="932"/>
        </w:tabs>
        <w:spacing w:line="248" w:lineRule="auto"/>
        <w:ind w:left="500" w:right="500" w:firstLine="7"/>
        <w:rPr>
          <w:rFonts w:eastAsia="Arial"/>
        </w:rPr>
      </w:pPr>
      <w:r w:rsidRPr="00656AD3">
        <w:rPr>
          <w:rFonts w:eastAsia="Arial"/>
        </w:rPr>
        <w:t>Reguleeriv asutus peab tegema põhjendusega otsuse eranditaotluse kohta. Kui reguleeriv asutus teeb erandi, tuleb täpsustada selle kestus.</w:t>
      </w:r>
    </w:p>
    <w:p w:rsidR="00A31F5E" w:rsidRPr="00656AD3" w:rsidRDefault="00A31F5E" w:rsidP="00A31F5E">
      <w:pPr>
        <w:spacing w:line="305" w:lineRule="exact"/>
        <w:rPr>
          <w:rFonts w:eastAsia="Arial"/>
        </w:rPr>
      </w:pPr>
    </w:p>
    <w:p w:rsidR="00A31F5E" w:rsidRPr="0043297A" w:rsidRDefault="00A31F5E" w:rsidP="0043297A">
      <w:pPr>
        <w:numPr>
          <w:ilvl w:val="0"/>
          <w:numId w:val="162"/>
        </w:numPr>
        <w:tabs>
          <w:tab w:val="left" w:pos="932"/>
        </w:tabs>
        <w:spacing w:line="246" w:lineRule="auto"/>
        <w:ind w:left="500" w:right="500" w:firstLine="7"/>
        <w:rPr>
          <w:rFonts w:eastAsia="Arial"/>
        </w:rPr>
      </w:pPr>
      <w:r w:rsidRPr="00656AD3">
        <w:rPr>
          <w:rFonts w:eastAsia="Arial"/>
        </w:rPr>
        <w:t xml:space="preserve">Reguleeriv asutus teatab oma otsuse eranditaotluse esitanud asjaomasele võrguettevõtjale, asjaomasele </w:t>
      </w:r>
      <w:proofErr w:type="spellStart"/>
      <w:r w:rsidRPr="00656AD3">
        <w:rPr>
          <w:rFonts w:eastAsia="Arial"/>
        </w:rPr>
        <w:t>põhivõrguet</w:t>
      </w:r>
      <w:proofErr w:type="spellEnd"/>
      <w:r w:rsidRPr="00656AD3">
        <w:rPr>
          <w:rFonts w:eastAsia="Arial"/>
        </w:rPr>
        <w:t xml:space="preserve">­ </w:t>
      </w:r>
      <w:proofErr w:type="spellStart"/>
      <w:r w:rsidRPr="00656AD3">
        <w:rPr>
          <w:rFonts w:eastAsia="Arial"/>
        </w:rPr>
        <w:t>tevõtjale</w:t>
      </w:r>
      <w:proofErr w:type="spellEnd"/>
      <w:r w:rsidRPr="00656AD3">
        <w:rPr>
          <w:rFonts w:eastAsia="Arial"/>
        </w:rPr>
        <w:t xml:space="preserve"> ja koostööametile.</w:t>
      </w:r>
    </w:p>
    <w:p w:rsidR="00A31F5E" w:rsidRPr="00656AD3" w:rsidRDefault="00A31F5E" w:rsidP="00A31F5E">
      <w:pPr>
        <w:spacing w:line="309" w:lineRule="exact"/>
        <w:rPr>
          <w:rFonts w:eastAsia="Arial"/>
        </w:rPr>
      </w:pPr>
    </w:p>
    <w:p w:rsidR="00A31F5E" w:rsidRPr="00656AD3" w:rsidRDefault="00A31F5E" w:rsidP="00D851B4">
      <w:pPr>
        <w:numPr>
          <w:ilvl w:val="0"/>
          <w:numId w:val="162"/>
        </w:numPr>
        <w:tabs>
          <w:tab w:val="left" w:pos="1034"/>
        </w:tabs>
        <w:spacing w:line="281" w:lineRule="auto"/>
        <w:ind w:left="500" w:right="500" w:firstLine="7"/>
        <w:jc w:val="both"/>
        <w:rPr>
          <w:rFonts w:eastAsia="Arial"/>
        </w:rPr>
      </w:pPr>
      <w:r w:rsidRPr="00656AD3">
        <w:rPr>
          <w:rFonts w:eastAsia="Arial"/>
        </w:rPr>
        <w:t>Reguleerivad asutused võivad kehtestada täiendavaid nõudeid asjaomaste võrguettevõtjate esitatavate eranditaotluste ettevalmistamise kohta. Sellisel juhul võtab reguleeriv asutus arvesse ülekandesüsteemi ja jaotussüsteemi piire riigi tasandil ning peab nõu võrguettevõtja, tarbimisüksuse omanike ja huvitatud isikutega, sealhulgas tootjatega.</w:t>
      </w:r>
    </w:p>
    <w:p w:rsidR="00A31F5E" w:rsidRPr="00656AD3" w:rsidRDefault="00A31F5E" w:rsidP="00A31F5E">
      <w:pPr>
        <w:spacing w:line="200" w:lineRule="exact"/>
        <w:rPr>
          <w:rFonts w:eastAsia="Arial"/>
        </w:rPr>
      </w:pPr>
    </w:p>
    <w:p w:rsidR="00A31F5E" w:rsidRPr="00656AD3" w:rsidRDefault="00A31F5E" w:rsidP="00A31F5E">
      <w:pPr>
        <w:spacing w:line="280" w:lineRule="exact"/>
        <w:rPr>
          <w:rFonts w:eastAsia="Arial"/>
        </w:rPr>
      </w:pPr>
    </w:p>
    <w:p w:rsidR="00A31F5E" w:rsidRPr="00656AD3" w:rsidRDefault="00A31F5E" w:rsidP="00D851B4">
      <w:pPr>
        <w:numPr>
          <w:ilvl w:val="0"/>
          <w:numId w:val="162"/>
        </w:numPr>
        <w:tabs>
          <w:tab w:val="left" w:pos="1034"/>
        </w:tabs>
        <w:spacing w:line="239" w:lineRule="auto"/>
        <w:ind w:left="500" w:right="500" w:firstLine="7"/>
        <w:jc w:val="both"/>
        <w:rPr>
          <w:rFonts w:eastAsia="Arial"/>
        </w:rPr>
      </w:pPr>
      <w:r w:rsidRPr="00656AD3">
        <w:rPr>
          <w:rFonts w:eastAsia="Arial"/>
        </w:rPr>
        <w:t>Reguleeriv asutus võib tühistada otsuse, millega tehakse erand, kui asjaolud ja selle aluseks olevad põhjused enam ei kehti, või komisjoni põhjendatud soovituse või koostööameti põhjendatud soovituse kohaselt vastavalt käesoleva määruse artikli 55 lõikele 2.</w:t>
      </w:r>
    </w:p>
    <w:p w:rsidR="00A31F5E" w:rsidRPr="00656AD3" w:rsidRDefault="00A31F5E" w:rsidP="00A31F5E">
      <w:pPr>
        <w:spacing w:line="200" w:lineRule="exact"/>
      </w:pPr>
    </w:p>
    <w:p w:rsidR="00A31F5E" w:rsidRPr="00656AD3" w:rsidRDefault="00A31F5E" w:rsidP="00A31F5E">
      <w:pPr>
        <w:spacing w:line="200" w:lineRule="exact"/>
      </w:pPr>
    </w:p>
    <w:p w:rsidR="00A31F5E" w:rsidRPr="00656AD3" w:rsidRDefault="00A31F5E" w:rsidP="00A31F5E">
      <w:pPr>
        <w:spacing w:line="249" w:lineRule="exact"/>
      </w:pPr>
    </w:p>
    <w:p w:rsidR="00A31F5E" w:rsidRPr="00656AD3" w:rsidRDefault="00A31F5E" w:rsidP="00BB63D2">
      <w:pPr>
        <w:jc w:val="center"/>
      </w:pPr>
      <w:r w:rsidRPr="00656AD3">
        <w:rPr>
          <w:rFonts w:eastAsia="Arial"/>
          <w:i/>
          <w:iCs/>
        </w:rPr>
        <w:t>Artikkel 54</w:t>
      </w:r>
    </w:p>
    <w:p w:rsidR="00A31F5E" w:rsidRPr="00656AD3" w:rsidRDefault="00A31F5E" w:rsidP="00A31F5E">
      <w:pPr>
        <w:jc w:val="center"/>
      </w:pPr>
      <w:r w:rsidRPr="00656AD3">
        <w:rPr>
          <w:rFonts w:eastAsia="Arial"/>
          <w:b/>
          <w:bCs/>
        </w:rPr>
        <w:t>Käesoleva määruse sätetest tehtavate erandite register</w:t>
      </w:r>
    </w:p>
    <w:p w:rsidR="00A31F5E" w:rsidRPr="00656AD3" w:rsidRDefault="00A31F5E" w:rsidP="00A31F5E">
      <w:pPr>
        <w:spacing w:line="200" w:lineRule="exact"/>
      </w:pPr>
    </w:p>
    <w:p w:rsidR="00A31F5E" w:rsidRPr="00656AD3" w:rsidRDefault="00A31F5E" w:rsidP="00A31F5E">
      <w:pPr>
        <w:spacing w:line="332" w:lineRule="exact"/>
      </w:pPr>
    </w:p>
    <w:p w:rsidR="00A31F5E" w:rsidRPr="00656AD3" w:rsidRDefault="00A31F5E" w:rsidP="00D851B4">
      <w:pPr>
        <w:numPr>
          <w:ilvl w:val="0"/>
          <w:numId w:val="163"/>
        </w:numPr>
        <w:tabs>
          <w:tab w:val="left" w:pos="932"/>
        </w:tabs>
        <w:spacing w:line="239" w:lineRule="auto"/>
        <w:ind w:left="500" w:right="500" w:firstLine="7"/>
        <w:jc w:val="both"/>
        <w:rPr>
          <w:rFonts w:eastAsia="Arial"/>
        </w:rPr>
      </w:pPr>
      <w:r w:rsidRPr="00656AD3">
        <w:rPr>
          <w:rFonts w:eastAsia="Arial"/>
        </w:rPr>
        <w:t>Reguleerivad asutused peavad pidama registrit, mis sisaldab kõiki erandeid, mis nad on teinud või mille tegemisest on keeldutud, ning esitama koostööametile ajakohastatud ja konsolideeritud registri vähemalt üks kord iga kuue kuu tagant, ning selle koopia Euroopa elektri põhivõrguettevõtjate võrgustikule.</w:t>
      </w:r>
    </w:p>
    <w:p w:rsidR="00A31F5E" w:rsidRPr="00656AD3" w:rsidRDefault="00A31F5E" w:rsidP="00A31F5E">
      <w:pPr>
        <w:spacing w:line="200" w:lineRule="exact"/>
        <w:rPr>
          <w:rFonts w:eastAsia="Arial"/>
        </w:rPr>
      </w:pPr>
    </w:p>
    <w:p w:rsidR="00A31F5E" w:rsidRPr="00656AD3" w:rsidRDefault="00A31F5E" w:rsidP="00A31F5E">
      <w:pPr>
        <w:spacing w:line="315" w:lineRule="exact"/>
        <w:rPr>
          <w:rFonts w:eastAsia="Arial"/>
        </w:rPr>
      </w:pPr>
    </w:p>
    <w:p w:rsidR="00A31F5E" w:rsidRPr="00656AD3" w:rsidRDefault="00A31F5E" w:rsidP="00D851B4">
      <w:pPr>
        <w:numPr>
          <w:ilvl w:val="0"/>
          <w:numId w:val="163"/>
        </w:numPr>
        <w:tabs>
          <w:tab w:val="left" w:pos="940"/>
        </w:tabs>
        <w:ind w:left="940" w:hanging="433"/>
        <w:rPr>
          <w:rFonts w:eastAsia="Arial"/>
        </w:rPr>
      </w:pPr>
      <w:r w:rsidRPr="00656AD3">
        <w:rPr>
          <w:rFonts w:eastAsia="Arial"/>
        </w:rPr>
        <w:t>Register sisaldab eelkõige järgmist:</w:t>
      </w:r>
    </w:p>
    <w:p w:rsidR="00A31F5E" w:rsidRPr="00656AD3" w:rsidRDefault="00A31F5E" w:rsidP="00A31F5E">
      <w:pPr>
        <w:spacing w:line="348" w:lineRule="exact"/>
      </w:pPr>
    </w:p>
    <w:p w:rsidR="00A31F5E" w:rsidRPr="00656AD3" w:rsidRDefault="00A31F5E" w:rsidP="00D851B4">
      <w:pPr>
        <w:numPr>
          <w:ilvl w:val="0"/>
          <w:numId w:val="164"/>
        </w:numPr>
        <w:tabs>
          <w:tab w:val="left" w:pos="760"/>
        </w:tabs>
        <w:ind w:left="760" w:hanging="253"/>
        <w:rPr>
          <w:rFonts w:eastAsia="Arial"/>
        </w:rPr>
      </w:pPr>
      <w:r w:rsidRPr="00656AD3">
        <w:rPr>
          <w:rFonts w:eastAsia="Arial"/>
        </w:rPr>
        <w:t>nõuet või nõudeid, mille kohta on tehtud erand või mille tegemisest on keeldutud;</w:t>
      </w:r>
    </w:p>
    <w:p w:rsidR="00A31F5E" w:rsidRPr="00656AD3" w:rsidRDefault="00A31F5E" w:rsidP="00A31F5E">
      <w:pPr>
        <w:spacing w:line="349" w:lineRule="exact"/>
        <w:rPr>
          <w:rFonts w:eastAsia="Arial"/>
        </w:rPr>
      </w:pPr>
    </w:p>
    <w:p w:rsidR="00A31F5E" w:rsidRDefault="00A31F5E" w:rsidP="00D851B4">
      <w:pPr>
        <w:numPr>
          <w:ilvl w:val="0"/>
          <w:numId w:val="164"/>
        </w:numPr>
        <w:tabs>
          <w:tab w:val="left" w:pos="760"/>
        </w:tabs>
        <w:ind w:left="760" w:hanging="253"/>
        <w:rPr>
          <w:rFonts w:eastAsia="Arial"/>
        </w:rPr>
      </w:pPr>
      <w:r w:rsidRPr="00656AD3">
        <w:rPr>
          <w:rFonts w:eastAsia="Arial"/>
        </w:rPr>
        <w:t>erandi sisu;</w:t>
      </w:r>
    </w:p>
    <w:p w:rsidR="0043297A" w:rsidRPr="00656AD3" w:rsidRDefault="0043297A" w:rsidP="0043297A">
      <w:pPr>
        <w:tabs>
          <w:tab w:val="left" w:pos="760"/>
        </w:tabs>
        <w:rPr>
          <w:rFonts w:eastAsia="Arial"/>
        </w:rPr>
      </w:pPr>
    </w:p>
    <w:p w:rsidR="00A31F5E" w:rsidRPr="00656AD3" w:rsidRDefault="00A31F5E" w:rsidP="00D851B4">
      <w:pPr>
        <w:numPr>
          <w:ilvl w:val="0"/>
          <w:numId w:val="165"/>
        </w:numPr>
        <w:tabs>
          <w:tab w:val="left" w:pos="760"/>
        </w:tabs>
        <w:ind w:left="760" w:hanging="253"/>
        <w:rPr>
          <w:rFonts w:eastAsia="Arial"/>
        </w:rPr>
      </w:pPr>
      <w:bookmarkStart w:id="21" w:name="page39"/>
      <w:bookmarkEnd w:id="21"/>
      <w:r w:rsidRPr="00656AD3">
        <w:rPr>
          <w:rFonts w:eastAsia="Arial"/>
        </w:rPr>
        <w:t>erandi tegemise või tagasilükkamise põhjused;</w:t>
      </w:r>
    </w:p>
    <w:p w:rsidR="00A31F5E" w:rsidRPr="00656AD3" w:rsidRDefault="00A31F5E" w:rsidP="00A31F5E">
      <w:pPr>
        <w:spacing w:line="277" w:lineRule="exact"/>
        <w:rPr>
          <w:rFonts w:eastAsia="Arial"/>
        </w:rPr>
      </w:pPr>
    </w:p>
    <w:p w:rsidR="00A31F5E" w:rsidRPr="00656AD3" w:rsidRDefault="00A31F5E" w:rsidP="00D851B4">
      <w:pPr>
        <w:numPr>
          <w:ilvl w:val="0"/>
          <w:numId w:val="165"/>
        </w:numPr>
        <w:tabs>
          <w:tab w:val="left" w:pos="760"/>
        </w:tabs>
        <w:ind w:left="760" w:hanging="253"/>
        <w:rPr>
          <w:rFonts w:eastAsia="Arial"/>
        </w:rPr>
      </w:pPr>
      <w:r w:rsidRPr="00656AD3">
        <w:rPr>
          <w:rFonts w:eastAsia="Arial"/>
        </w:rPr>
        <w:t>tagajärjed, mis tulenevad erandi tegemisest.</w:t>
      </w:r>
    </w:p>
    <w:p w:rsidR="00A31F5E" w:rsidRPr="00656AD3" w:rsidRDefault="00A31F5E" w:rsidP="00A31F5E">
      <w:pPr>
        <w:spacing w:line="200" w:lineRule="exact"/>
      </w:pPr>
    </w:p>
    <w:p w:rsidR="00A31F5E" w:rsidRDefault="00A31F5E" w:rsidP="00A31F5E">
      <w:pPr>
        <w:spacing w:line="200" w:lineRule="exact"/>
      </w:pPr>
    </w:p>
    <w:p w:rsidR="0043297A" w:rsidRDefault="0043297A" w:rsidP="00A31F5E">
      <w:pPr>
        <w:spacing w:line="200" w:lineRule="exact"/>
      </w:pPr>
    </w:p>
    <w:p w:rsidR="0043297A" w:rsidRDefault="0043297A" w:rsidP="00A31F5E">
      <w:pPr>
        <w:spacing w:line="200" w:lineRule="exact"/>
      </w:pPr>
    </w:p>
    <w:p w:rsidR="0043297A" w:rsidRDefault="0043297A" w:rsidP="00A31F5E">
      <w:pPr>
        <w:spacing w:line="200" w:lineRule="exact"/>
      </w:pPr>
    </w:p>
    <w:p w:rsidR="00BB63D2" w:rsidRDefault="00BB63D2" w:rsidP="00A31F5E">
      <w:pPr>
        <w:spacing w:line="200" w:lineRule="exact"/>
      </w:pPr>
    </w:p>
    <w:p w:rsidR="00BB63D2" w:rsidRDefault="00BB63D2" w:rsidP="00A31F5E">
      <w:pPr>
        <w:spacing w:line="200" w:lineRule="exact"/>
      </w:pPr>
    </w:p>
    <w:p w:rsidR="00BB63D2" w:rsidRDefault="00BB63D2" w:rsidP="00A31F5E">
      <w:pPr>
        <w:spacing w:line="200" w:lineRule="exact"/>
      </w:pPr>
    </w:p>
    <w:p w:rsidR="00BB63D2" w:rsidRDefault="00BB63D2" w:rsidP="00A31F5E">
      <w:pPr>
        <w:spacing w:line="200" w:lineRule="exact"/>
      </w:pPr>
    </w:p>
    <w:p w:rsidR="00BB63D2" w:rsidRDefault="00BB63D2" w:rsidP="00A31F5E">
      <w:pPr>
        <w:spacing w:line="200" w:lineRule="exact"/>
      </w:pPr>
    </w:p>
    <w:p w:rsidR="00BB63D2" w:rsidRDefault="00BB63D2" w:rsidP="00A31F5E">
      <w:pPr>
        <w:spacing w:line="200" w:lineRule="exact"/>
      </w:pPr>
    </w:p>
    <w:p w:rsidR="00BB63D2" w:rsidRDefault="00BB63D2" w:rsidP="00A31F5E">
      <w:pPr>
        <w:spacing w:line="200" w:lineRule="exact"/>
      </w:pPr>
    </w:p>
    <w:p w:rsidR="00BB63D2" w:rsidRPr="00656AD3" w:rsidRDefault="00BB63D2" w:rsidP="00A31F5E">
      <w:pPr>
        <w:spacing w:line="200" w:lineRule="exact"/>
      </w:pPr>
    </w:p>
    <w:p w:rsidR="00A31F5E" w:rsidRPr="00656AD3" w:rsidRDefault="00A31F5E" w:rsidP="00A31F5E">
      <w:pPr>
        <w:spacing w:line="306" w:lineRule="exact"/>
      </w:pPr>
    </w:p>
    <w:p w:rsidR="00A31F5E" w:rsidRPr="00656AD3" w:rsidRDefault="00A31F5E" w:rsidP="00BB63D2">
      <w:pPr>
        <w:jc w:val="center"/>
      </w:pPr>
      <w:r w:rsidRPr="00656AD3">
        <w:rPr>
          <w:rFonts w:eastAsia="Arial"/>
          <w:i/>
          <w:iCs/>
        </w:rPr>
        <w:lastRenderedPageBreak/>
        <w:t>Artikkel 55</w:t>
      </w:r>
    </w:p>
    <w:p w:rsidR="00A31F5E" w:rsidRPr="00656AD3" w:rsidRDefault="00A31F5E" w:rsidP="00A31F5E">
      <w:pPr>
        <w:jc w:val="center"/>
      </w:pPr>
      <w:r w:rsidRPr="00656AD3">
        <w:rPr>
          <w:rFonts w:eastAsia="Arial"/>
          <w:b/>
          <w:bCs/>
        </w:rPr>
        <w:t>Käesoleva määruse nõuetest tehtavate erandite järelevalve</w:t>
      </w:r>
    </w:p>
    <w:p w:rsidR="00A31F5E" w:rsidRPr="00656AD3" w:rsidRDefault="00A31F5E" w:rsidP="00A31F5E">
      <w:pPr>
        <w:spacing w:line="200" w:lineRule="exact"/>
      </w:pPr>
    </w:p>
    <w:p w:rsidR="00A31F5E" w:rsidRPr="00656AD3" w:rsidRDefault="00A31F5E" w:rsidP="00A31F5E">
      <w:pPr>
        <w:spacing w:line="226" w:lineRule="exact"/>
      </w:pPr>
    </w:p>
    <w:p w:rsidR="00A31F5E" w:rsidRPr="00656AD3" w:rsidRDefault="00A31F5E" w:rsidP="00D851B4">
      <w:pPr>
        <w:numPr>
          <w:ilvl w:val="0"/>
          <w:numId w:val="166"/>
        </w:numPr>
        <w:tabs>
          <w:tab w:val="left" w:pos="932"/>
        </w:tabs>
        <w:spacing w:line="305" w:lineRule="auto"/>
        <w:ind w:left="500" w:right="500" w:firstLine="7"/>
        <w:rPr>
          <w:rFonts w:eastAsia="Arial"/>
        </w:rPr>
      </w:pPr>
      <w:r w:rsidRPr="00656AD3">
        <w:rPr>
          <w:rFonts w:eastAsia="Arial"/>
        </w:rPr>
        <w:t>Koostööamet jälgib erandite andmise menetlust koos reguleeriva asutusega või asjaomaste liikmesriigi asutustega. Kõnealused asutused või liikmesriigi asjaomased asutused esitavad koostööametile kogu selleks vajaliku teabe.</w:t>
      </w:r>
    </w:p>
    <w:p w:rsidR="00A31F5E" w:rsidRPr="00656AD3" w:rsidRDefault="00A31F5E" w:rsidP="00A31F5E">
      <w:pPr>
        <w:spacing w:line="353" w:lineRule="exact"/>
        <w:rPr>
          <w:rFonts w:eastAsia="Arial"/>
        </w:rPr>
      </w:pPr>
    </w:p>
    <w:p w:rsidR="00A31F5E" w:rsidRPr="00656AD3" w:rsidRDefault="00A31F5E" w:rsidP="00D851B4">
      <w:pPr>
        <w:numPr>
          <w:ilvl w:val="0"/>
          <w:numId w:val="166"/>
        </w:numPr>
        <w:tabs>
          <w:tab w:val="left" w:pos="932"/>
        </w:tabs>
        <w:spacing w:line="239" w:lineRule="auto"/>
        <w:ind w:left="500" w:right="500" w:firstLine="7"/>
        <w:jc w:val="both"/>
        <w:rPr>
          <w:rFonts w:eastAsia="Arial"/>
        </w:rPr>
      </w:pPr>
      <w:r w:rsidRPr="00656AD3">
        <w:rPr>
          <w:rFonts w:eastAsia="Arial"/>
        </w:rPr>
        <w:t>Koostööamet võib reguleerivale asutusele esitada põhjendatud soovituse tühistada erand puuduliku põhjenduse tõttu. Komisjon võib reguleerivale asutusele või liikmesriigi asjaomasele asutusele esitada põhjendatud soovituse tühistada erand puuduliku põhjenduse tõttu.</w:t>
      </w:r>
    </w:p>
    <w:p w:rsidR="00A31F5E" w:rsidRPr="00656AD3" w:rsidRDefault="00A31F5E" w:rsidP="00A31F5E">
      <w:pPr>
        <w:spacing w:line="208" w:lineRule="exact"/>
        <w:rPr>
          <w:rFonts w:eastAsia="Arial"/>
        </w:rPr>
      </w:pPr>
    </w:p>
    <w:p w:rsidR="00A31F5E" w:rsidRPr="00656AD3" w:rsidRDefault="00A31F5E" w:rsidP="00D851B4">
      <w:pPr>
        <w:numPr>
          <w:ilvl w:val="0"/>
          <w:numId w:val="166"/>
        </w:numPr>
        <w:tabs>
          <w:tab w:val="left" w:pos="932"/>
        </w:tabs>
        <w:spacing w:line="246" w:lineRule="auto"/>
        <w:ind w:left="500" w:right="500" w:firstLine="7"/>
        <w:rPr>
          <w:rFonts w:eastAsia="Arial"/>
        </w:rPr>
      </w:pPr>
      <w:r w:rsidRPr="00656AD3">
        <w:rPr>
          <w:rFonts w:eastAsia="Arial"/>
        </w:rPr>
        <w:t>Komisjon võib nõuda, et koostööamet esitaks aruande lõigete 1 ja 2 kohaldamise kohta koos põhjendustega, kas tuleks taotleda erandi tühistamist või mitte.</w:t>
      </w:r>
    </w:p>
    <w:p w:rsidR="00A31F5E" w:rsidRPr="00656AD3" w:rsidRDefault="00A31F5E" w:rsidP="00A31F5E">
      <w:pPr>
        <w:spacing w:line="200" w:lineRule="exact"/>
      </w:pPr>
    </w:p>
    <w:p w:rsidR="00A31F5E" w:rsidRPr="00656AD3" w:rsidRDefault="00A31F5E" w:rsidP="00A31F5E">
      <w:pPr>
        <w:spacing w:line="200" w:lineRule="exact"/>
      </w:pPr>
    </w:p>
    <w:p w:rsidR="00A31F5E" w:rsidRPr="00656AD3" w:rsidRDefault="00A31F5E" w:rsidP="00A31F5E">
      <w:pPr>
        <w:spacing w:line="289" w:lineRule="exact"/>
      </w:pPr>
    </w:p>
    <w:p w:rsidR="00A31F5E" w:rsidRPr="00656AD3" w:rsidRDefault="00A31F5E" w:rsidP="00A31F5E">
      <w:pPr>
        <w:jc w:val="center"/>
      </w:pPr>
      <w:r w:rsidRPr="00656AD3">
        <w:rPr>
          <w:rFonts w:eastAsia="Arial"/>
        </w:rPr>
        <w:t>VI JAOTIS</w:t>
      </w:r>
    </w:p>
    <w:p w:rsidR="00A31F5E" w:rsidRPr="00656AD3" w:rsidRDefault="00A31F5E" w:rsidP="00A31F5E">
      <w:pPr>
        <w:spacing w:line="271" w:lineRule="exact"/>
      </w:pPr>
    </w:p>
    <w:p w:rsidR="00A31F5E" w:rsidRPr="00656AD3" w:rsidRDefault="00A31F5E" w:rsidP="00A31F5E">
      <w:pPr>
        <w:jc w:val="center"/>
      </w:pPr>
      <w:r w:rsidRPr="00656AD3">
        <w:rPr>
          <w:rFonts w:eastAsia="Arial"/>
          <w:b/>
          <w:bCs/>
        </w:rPr>
        <w:t>Mittesiduvad juhised ja rakendamise järelevalve</w:t>
      </w:r>
    </w:p>
    <w:p w:rsidR="00A31F5E" w:rsidRPr="00656AD3" w:rsidRDefault="00A31F5E" w:rsidP="00A31F5E">
      <w:pPr>
        <w:spacing w:line="200" w:lineRule="exact"/>
      </w:pPr>
    </w:p>
    <w:p w:rsidR="00A31F5E" w:rsidRPr="00656AD3" w:rsidRDefault="00A31F5E" w:rsidP="00A31F5E">
      <w:pPr>
        <w:spacing w:line="224" w:lineRule="exact"/>
      </w:pPr>
    </w:p>
    <w:p w:rsidR="00A31F5E" w:rsidRPr="00656AD3" w:rsidRDefault="00A31F5E" w:rsidP="00BB63D2">
      <w:pPr>
        <w:jc w:val="center"/>
      </w:pPr>
      <w:r w:rsidRPr="00656AD3">
        <w:rPr>
          <w:rFonts w:eastAsia="Arial"/>
          <w:i/>
          <w:iCs/>
        </w:rPr>
        <w:t>Artikkel 56</w:t>
      </w:r>
    </w:p>
    <w:p w:rsidR="00A31F5E" w:rsidRPr="00656AD3" w:rsidRDefault="00A31F5E" w:rsidP="00A31F5E">
      <w:pPr>
        <w:jc w:val="center"/>
      </w:pPr>
      <w:r w:rsidRPr="00656AD3">
        <w:rPr>
          <w:rFonts w:eastAsia="Arial"/>
          <w:b/>
          <w:bCs/>
        </w:rPr>
        <w:t>Mittesiduvad rakendamisjuhised</w:t>
      </w:r>
    </w:p>
    <w:p w:rsidR="00A31F5E" w:rsidRPr="00656AD3" w:rsidRDefault="00A31F5E" w:rsidP="00A31F5E">
      <w:pPr>
        <w:spacing w:line="200" w:lineRule="exact"/>
      </w:pPr>
    </w:p>
    <w:p w:rsidR="00A31F5E" w:rsidRPr="00656AD3" w:rsidRDefault="00A31F5E" w:rsidP="00A31F5E">
      <w:pPr>
        <w:spacing w:line="227" w:lineRule="exact"/>
      </w:pPr>
    </w:p>
    <w:p w:rsidR="00A31F5E" w:rsidRPr="008730DA" w:rsidRDefault="00A31F5E" w:rsidP="008730DA">
      <w:pPr>
        <w:numPr>
          <w:ilvl w:val="0"/>
          <w:numId w:val="167"/>
        </w:numPr>
        <w:tabs>
          <w:tab w:val="left" w:pos="932"/>
        </w:tabs>
        <w:spacing w:line="237" w:lineRule="auto"/>
        <w:ind w:left="500" w:right="500" w:firstLine="7"/>
        <w:jc w:val="both"/>
        <w:rPr>
          <w:rFonts w:eastAsia="Arial"/>
        </w:rPr>
      </w:pPr>
      <w:r w:rsidRPr="00656AD3">
        <w:rPr>
          <w:rFonts w:eastAsia="Arial"/>
        </w:rPr>
        <w:t>Euroopa elektri põhivõrguettevõtjate võrgustik koostab hiljemalt kuus kuud pärast käesoleva määruse jõustumist ja edaspidi iga kahe aasta tagant oma liikmetele ja muudele võrguettevõtjatele mittesiduvad kirjalikud suunised sellistes käesoleva määruse küsimustes, mis nõuavad riiklikke otsuseid. Euroopa elektri põhivõrguettevõtjate võrgustik avaldab need suunised oma veebisaidil.</w:t>
      </w:r>
    </w:p>
    <w:p w:rsidR="00A31F5E" w:rsidRPr="00656AD3" w:rsidRDefault="00A31F5E" w:rsidP="00A31F5E">
      <w:pPr>
        <w:spacing w:line="209" w:lineRule="exact"/>
        <w:rPr>
          <w:rFonts w:eastAsia="Arial"/>
        </w:rPr>
      </w:pPr>
    </w:p>
    <w:p w:rsidR="00A31F5E" w:rsidRPr="008730DA" w:rsidRDefault="00A31F5E" w:rsidP="008730DA">
      <w:pPr>
        <w:numPr>
          <w:ilvl w:val="0"/>
          <w:numId w:val="167"/>
        </w:numPr>
        <w:tabs>
          <w:tab w:val="left" w:pos="940"/>
        </w:tabs>
        <w:ind w:left="940" w:hanging="433"/>
        <w:rPr>
          <w:rFonts w:eastAsia="Arial"/>
        </w:rPr>
      </w:pPr>
      <w:r w:rsidRPr="00656AD3">
        <w:rPr>
          <w:rFonts w:eastAsia="Arial"/>
        </w:rPr>
        <w:t>Euroopa elektri põhivõrguettevõtjate võrgustik konsulteerib sidusrühmadega, kui ta pakub mittesiduvaid juhiseid.</w:t>
      </w:r>
    </w:p>
    <w:p w:rsidR="00A31F5E" w:rsidRPr="00656AD3" w:rsidRDefault="00A31F5E" w:rsidP="00A31F5E">
      <w:pPr>
        <w:spacing w:line="231" w:lineRule="exact"/>
        <w:rPr>
          <w:rFonts w:eastAsia="Arial"/>
        </w:rPr>
      </w:pPr>
    </w:p>
    <w:p w:rsidR="00A31F5E" w:rsidRPr="00656AD3" w:rsidRDefault="00A31F5E" w:rsidP="00D851B4">
      <w:pPr>
        <w:numPr>
          <w:ilvl w:val="0"/>
          <w:numId w:val="167"/>
        </w:numPr>
        <w:tabs>
          <w:tab w:val="left" w:pos="932"/>
        </w:tabs>
        <w:spacing w:line="246" w:lineRule="auto"/>
        <w:ind w:left="500" w:right="500" w:firstLine="7"/>
        <w:rPr>
          <w:rFonts w:eastAsia="Arial"/>
        </w:rPr>
      </w:pPr>
      <w:r w:rsidRPr="00656AD3">
        <w:rPr>
          <w:rFonts w:eastAsia="Arial"/>
        </w:rPr>
        <w:t>Mittesiduvates juhistes tuleb käsitleda tehnilisi küsimusi, tingimusi ja vastastikuseid seoseid, millega tuleb arvestada käesoleva määruse nõuete täitmisel riigi tasandil.</w:t>
      </w:r>
    </w:p>
    <w:p w:rsidR="00A31F5E" w:rsidRPr="00656AD3" w:rsidRDefault="00A31F5E" w:rsidP="00A31F5E">
      <w:pPr>
        <w:spacing w:line="200" w:lineRule="exact"/>
      </w:pPr>
    </w:p>
    <w:p w:rsidR="00A31F5E" w:rsidRPr="00656AD3" w:rsidRDefault="00A31F5E" w:rsidP="00A31F5E">
      <w:pPr>
        <w:spacing w:line="200" w:lineRule="exact"/>
      </w:pPr>
    </w:p>
    <w:p w:rsidR="00A31F5E" w:rsidRPr="00656AD3" w:rsidRDefault="00A31F5E" w:rsidP="00A31F5E">
      <w:pPr>
        <w:spacing w:line="200" w:lineRule="exact"/>
      </w:pPr>
    </w:p>
    <w:p w:rsidR="00A31F5E" w:rsidRPr="00656AD3" w:rsidRDefault="00A31F5E" w:rsidP="00A31F5E">
      <w:pPr>
        <w:spacing w:line="230" w:lineRule="exact"/>
      </w:pPr>
    </w:p>
    <w:p w:rsidR="00A31F5E" w:rsidRPr="00656AD3" w:rsidRDefault="00A31F5E" w:rsidP="00BB63D2">
      <w:pPr>
        <w:jc w:val="center"/>
      </w:pPr>
      <w:r w:rsidRPr="00656AD3">
        <w:rPr>
          <w:rFonts w:eastAsia="Arial"/>
          <w:i/>
          <w:iCs/>
        </w:rPr>
        <w:t>Artikkel 57</w:t>
      </w:r>
    </w:p>
    <w:p w:rsidR="00A31F5E" w:rsidRPr="00656AD3" w:rsidRDefault="00A31F5E" w:rsidP="00A31F5E">
      <w:pPr>
        <w:jc w:val="center"/>
      </w:pPr>
      <w:r w:rsidRPr="00656AD3">
        <w:rPr>
          <w:rFonts w:eastAsia="Arial"/>
          <w:b/>
          <w:bCs/>
        </w:rPr>
        <w:t>Järelevalve</w:t>
      </w:r>
    </w:p>
    <w:p w:rsidR="00A31F5E" w:rsidRPr="00656AD3" w:rsidRDefault="00A31F5E" w:rsidP="00A31F5E">
      <w:pPr>
        <w:spacing w:line="200" w:lineRule="exact"/>
      </w:pPr>
    </w:p>
    <w:p w:rsidR="00A31F5E" w:rsidRPr="00656AD3" w:rsidRDefault="00A31F5E" w:rsidP="00A31F5E">
      <w:pPr>
        <w:spacing w:line="227" w:lineRule="exact"/>
      </w:pPr>
    </w:p>
    <w:p w:rsidR="00A31F5E" w:rsidRPr="00656AD3" w:rsidRDefault="00A31F5E" w:rsidP="00D851B4">
      <w:pPr>
        <w:numPr>
          <w:ilvl w:val="0"/>
          <w:numId w:val="168"/>
        </w:numPr>
        <w:tabs>
          <w:tab w:val="left" w:pos="932"/>
        </w:tabs>
        <w:spacing w:line="246" w:lineRule="auto"/>
        <w:ind w:left="500" w:right="500" w:firstLine="7"/>
        <w:rPr>
          <w:rFonts w:eastAsia="Arial"/>
        </w:rPr>
      </w:pPr>
      <w:r w:rsidRPr="00656AD3">
        <w:rPr>
          <w:rFonts w:eastAsia="Arial"/>
        </w:rPr>
        <w:t>Euroopa elektri põhivõrguettevõtjate võrgustik teeb määruse (EÜ) nr 714/2009 artikli 8 lõike 8 kohaselt käesoleva määruse rakendamise järelevalvet. Järelevalvega tuleb hõlmata eelkõige järgmised küsimused:</w:t>
      </w:r>
    </w:p>
    <w:p w:rsidR="00A31F5E" w:rsidRPr="00656AD3" w:rsidRDefault="00A31F5E" w:rsidP="00A31F5E">
      <w:pPr>
        <w:spacing w:line="260" w:lineRule="exact"/>
      </w:pPr>
    </w:p>
    <w:p w:rsidR="00A31F5E" w:rsidRPr="00656AD3" w:rsidRDefault="00A31F5E" w:rsidP="00D851B4">
      <w:pPr>
        <w:numPr>
          <w:ilvl w:val="0"/>
          <w:numId w:val="169"/>
        </w:numPr>
        <w:tabs>
          <w:tab w:val="left" w:pos="760"/>
        </w:tabs>
        <w:ind w:left="760" w:hanging="253"/>
        <w:rPr>
          <w:rFonts w:eastAsia="Arial"/>
        </w:rPr>
      </w:pPr>
      <w:r w:rsidRPr="00656AD3">
        <w:rPr>
          <w:rFonts w:eastAsia="Arial"/>
        </w:rPr>
        <w:t>kõikide käesoleva määruse riigi tasandil rakendamisel tekkivate lahknevuste väljaselgitamine;</w:t>
      </w:r>
    </w:p>
    <w:p w:rsidR="00A31F5E" w:rsidRPr="00656AD3" w:rsidRDefault="00A31F5E" w:rsidP="00A31F5E">
      <w:pPr>
        <w:spacing w:line="277" w:lineRule="exact"/>
        <w:rPr>
          <w:rFonts w:eastAsia="Arial"/>
        </w:rPr>
      </w:pPr>
    </w:p>
    <w:p w:rsidR="00A31F5E" w:rsidRPr="00656AD3" w:rsidRDefault="00A31F5E" w:rsidP="00D851B4">
      <w:pPr>
        <w:numPr>
          <w:ilvl w:val="0"/>
          <w:numId w:val="169"/>
        </w:numPr>
        <w:tabs>
          <w:tab w:val="left" w:pos="760"/>
        </w:tabs>
        <w:spacing w:line="239" w:lineRule="auto"/>
        <w:ind w:left="760" w:right="500" w:hanging="253"/>
        <w:jc w:val="both"/>
        <w:rPr>
          <w:rFonts w:eastAsia="Arial"/>
        </w:rPr>
      </w:pPr>
      <w:r w:rsidRPr="00656AD3">
        <w:rPr>
          <w:rFonts w:eastAsia="Arial"/>
        </w:rPr>
        <w:t>hinnangute andmine selle kohta, kas ülekandevõrguühendusega tarbimisüksuste, ülekandevõrguühendusega jaotusüksuste, jaotusvõrkude ja tarbimisseadmete nõuetes osutatud näitajate väärtuste ja vahemike valik on käesoleva määruse kohaselt jätkuvalt kehtiv.</w:t>
      </w:r>
    </w:p>
    <w:p w:rsidR="00A31F5E" w:rsidRPr="00656AD3" w:rsidRDefault="00A31F5E" w:rsidP="00A31F5E">
      <w:pPr>
        <w:sectPr w:rsidR="00A31F5E" w:rsidRPr="00656AD3">
          <w:pgSz w:w="11900" w:h="16838"/>
          <w:pgMar w:top="950" w:right="846" w:bottom="361" w:left="840" w:header="0" w:footer="0" w:gutter="0"/>
          <w:cols w:space="708" w:equalWidth="0">
            <w:col w:w="10220"/>
          </w:cols>
        </w:sectPr>
      </w:pPr>
    </w:p>
    <w:p w:rsidR="00A31F5E" w:rsidRPr="008730DA" w:rsidRDefault="00A31F5E" w:rsidP="008730DA">
      <w:pPr>
        <w:numPr>
          <w:ilvl w:val="0"/>
          <w:numId w:val="170"/>
        </w:numPr>
        <w:tabs>
          <w:tab w:val="left" w:pos="932"/>
        </w:tabs>
        <w:spacing w:line="251" w:lineRule="auto"/>
        <w:ind w:left="500" w:right="500" w:firstLine="7"/>
        <w:jc w:val="both"/>
        <w:rPr>
          <w:rFonts w:eastAsia="Arial"/>
        </w:rPr>
      </w:pPr>
      <w:bookmarkStart w:id="22" w:name="page40"/>
      <w:bookmarkEnd w:id="22"/>
      <w:r w:rsidRPr="00656AD3">
        <w:rPr>
          <w:rFonts w:eastAsia="Arial"/>
        </w:rPr>
        <w:lastRenderedPageBreak/>
        <w:t>Koostööamet koos Euroopa elektri põhivõrguettevõtjate võrgustikuga peab hiljemalt kaksteist kuud pärast käesoleva määruse jõustumist koostama loetelu asjakohase teabe kohta, mille Euroopa elektri põhivõrguettevõtjate võrgustik peab määruse (EÜ) nr 714/2009 artikli 8 lõike 9 ja artikli 9 lõike 1 kohaselt esitama koostööametile. Seda asjakohase teabe loetelu võidakse ajakohastada. Euroopa elektri põhivõrguettevõtjate võrgustik peab säilitama koostööameti nõutavat teavet põhjalikus standarditud vorminguga digitaalses andmearhiivis.</w:t>
      </w:r>
    </w:p>
    <w:p w:rsidR="00A31F5E" w:rsidRPr="00656AD3" w:rsidRDefault="00A31F5E" w:rsidP="00A31F5E">
      <w:pPr>
        <w:spacing w:line="206" w:lineRule="exact"/>
        <w:rPr>
          <w:rFonts w:eastAsia="Arial"/>
        </w:rPr>
      </w:pPr>
    </w:p>
    <w:p w:rsidR="00A31F5E" w:rsidRPr="00656AD3" w:rsidRDefault="00A31F5E" w:rsidP="00D851B4">
      <w:pPr>
        <w:numPr>
          <w:ilvl w:val="0"/>
          <w:numId w:val="170"/>
        </w:numPr>
        <w:tabs>
          <w:tab w:val="left" w:pos="932"/>
        </w:tabs>
        <w:spacing w:line="246" w:lineRule="auto"/>
        <w:ind w:left="500" w:right="500" w:firstLine="7"/>
        <w:rPr>
          <w:rFonts w:eastAsia="Arial"/>
        </w:rPr>
      </w:pPr>
      <w:r w:rsidRPr="00656AD3">
        <w:rPr>
          <w:rFonts w:eastAsia="Arial"/>
        </w:rPr>
        <w:t>Asjaomased põhivõrguettevõtjad peavad esitama Euroopa elektri põhivõrguettevõtjate võrgustikule teavet, mida on vaja lõigetes 1 ja 2 osutatud kohutuste täitmiseks.</w:t>
      </w:r>
    </w:p>
    <w:p w:rsidR="00A31F5E" w:rsidRPr="00656AD3" w:rsidRDefault="00A31F5E" w:rsidP="00A31F5E">
      <w:pPr>
        <w:spacing w:line="208" w:lineRule="exact"/>
      </w:pPr>
    </w:p>
    <w:p w:rsidR="00A31F5E" w:rsidRPr="00656AD3" w:rsidRDefault="00A31F5E" w:rsidP="00A31F5E">
      <w:pPr>
        <w:spacing w:line="259" w:lineRule="auto"/>
        <w:ind w:left="500" w:right="500"/>
        <w:jc w:val="both"/>
      </w:pPr>
      <w:r w:rsidRPr="00656AD3">
        <w:rPr>
          <w:rFonts w:eastAsia="Arial"/>
        </w:rPr>
        <w:t xml:space="preserve">Reguleeriva asutuse taotluse korral peavad jaotusvõrguettevõtjad esitama põhivõrguettevõtjatele lõike 2 kohase teabe, kuid dubleerimise vältimiseks mitte sel juhul, kui reguleeriv asutus, koostööamet või Euroopa elektri </w:t>
      </w:r>
      <w:proofErr w:type="spellStart"/>
      <w:r w:rsidRPr="00656AD3">
        <w:rPr>
          <w:rFonts w:eastAsia="Arial"/>
        </w:rPr>
        <w:t>põhivõrguet</w:t>
      </w:r>
      <w:proofErr w:type="spellEnd"/>
      <w:r w:rsidRPr="00656AD3">
        <w:rPr>
          <w:rFonts w:eastAsia="Arial"/>
        </w:rPr>
        <w:t xml:space="preserve">­ </w:t>
      </w:r>
      <w:proofErr w:type="spellStart"/>
      <w:r w:rsidRPr="00656AD3">
        <w:rPr>
          <w:rFonts w:eastAsia="Arial"/>
        </w:rPr>
        <w:t>tevõtjate</w:t>
      </w:r>
      <w:proofErr w:type="spellEnd"/>
      <w:r w:rsidRPr="00656AD3">
        <w:rPr>
          <w:rFonts w:eastAsia="Arial"/>
        </w:rPr>
        <w:t xml:space="preserve"> võrgustik on sellise teabe juba saanud seoses asjaomaste järelevalveülesannete täitmisega.</w:t>
      </w:r>
    </w:p>
    <w:p w:rsidR="00A31F5E" w:rsidRPr="00656AD3" w:rsidRDefault="00A31F5E" w:rsidP="00A31F5E">
      <w:pPr>
        <w:spacing w:line="397" w:lineRule="exact"/>
      </w:pPr>
    </w:p>
    <w:p w:rsidR="00A31F5E" w:rsidRPr="00656AD3" w:rsidRDefault="00A31F5E" w:rsidP="00D851B4">
      <w:pPr>
        <w:numPr>
          <w:ilvl w:val="0"/>
          <w:numId w:val="171"/>
        </w:numPr>
        <w:tabs>
          <w:tab w:val="left" w:pos="932"/>
        </w:tabs>
        <w:spacing w:line="254" w:lineRule="auto"/>
        <w:ind w:left="500" w:right="500" w:firstLine="7"/>
        <w:jc w:val="both"/>
        <w:rPr>
          <w:rFonts w:eastAsia="Arial"/>
        </w:rPr>
      </w:pPr>
      <w:r w:rsidRPr="00656AD3">
        <w:rPr>
          <w:rFonts w:eastAsia="Arial"/>
        </w:rPr>
        <w:t>Kui Euroopa elektri põhivõrguettevõtjate võrgustik või koostööamet määrab kindlaks käesoleva määrusega hõlmatud valdkonnad, mille puhul turu arenguga või käesoleva määruse rakendamisega seoses on tehtud kindlaks vajadus ühtlustada käesoleva määrusega seotud nõudeid, et edendada turu ühendamist, tuleb neil koostada käesoleva määruse muudatuste kavand vastavalt määruse (EÜ) nr 714/2009 artikli 7 lõikele 1.</w:t>
      </w:r>
    </w:p>
    <w:p w:rsidR="00A31F5E" w:rsidRPr="00656AD3" w:rsidRDefault="00A31F5E" w:rsidP="00A31F5E">
      <w:pPr>
        <w:spacing w:line="200" w:lineRule="exact"/>
      </w:pPr>
    </w:p>
    <w:p w:rsidR="00A31F5E" w:rsidRPr="00656AD3" w:rsidRDefault="00A31F5E" w:rsidP="00A31F5E">
      <w:pPr>
        <w:spacing w:line="200" w:lineRule="exact"/>
      </w:pPr>
    </w:p>
    <w:p w:rsidR="00A31F5E" w:rsidRPr="00656AD3" w:rsidRDefault="00A31F5E" w:rsidP="00A31F5E">
      <w:pPr>
        <w:spacing w:line="294" w:lineRule="exact"/>
      </w:pPr>
    </w:p>
    <w:p w:rsidR="00A31F5E" w:rsidRPr="00656AD3" w:rsidRDefault="00A31F5E" w:rsidP="00A31F5E">
      <w:pPr>
        <w:jc w:val="center"/>
      </w:pPr>
      <w:r w:rsidRPr="00656AD3">
        <w:rPr>
          <w:rFonts w:eastAsia="Arial"/>
        </w:rPr>
        <w:t>VII JAOTIS</w:t>
      </w:r>
    </w:p>
    <w:p w:rsidR="00A31F5E" w:rsidRPr="00656AD3" w:rsidRDefault="00A31F5E" w:rsidP="00A31F5E">
      <w:pPr>
        <w:spacing w:line="275" w:lineRule="exact"/>
      </w:pPr>
    </w:p>
    <w:p w:rsidR="00A31F5E" w:rsidRPr="00656AD3" w:rsidRDefault="00A31F5E" w:rsidP="00A31F5E">
      <w:pPr>
        <w:jc w:val="center"/>
      </w:pPr>
      <w:r w:rsidRPr="00656AD3">
        <w:rPr>
          <w:rFonts w:eastAsia="Arial"/>
          <w:b/>
          <w:bCs/>
        </w:rPr>
        <w:t>Lõppsätted</w:t>
      </w:r>
    </w:p>
    <w:p w:rsidR="00A31F5E" w:rsidRPr="00656AD3" w:rsidRDefault="00A31F5E" w:rsidP="00A31F5E">
      <w:pPr>
        <w:spacing w:line="200" w:lineRule="exact"/>
      </w:pPr>
    </w:p>
    <w:p w:rsidR="00A31F5E" w:rsidRPr="00656AD3" w:rsidRDefault="00A31F5E" w:rsidP="00A31F5E">
      <w:pPr>
        <w:spacing w:line="230" w:lineRule="exact"/>
      </w:pPr>
    </w:p>
    <w:p w:rsidR="00A31F5E" w:rsidRPr="00656AD3" w:rsidRDefault="00A31F5E" w:rsidP="00BB63D2">
      <w:pPr>
        <w:jc w:val="center"/>
      </w:pPr>
      <w:r w:rsidRPr="00656AD3">
        <w:rPr>
          <w:rFonts w:eastAsia="Arial"/>
          <w:i/>
          <w:iCs/>
        </w:rPr>
        <w:t>Artikkel 58</w:t>
      </w:r>
    </w:p>
    <w:p w:rsidR="00A31F5E" w:rsidRPr="00656AD3" w:rsidRDefault="00A31F5E" w:rsidP="00A31F5E">
      <w:pPr>
        <w:jc w:val="center"/>
      </w:pPr>
      <w:r w:rsidRPr="00656AD3">
        <w:rPr>
          <w:rFonts w:eastAsia="Arial"/>
          <w:b/>
          <w:bCs/>
        </w:rPr>
        <w:t>Lepingute muutmine ja üldised tingimused</w:t>
      </w:r>
    </w:p>
    <w:p w:rsidR="00A31F5E" w:rsidRPr="00656AD3" w:rsidRDefault="00A31F5E" w:rsidP="00A31F5E">
      <w:pPr>
        <w:spacing w:line="200" w:lineRule="exact"/>
      </w:pPr>
    </w:p>
    <w:p w:rsidR="00A31F5E" w:rsidRPr="00656AD3" w:rsidRDefault="00A31F5E" w:rsidP="00A31F5E">
      <w:pPr>
        <w:spacing w:line="233" w:lineRule="exact"/>
      </w:pPr>
    </w:p>
    <w:p w:rsidR="00A31F5E" w:rsidRPr="00656AD3" w:rsidRDefault="00A31F5E" w:rsidP="00D851B4">
      <w:pPr>
        <w:numPr>
          <w:ilvl w:val="0"/>
          <w:numId w:val="172"/>
        </w:numPr>
        <w:tabs>
          <w:tab w:val="left" w:pos="932"/>
        </w:tabs>
        <w:spacing w:line="259" w:lineRule="auto"/>
        <w:ind w:left="500" w:right="500" w:firstLine="7"/>
        <w:jc w:val="both"/>
        <w:rPr>
          <w:rFonts w:eastAsia="Arial"/>
        </w:rPr>
      </w:pPr>
      <w:r w:rsidRPr="00656AD3">
        <w:rPr>
          <w:rFonts w:eastAsia="Arial"/>
        </w:rPr>
        <w:t xml:space="preserve">Reguleerivad asutused tagavad, et kõik asjaomased lepingutingimused ja -sätted, mis on seotud uute </w:t>
      </w:r>
      <w:proofErr w:type="spellStart"/>
      <w:r w:rsidRPr="00656AD3">
        <w:rPr>
          <w:rFonts w:eastAsia="Arial"/>
        </w:rPr>
        <w:t>ülekandevõr</w:t>
      </w:r>
      <w:proofErr w:type="spellEnd"/>
      <w:r w:rsidRPr="00656AD3">
        <w:rPr>
          <w:rFonts w:eastAsia="Arial"/>
        </w:rPr>
        <w:t xml:space="preserve">­ </w:t>
      </w:r>
      <w:proofErr w:type="spellStart"/>
      <w:r w:rsidRPr="00656AD3">
        <w:rPr>
          <w:rFonts w:eastAsia="Arial"/>
        </w:rPr>
        <w:t>guühendusega</w:t>
      </w:r>
      <w:proofErr w:type="spellEnd"/>
      <w:r w:rsidRPr="00656AD3">
        <w:rPr>
          <w:rFonts w:eastAsia="Arial"/>
        </w:rPr>
        <w:t xml:space="preserve"> tarbimisüksuste, uute ülekandevõrguühendusega jaotusüksuste, uute jaotusvõrkude ja uute tarbimis­ seadmete ühendamisega võrku, viiakse vastavusse käesoleva määruse nõuetega.</w:t>
      </w:r>
    </w:p>
    <w:p w:rsidR="00A31F5E" w:rsidRPr="00656AD3" w:rsidRDefault="00A31F5E" w:rsidP="00A31F5E">
      <w:pPr>
        <w:spacing w:line="396" w:lineRule="exact"/>
        <w:rPr>
          <w:rFonts w:eastAsia="Arial"/>
        </w:rPr>
      </w:pPr>
    </w:p>
    <w:p w:rsidR="00A31F5E" w:rsidRPr="00656AD3" w:rsidRDefault="00A31F5E" w:rsidP="00D851B4">
      <w:pPr>
        <w:numPr>
          <w:ilvl w:val="0"/>
          <w:numId w:val="172"/>
        </w:numPr>
        <w:tabs>
          <w:tab w:val="left" w:pos="932"/>
        </w:tabs>
        <w:spacing w:line="270" w:lineRule="auto"/>
        <w:ind w:left="500" w:right="500" w:firstLine="7"/>
        <w:jc w:val="both"/>
        <w:rPr>
          <w:rFonts w:eastAsia="Arial"/>
        </w:rPr>
      </w:pPr>
      <w:r w:rsidRPr="00656AD3">
        <w:rPr>
          <w:rFonts w:eastAsia="Arial"/>
        </w:rPr>
        <w:t xml:space="preserve">Kõiki asjaomaseid lepingutingimusi ja </w:t>
      </w:r>
      <w:proofErr w:type="spellStart"/>
      <w:r w:rsidRPr="00656AD3">
        <w:rPr>
          <w:rFonts w:eastAsia="Arial"/>
        </w:rPr>
        <w:t>üldtingimuste</w:t>
      </w:r>
      <w:proofErr w:type="spellEnd"/>
      <w:r w:rsidRPr="00656AD3">
        <w:rPr>
          <w:rFonts w:eastAsia="Arial"/>
        </w:rPr>
        <w:t xml:space="preserve"> sätteid, mis on seotud olemasolevate ülekandevõrgu­ ühendusega tarbimisüksuste, olemasolevate ülekandevõrguühendusega jaotusüksuste, olemasolevate jaotusvõrkude ja olemasolevate tarbimisseadmete ühendamisega võrku ja mille suhtes tuleb artikli 4 lõike 1 kohaselt kohaldada mõnda või kõiki käesoleva määruse nõudeid, tuleb muuta, et need vastaksid käesoleva määruse nõuetele. Asjaomaseid sätteid tuleb muuta kolme aasta jooksul pärast reguleeriva asutuse või liikmesriigi otsust, nagu on osutatud artikli 4 lõikes 1.</w:t>
      </w:r>
    </w:p>
    <w:p w:rsidR="00A31F5E" w:rsidRPr="00656AD3" w:rsidRDefault="00A31F5E" w:rsidP="00A31F5E">
      <w:pPr>
        <w:spacing w:line="390" w:lineRule="exact"/>
        <w:rPr>
          <w:rFonts w:eastAsia="Arial"/>
        </w:rPr>
      </w:pPr>
    </w:p>
    <w:p w:rsidR="00A31F5E" w:rsidRPr="00656AD3" w:rsidRDefault="00A31F5E" w:rsidP="00D851B4">
      <w:pPr>
        <w:numPr>
          <w:ilvl w:val="0"/>
          <w:numId w:val="172"/>
        </w:numPr>
        <w:tabs>
          <w:tab w:val="left" w:pos="932"/>
        </w:tabs>
        <w:spacing w:line="250" w:lineRule="auto"/>
        <w:ind w:left="500" w:right="500" w:firstLine="7"/>
        <w:jc w:val="both"/>
        <w:rPr>
          <w:rFonts w:eastAsia="Arial"/>
        </w:rPr>
      </w:pPr>
      <w:r w:rsidRPr="00656AD3">
        <w:rPr>
          <w:rFonts w:eastAsia="Arial"/>
        </w:rPr>
        <w:t>Reguleerivad asutused peavad tagama, et lepingutes võrguettevõtjate ning uute või olemasolevate tarbimisüksuste omanike või uute või olemasolevate jaotusvõrkude ettevõtjate vahel, kelle suhtes tuleb kohaldada käesolevat määrust, ning mis on seotud ülekandevõrguühendusega tarbimisüksuste, ülekandevõrguühendusega jaotusüksuste, jaotusvõrkude või selliste tarbimisseadmete võrguühenduse nõuetega, mida kasutab tarbimisüksus või suletud jaotusvõrk tarbimiskaja­ teenuste osutamiseks asjaomastele võrguettevõtjatele või asjaomastele põhivõrguettevõtjatele, eriti riiklikes võrguees­ kirjades, kajastataks käesolevas määruse sätestatud nõudeid.</w:t>
      </w:r>
    </w:p>
    <w:p w:rsidR="00A31F5E" w:rsidRPr="00656AD3" w:rsidRDefault="00A31F5E" w:rsidP="00A31F5E">
      <w:pPr>
        <w:spacing w:line="200" w:lineRule="exact"/>
      </w:pPr>
    </w:p>
    <w:p w:rsidR="00A31F5E" w:rsidRPr="00656AD3" w:rsidRDefault="00A31F5E" w:rsidP="00A31F5E">
      <w:pPr>
        <w:spacing w:line="200" w:lineRule="exact"/>
      </w:pPr>
    </w:p>
    <w:p w:rsidR="00A31F5E" w:rsidRPr="00656AD3" w:rsidRDefault="00A31F5E" w:rsidP="00A31F5E">
      <w:pPr>
        <w:spacing w:line="200" w:lineRule="exact"/>
      </w:pPr>
    </w:p>
    <w:p w:rsidR="00A31F5E" w:rsidRPr="00656AD3" w:rsidRDefault="00A31F5E" w:rsidP="00A31F5E">
      <w:pPr>
        <w:spacing w:line="240" w:lineRule="exact"/>
      </w:pPr>
    </w:p>
    <w:p w:rsidR="00A31F5E" w:rsidRPr="00656AD3" w:rsidRDefault="00A31F5E" w:rsidP="00BB63D2">
      <w:pPr>
        <w:jc w:val="center"/>
      </w:pPr>
      <w:r w:rsidRPr="00656AD3">
        <w:rPr>
          <w:rFonts w:eastAsia="Arial"/>
          <w:i/>
          <w:iCs/>
        </w:rPr>
        <w:t>Artikkel 59</w:t>
      </w:r>
      <w:bookmarkStart w:id="23" w:name="_GoBack"/>
      <w:bookmarkEnd w:id="23"/>
    </w:p>
    <w:p w:rsidR="00A31F5E" w:rsidRPr="00656AD3" w:rsidRDefault="00A31F5E" w:rsidP="00A31F5E">
      <w:pPr>
        <w:jc w:val="center"/>
      </w:pPr>
      <w:r w:rsidRPr="00656AD3">
        <w:rPr>
          <w:rFonts w:eastAsia="Arial"/>
          <w:b/>
          <w:bCs/>
        </w:rPr>
        <w:t>Jõustumine</w:t>
      </w:r>
    </w:p>
    <w:p w:rsidR="00A31F5E" w:rsidRPr="00656AD3" w:rsidRDefault="00A31F5E" w:rsidP="00A31F5E">
      <w:pPr>
        <w:spacing w:line="200" w:lineRule="exact"/>
      </w:pPr>
    </w:p>
    <w:p w:rsidR="00A31F5E" w:rsidRPr="00656AD3" w:rsidRDefault="00A31F5E" w:rsidP="00A31F5E">
      <w:pPr>
        <w:spacing w:line="233" w:lineRule="exact"/>
      </w:pPr>
    </w:p>
    <w:p w:rsidR="00A31F5E" w:rsidRPr="00656AD3" w:rsidRDefault="00A31F5E" w:rsidP="00A31F5E">
      <w:pPr>
        <w:ind w:left="500"/>
      </w:pPr>
      <w:r w:rsidRPr="00656AD3">
        <w:rPr>
          <w:rFonts w:eastAsia="Arial"/>
        </w:rPr>
        <w:t xml:space="preserve">Käesolev määrus jõustub kahekümnendal päeval pärast selle avaldamist </w:t>
      </w:r>
      <w:r w:rsidRPr="00656AD3">
        <w:rPr>
          <w:rFonts w:eastAsia="Arial"/>
          <w:i/>
          <w:iCs/>
        </w:rPr>
        <w:t>Euroopa Liidu Teatajas</w:t>
      </w:r>
      <w:r w:rsidRPr="00656AD3">
        <w:rPr>
          <w:rFonts w:eastAsia="Arial"/>
        </w:rPr>
        <w:t>.</w:t>
      </w:r>
    </w:p>
    <w:p w:rsidR="00A31F5E" w:rsidRPr="00656AD3" w:rsidRDefault="00A31F5E" w:rsidP="00A31F5E">
      <w:pPr>
        <w:spacing w:line="200" w:lineRule="exact"/>
      </w:pPr>
    </w:p>
    <w:p w:rsidR="00A31F5E" w:rsidRPr="00656AD3" w:rsidRDefault="00A31F5E" w:rsidP="00A31F5E">
      <w:pPr>
        <w:spacing w:line="227" w:lineRule="exact"/>
      </w:pPr>
    </w:p>
    <w:p w:rsidR="00A31F5E" w:rsidRDefault="00A31F5E" w:rsidP="00A31F5E">
      <w:pPr>
        <w:spacing w:line="246" w:lineRule="auto"/>
        <w:ind w:left="500" w:right="500"/>
        <w:rPr>
          <w:rFonts w:eastAsia="Arial"/>
        </w:rPr>
      </w:pPr>
      <w:r w:rsidRPr="00656AD3">
        <w:rPr>
          <w:rFonts w:eastAsia="Arial"/>
        </w:rPr>
        <w:t>Käesoleva määruse nõudeid hakatakse kohaldama kolm aastat pärast avaldamist, piiramata sellega artikli 4 lõike 2 punkti b, artikli 6, artikli 51, artikli 56 ja artikli 57 kohaldamist.</w:t>
      </w:r>
    </w:p>
    <w:p w:rsidR="008730DA" w:rsidRDefault="008730DA" w:rsidP="00A31F5E">
      <w:pPr>
        <w:spacing w:line="246" w:lineRule="auto"/>
        <w:ind w:left="500" w:right="500"/>
        <w:rPr>
          <w:rFonts w:eastAsia="Arial"/>
        </w:rPr>
      </w:pPr>
    </w:p>
    <w:p w:rsidR="008730DA" w:rsidRPr="00656AD3" w:rsidRDefault="008730DA" w:rsidP="00A31F5E">
      <w:pPr>
        <w:spacing w:line="246" w:lineRule="auto"/>
        <w:ind w:left="500" w:right="500"/>
      </w:pPr>
    </w:p>
    <w:p w:rsidR="00A31F5E" w:rsidRPr="00656AD3" w:rsidRDefault="00A31F5E" w:rsidP="00A31F5E">
      <w:pPr>
        <w:ind w:left="1540"/>
      </w:pPr>
      <w:bookmarkStart w:id="24" w:name="page41"/>
      <w:bookmarkEnd w:id="24"/>
      <w:r w:rsidRPr="00656AD3">
        <w:rPr>
          <w:rFonts w:eastAsia="Arial"/>
        </w:rPr>
        <w:t>Käesolev määrus on tervikuna siduv ja vahetult kohaldatav kõikides liikmesriikides.</w:t>
      </w:r>
    </w:p>
    <w:p w:rsidR="00A31F5E" w:rsidRPr="00656AD3" w:rsidRDefault="00A31F5E" w:rsidP="00A31F5E">
      <w:pPr>
        <w:spacing w:line="376" w:lineRule="exact"/>
      </w:pPr>
    </w:p>
    <w:p w:rsidR="00A31F5E" w:rsidRPr="00656AD3" w:rsidRDefault="00A31F5E" w:rsidP="00A31F5E">
      <w:pPr>
        <w:ind w:left="1540"/>
      </w:pPr>
      <w:r w:rsidRPr="00656AD3">
        <w:rPr>
          <w:rFonts w:eastAsia="Arial"/>
        </w:rPr>
        <w:t>Brüssel,17. august 2016</w:t>
      </w:r>
    </w:p>
    <w:p w:rsidR="00A31F5E" w:rsidRPr="00656AD3" w:rsidRDefault="00A31F5E" w:rsidP="00A31F5E">
      <w:pPr>
        <w:spacing w:line="249" w:lineRule="exact"/>
      </w:pPr>
    </w:p>
    <w:p w:rsidR="00A31F5E" w:rsidRPr="00656AD3" w:rsidRDefault="00A31F5E" w:rsidP="00A31F5E">
      <w:pPr>
        <w:ind w:left="3840"/>
        <w:jc w:val="center"/>
      </w:pPr>
      <w:r w:rsidRPr="00656AD3">
        <w:rPr>
          <w:rFonts w:eastAsia="Arial"/>
          <w:i/>
          <w:iCs/>
        </w:rPr>
        <w:t>Komisjoni nimel</w:t>
      </w:r>
    </w:p>
    <w:p w:rsidR="00A31F5E" w:rsidRPr="00656AD3" w:rsidRDefault="00A31F5E" w:rsidP="00A31F5E">
      <w:pPr>
        <w:spacing w:line="79" w:lineRule="exact"/>
      </w:pPr>
    </w:p>
    <w:p w:rsidR="00A31F5E" w:rsidRPr="00656AD3" w:rsidRDefault="00A31F5E" w:rsidP="00A31F5E">
      <w:pPr>
        <w:ind w:left="3840"/>
        <w:jc w:val="center"/>
      </w:pPr>
      <w:r w:rsidRPr="00656AD3">
        <w:rPr>
          <w:rFonts w:eastAsia="Arial"/>
          <w:i/>
          <w:iCs/>
        </w:rPr>
        <w:t>president</w:t>
      </w:r>
    </w:p>
    <w:p w:rsidR="00A31F5E" w:rsidRPr="00656AD3" w:rsidRDefault="00A31F5E" w:rsidP="00A31F5E">
      <w:pPr>
        <w:spacing w:line="81" w:lineRule="exact"/>
      </w:pPr>
    </w:p>
    <w:p w:rsidR="00A31F5E" w:rsidRPr="00656AD3" w:rsidRDefault="00A31F5E" w:rsidP="00A31F5E">
      <w:pPr>
        <w:ind w:left="6280"/>
      </w:pPr>
      <w:r w:rsidRPr="00656AD3">
        <w:rPr>
          <w:rFonts w:eastAsia="Arial"/>
        </w:rPr>
        <w:t>Jean-Claude JUNCKER</w:t>
      </w:r>
    </w:p>
    <w:p w:rsidR="00A31F5E" w:rsidRPr="00656AD3" w:rsidRDefault="00A31F5E" w:rsidP="00A31F5E">
      <w:pPr>
        <w:spacing w:line="20" w:lineRule="exact"/>
      </w:pPr>
      <w:r w:rsidRPr="00656AD3">
        <w:rPr>
          <w:noProof/>
        </w:rPr>
        <w:drawing>
          <wp:anchor distT="0" distB="0" distL="114300" distR="114300" simplePos="0" relativeHeight="251788288" behindDoc="1" locked="0" layoutInCell="0" allowOverlap="1" wp14:anchorId="302282F0" wp14:editId="370608EE">
            <wp:simplePos x="0" y="0"/>
            <wp:positionH relativeFrom="column">
              <wp:posOffset>3084195</wp:posOffset>
            </wp:positionH>
            <wp:positionV relativeFrom="paragraph">
              <wp:posOffset>354330</wp:posOffset>
            </wp:positionV>
            <wp:extent cx="325755" cy="6350"/>
            <wp:effectExtent l="0" t="0" r="0" b="0"/>
            <wp:wrapNone/>
            <wp:docPr id="209"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10">
                      <a:extLst/>
                    </a:blip>
                    <a:srcRect/>
                    <a:stretch>
                      <a:fillRect/>
                    </a:stretch>
                  </pic:blipFill>
                  <pic:spPr bwMode="auto">
                    <a:xfrm>
                      <a:off x="0" y="0"/>
                      <a:ext cx="325755" cy="6350"/>
                    </a:xfrm>
                    <a:prstGeom prst="rect">
                      <a:avLst/>
                    </a:prstGeom>
                    <a:noFill/>
                  </pic:spPr>
                </pic:pic>
              </a:graphicData>
            </a:graphic>
          </wp:anchor>
        </w:drawing>
      </w:r>
    </w:p>
    <w:p w:rsidR="00A31F5E" w:rsidRPr="00656AD3" w:rsidRDefault="00A31F5E" w:rsidP="00A31F5E">
      <w:pPr>
        <w:sectPr w:rsidR="00A31F5E" w:rsidRPr="00656AD3">
          <w:pgSz w:w="11900" w:h="16838"/>
          <w:pgMar w:top="950" w:right="846" w:bottom="1440" w:left="840" w:header="0" w:footer="0" w:gutter="0"/>
          <w:cols w:space="708" w:equalWidth="0">
            <w:col w:w="10220"/>
          </w:cols>
        </w:sectPr>
      </w:pPr>
    </w:p>
    <w:p w:rsidR="00A31F5E" w:rsidRPr="00656AD3" w:rsidRDefault="00A31F5E" w:rsidP="005B1054">
      <w:pPr>
        <w:tabs>
          <w:tab w:val="left" w:pos="9356"/>
        </w:tabs>
      </w:pPr>
      <w:bookmarkStart w:id="25" w:name="page42"/>
      <w:bookmarkEnd w:id="25"/>
      <w:r w:rsidRPr="00656AD3">
        <w:rPr>
          <w:rFonts w:eastAsia="Arial"/>
        </w:rPr>
        <w:lastRenderedPageBreak/>
        <w:t xml:space="preserve">18.8.2016        </w:t>
      </w:r>
      <w:r w:rsidRPr="00656AD3">
        <w:rPr>
          <w:noProof/>
        </w:rPr>
        <w:drawing>
          <wp:inline distT="0" distB="0" distL="0" distR="0" wp14:anchorId="7D9160D5" wp14:editId="4D3CCB6E">
            <wp:extent cx="31750" cy="140335"/>
            <wp:effectExtent l="0" t="0" r="0" b="0"/>
            <wp:docPr id="210"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8">
                      <a:extLst/>
                    </a:blip>
                    <a:srcRect/>
                    <a:stretch>
                      <a:fillRect/>
                    </a:stretch>
                  </pic:blipFill>
                  <pic:spPr bwMode="auto">
                    <a:xfrm>
                      <a:off x="0" y="0"/>
                      <a:ext cx="31750" cy="140335"/>
                    </a:xfrm>
                    <a:prstGeom prst="rect">
                      <a:avLst/>
                    </a:prstGeom>
                    <a:noFill/>
                    <a:ln>
                      <a:noFill/>
                    </a:ln>
                  </pic:spPr>
                </pic:pic>
              </a:graphicData>
            </a:graphic>
          </wp:inline>
        </w:drawing>
      </w:r>
      <w:r w:rsidRPr="00656AD3">
        <w:rPr>
          <w:rFonts w:eastAsia="Arial"/>
        </w:rPr>
        <w:t xml:space="preserve">  ET  </w:t>
      </w:r>
      <w:r w:rsidRPr="00656AD3">
        <w:rPr>
          <w:noProof/>
        </w:rPr>
        <w:drawing>
          <wp:inline distT="0" distB="0" distL="0" distR="0" wp14:anchorId="30552523" wp14:editId="4D7E71F3">
            <wp:extent cx="31750" cy="140335"/>
            <wp:effectExtent l="0" t="0" r="0" b="0"/>
            <wp:docPr id="211"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8">
                      <a:extLst/>
                    </a:blip>
                    <a:srcRect/>
                    <a:stretch>
                      <a:fillRect/>
                    </a:stretch>
                  </pic:blipFill>
                  <pic:spPr bwMode="auto">
                    <a:xfrm>
                      <a:off x="0" y="0"/>
                      <a:ext cx="31750" cy="140335"/>
                    </a:xfrm>
                    <a:prstGeom prst="rect">
                      <a:avLst/>
                    </a:prstGeom>
                    <a:noFill/>
                    <a:ln>
                      <a:noFill/>
                    </a:ln>
                  </pic:spPr>
                </pic:pic>
              </a:graphicData>
            </a:graphic>
          </wp:inline>
        </w:drawing>
      </w:r>
      <w:r w:rsidRPr="00656AD3">
        <w:rPr>
          <w:rFonts w:eastAsia="Arial"/>
        </w:rPr>
        <w:t xml:space="preserve">                                Euroopa Liidu Teataja</w:t>
      </w:r>
      <w:r w:rsidRPr="00656AD3">
        <w:tab/>
      </w:r>
      <w:r w:rsidRPr="00656AD3">
        <w:rPr>
          <w:rFonts w:eastAsia="Arial"/>
        </w:rPr>
        <w:t>L 223/51</w:t>
      </w:r>
    </w:p>
    <w:p w:rsidR="00A31F5E" w:rsidRPr="00656AD3" w:rsidRDefault="00A31F5E" w:rsidP="00A31F5E">
      <w:pPr>
        <w:spacing w:line="20" w:lineRule="exact"/>
      </w:pPr>
      <w:r w:rsidRPr="00656AD3">
        <w:rPr>
          <w:noProof/>
        </w:rPr>
        <w:drawing>
          <wp:anchor distT="0" distB="0" distL="114300" distR="114300" simplePos="0" relativeHeight="251789312" behindDoc="1" locked="0" layoutInCell="0" allowOverlap="1" wp14:anchorId="06E66700" wp14:editId="500A17CE">
            <wp:simplePos x="0" y="0"/>
            <wp:positionH relativeFrom="column">
              <wp:posOffset>-4445</wp:posOffset>
            </wp:positionH>
            <wp:positionV relativeFrom="paragraph">
              <wp:posOffset>36195</wp:posOffset>
            </wp:positionV>
            <wp:extent cx="6499225" cy="6350"/>
            <wp:effectExtent l="0" t="0" r="0" b="0"/>
            <wp:wrapNone/>
            <wp:docPr id="212" name="Pictur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9">
                      <a:extLst/>
                    </a:blip>
                    <a:srcRect/>
                    <a:stretch>
                      <a:fillRect/>
                    </a:stretch>
                  </pic:blipFill>
                  <pic:spPr bwMode="auto">
                    <a:xfrm>
                      <a:off x="0" y="0"/>
                      <a:ext cx="6499225" cy="6350"/>
                    </a:xfrm>
                    <a:prstGeom prst="rect">
                      <a:avLst/>
                    </a:prstGeom>
                    <a:noFill/>
                  </pic:spPr>
                </pic:pic>
              </a:graphicData>
            </a:graphic>
          </wp:anchor>
        </w:drawing>
      </w:r>
      <w:r w:rsidRPr="00656AD3">
        <w:rPr>
          <w:noProof/>
        </w:rPr>
        <w:drawing>
          <wp:anchor distT="0" distB="0" distL="114300" distR="114300" simplePos="0" relativeHeight="251790336" behindDoc="1" locked="0" layoutInCell="0" allowOverlap="1" wp14:anchorId="2E402B81" wp14:editId="6ED1BC64">
            <wp:simplePos x="0" y="0"/>
            <wp:positionH relativeFrom="column">
              <wp:posOffset>888365</wp:posOffset>
            </wp:positionH>
            <wp:positionV relativeFrom="paragraph">
              <wp:posOffset>-17145</wp:posOffset>
            </wp:positionV>
            <wp:extent cx="324485" cy="6350"/>
            <wp:effectExtent l="0" t="0" r="0" b="0"/>
            <wp:wrapNone/>
            <wp:docPr id="213" name="Pictur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10">
                      <a:extLst/>
                    </a:blip>
                    <a:srcRect/>
                    <a:stretch>
                      <a:fillRect/>
                    </a:stretch>
                  </pic:blipFill>
                  <pic:spPr bwMode="auto">
                    <a:xfrm>
                      <a:off x="0" y="0"/>
                      <a:ext cx="324485" cy="6350"/>
                    </a:xfrm>
                    <a:prstGeom prst="rect">
                      <a:avLst/>
                    </a:prstGeom>
                    <a:noFill/>
                  </pic:spPr>
                </pic:pic>
              </a:graphicData>
            </a:graphic>
          </wp:anchor>
        </w:drawing>
      </w:r>
      <w:r w:rsidRPr="00656AD3">
        <w:rPr>
          <w:noProof/>
        </w:rPr>
        <w:drawing>
          <wp:anchor distT="0" distB="0" distL="114300" distR="114300" simplePos="0" relativeHeight="251791360" behindDoc="1" locked="0" layoutInCell="0" allowOverlap="1" wp14:anchorId="7F3541EF" wp14:editId="392F6689">
            <wp:simplePos x="0" y="0"/>
            <wp:positionH relativeFrom="column">
              <wp:posOffset>888365</wp:posOffset>
            </wp:positionH>
            <wp:positionV relativeFrom="paragraph">
              <wp:posOffset>-132715</wp:posOffset>
            </wp:positionV>
            <wp:extent cx="324485" cy="6350"/>
            <wp:effectExtent l="0" t="0" r="0" b="0"/>
            <wp:wrapNone/>
            <wp:docPr id="214" name="Pictur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10">
                      <a:extLst/>
                    </a:blip>
                    <a:srcRect/>
                    <a:stretch>
                      <a:fillRect/>
                    </a:stretch>
                  </pic:blipFill>
                  <pic:spPr bwMode="auto">
                    <a:xfrm>
                      <a:off x="0" y="0"/>
                      <a:ext cx="324485" cy="6350"/>
                    </a:xfrm>
                    <a:prstGeom prst="rect">
                      <a:avLst/>
                    </a:prstGeom>
                    <a:noFill/>
                  </pic:spPr>
                </pic:pic>
              </a:graphicData>
            </a:graphic>
          </wp:anchor>
        </w:drawing>
      </w:r>
    </w:p>
    <w:p w:rsidR="00A31F5E" w:rsidRPr="00656AD3" w:rsidRDefault="00A31F5E" w:rsidP="00A31F5E">
      <w:pPr>
        <w:spacing w:line="382" w:lineRule="exact"/>
      </w:pPr>
    </w:p>
    <w:p w:rsidR="00A31F5E" w:rsidRPr="00656AD3" w:rsidRDefault="00A31F5E" w:rsidP="00A31F5E">
      <w:pPr>
        <w:jc w:val="center"/>
      </w:pPr>
      <w:r w:rsidRPr="00656AD3">
        <w:rPr>
          <w:rFonts w:eastAsia="Arial"/>
          <w:i/>
          <w:iCs/>
        </w:rPr>
        <w:t>I LISA</w:t>
      </w:r>
    </w:p>
    <w:p w:rsidR="00A31F5E" w:rsidRPr="00656AD3" w:rsidRDefault="00A31F5E" w:rsidP="00A31F5E">
      <w:pPr>
        <w:spacing w:line="240" w:lineRule="exact"/>
      </w:pPr>
    </w:p>
    <w:p w:rsidR="00A31F5E" w:rsidRPr="00656AD3" w:rsidRDefault="00A31F5E" w:rsidP="00A31F5E">
      <w:pPr>
        <w:jc w:val="center"/>
      </w:pPr>
      <w:r w:rsidRPr="00656AD3">
        <w:rPr>
          <w:rFonts w:eastAsia="Arial"/>
          <w:b/>
          <w:bCs/>
        </w:rPr>
        <w:t>Artikli 12 lõikes 1 osutatud sagedus- ja ajavahemikud</w:t>
      </w:r>
    </w:p>
    <w:p w:rsidR="00A31F5E" w:rsidRPr="00656AD3" w:rsidRDefault="00A31F5E" w:rsidP="00A31F5E">
      <w:pPr>
        <w:spacing w:line="20" w:lineRule="exact"/>
      </w:pPr>
    </w:p>
    <w:p w:rsidR="00A31F5E" w:rsidRPr="00656AD3" w:rsidRDefault="00A31F5E" w:rsidP="00A31F5E">
      <w:pPr>
        <w:spacing w:line="200" w:lineRule="exact"/>
      </w:pPr>
    </w:p>
    <w:p w:rsidR="00A31F5E" w:rsidRPr="00656AD3" w:rsidRDefault="00F70716" w:rsidP="00A31F5E">
      <w:pPr>
        <w:spacing w:line="260" w:lineRule="exact"/>
      </w:pPr>
      <w:r w:rsidRPr="00656AD3">
        <w:rPr>
          <w:noProof/>
        </w:rPr>
        <w:drawing>
          <wp:anchor distT="0" distB="0" distL="114300" distR="114300" simplePos="0" relativeHeight="251792384" behindDoc="1" locked="0" layoutInCell="0" allowOverlap="1" wp14:anchorId="6A7D6138" wp14:editId="67079E2C">
            <wp:simplePos x="0" y="0"/>
            <wp:positionH relativeFrom="column">
              <wp:posOffset>321179</wp:posOffset>
            </wp:positionH>
            <wp:positionV relativeFrom="paragraph">
              <wp:posOffset>113238</wp:posOffset>
            </wp:positionV>
            <wp:extent cx="5849571" cy="7281017"/>
            <wp:effectExtent l="0" t="0" r="0" b="0"/>
            <wp:wrapNone/>
            <wp:docPr id="215"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13">
                      <a:extLst/>
                    </a:blip>
                    <a:srcRect/>
                    <a:stretch>
                      <a:fillRect/>
                    </a:stretch>
                  </pic:blipFill>
                  <pic:spPr bwMode="auto">
                    <a:xfrm>
                      <a:off x="0" y="0"/>
                      <a:ext cx="5854582" cy="7287254"/>
                    </a:xfrm>
                    <a:prstGeom prst="rect">
                      <a:avLst/>
                    </a:prstGeom>
                    <a:noFill/>
                  </pic:spPr>
                </pic:pic>
              </a:graphicData>
            </a:graphic>
            <wp14:sizeRelV relativeFrom="margin">
              <wp14:pctHeight>0</wp14:pctHeight>
            </wp14:sizeRelV>
          </wp:anchor>
        </w:drawing>
      </w:r>
    </w:p>
    <w:tbl>
      <w:tblPr>
        <w:tblW w:w="9518" w:type="dxa"/>
        <w:tblInd w:w="500" w:type="dxa"/>
        <w:tblLayout w:type="fixed"/>
        <w:tblCellMar>
          <w:left w:w="0" w:type="dxa"/>
          <w:right w:w="0" w:type="dxa"/>
        </w:tblCellMar>
        <w:tblLook w:val="04A0" w:firstRow="1" w:lastRow="0" w:firstColumn="1" w:lastColumn="0" w:noHBand="0" w:noVBand="1"/>
      </w:tblPr>
      <w:tblGrid>
        <w:gridCol w:w="1764"/>
        <w:gridCol w:w="24"/>
        <w:gridCol w:w="2523"/>
        <w:gridCol w:w="24"/>
        <w:gridCol w:w="4445"/>
        <w:gridCol w:w="432"/>
        <w:gridCol w:w="286"/>
        <w:gridCol w:w="20"/>
      </w:tblGrid>
      <w:tr w:rsidR="00BA31DC" w:rsidRPr="00656AD3" w:rsidTr="00F70716">
        <w:trPr>
          <w:trHeight w:val="241"/>
        </w:trPr>
        <w:tc>
          <w:tcPr>
            <w:tcW w:w="1764" w:type="dxa"/>
            <w:vAlign w:val="bottom"/>
          </w:tcPr>
          <w:p w:rsidR="00A31F5E" w:rsidRPr="00656AD3" w:rsidRDefault="00A31F5E" w:rsidP="00613DA1">
            <w:pPr>
              <w:ind w:left="480"/>
            </w:pPr>
            <w:r w:rsidRPr="00656AD3">
              <w:rPr>
                <w:rFonts w:eastAsia="Arial"/>
              </w:rPr>
              <w:t>Sünkroonal</w:t>
            </w:r>
            <w:r w:rsidR="00BA31DC">
              <w:rPr>
                <w:rFonts w:eastAsia="Arial"/>
              </w:rPr>
              <w:t>a</w:t>
            </w:r>
          </w:p>
        </w:tc>
        <w:tc>
          <w:tcPr>
            <w:tcW w:w="24" w:type="dxa"/>
            <w:vAlign w:val="bottom"/>
          </w:tcPr>
          <w:p w:rsidR="00A31F5E" w:rsidRPr="00656AD3" w:rsidRDefault="00A31F5E" w:rsidP="00613DA1"/>
        </w:tc>
        <w:tc>
          <w:tcPr>
            <w:tcW w:w="2523" w:type="dxa"/>
            <w:vAlign w:val="bottom"/>
          </w:tcPr>
          <w:p w:rsidR="00A31F5E" w:rsidRPr="00656AD3" w:rsidRDefault="00A31F5E" w:rsidP="00613DA1">
            <w:pPr>
              <w:jc w:val="center"/>
            </w:pPr>
            <w:r w:rsidRPr="00656AD3">
              <w:rPr>
                <w:rFonts w:eastAsia="Arial"/>
                <w:w w:val="84"/>
              </w:rPr>
              <w:t>Sagedusvahemik</w:t>
            </w:r>
          </w:p>
        </w:tc>
        <w:tc>
          <w:tcPr>
            <w:tcW w:w="24" w:type="dxa"/>
            <w:vAlign w:val="bottom"/>
          </w:tcPr>
          <w:p w:rsidR="00A31F5E" w:rsidRPr="00656AD3" w:rsidRDefault="00A31F5E" w:rsidP="00613DA1"/>
        </w:tc>
        <w:tc>
          <w:tcPr>
            <w:tcW w:w="4445" w:type="dxa"/>
            <w:vAlign w:val="bottom"/>
          </w:tcPr>
          <w:p w:rsidR="00A31F5E" w:rsidRPr="00656AD3" w:rsidRDefault="00A31F5E" w:rsidP="00613DA1">
            <w:pPr>
              <w:ind w:left="1920"/>
            </w:pPr>
            <w:r w:rsidRPr="00656AD3">
              <w:rPr>
                <w:rFonts w:eastAsia="Arial"/>
              </w:rPr>
              <w:t>Talitluse kestus</w:t>
            </w:r>
          </w:p>
        </w:tc>
        <w:tc>
          <w:tcPr>
            <w:tcW w:w="432" w:type="dxa"/>
            <w:vAlign w:val="bottom"/>
          </w:tcPr>
          <w:p w:rsidR="00A31F5E" w:rsidRPr="00656AD3" w:rsidRDefault="00A31F5E" w:rsidP="00613DA1"/>
        </w:tc>
        <w:tc>
          <w:tcPr>
            <w:tcW w:w="286" w:type="dxa"/>
            <w:vAlign w:val="bottom"/>
          </w:tcPr>
          <w:p w:rsidR="00A31F5E" w:rsidRPr="00656AD3" w:rsidRDefault="00A31F5E" w:rsidP="00613DA1"/>
        </w:tc>
        <w:tc>
          <w:tcPr>
            <w:tcW w:w="20" w:type="dxa"/>
            <w:vAlign w:val="bottom"/>
          </w:tcPr>
          <w:p w:rsidR="00A31F5E" w:rsidRPr="00656AD3" w:rsidRDefault="00A31F5E" w:rsidP="00613DA1"/>
        </w:tc>
      </w:tr>
      <w:tr w:rsidR="00BA31DC" w:rsidRPr="00656AD3" w:rsidTr="00F70716">
        <w:trPr>
          <w:trHeight w:val="102"/>
        </w:trPr>
        <w:tc>
          <w:tcPr>
            <w:tcW w:w="1764" w:type="dxa"/>
            <w:tcBorders>
              <w:bottom w:val="single" w:sz="8" w:space="0" w:color="auto"/>
            </w:tcBorders>
            <w:vAlign w:val="bottom"/>
          </w:tcPr>
          <w:p w:rsidR="00A31F5E" w:rsidRPr="00656AD3" w:rsidRDefault="00A31F5E" w:rsidP="00613DA1"/>
        </w:tc>
        <w:tc>
          <w:tcPr>
            <w:tcW w:w="24" w:type="dxa"/>
            <w:vAlign w:val="bottom"/>
          </w:tcPr>
          <w:p w:rsidR="00A31F5E" w:rsidRPr="00656AD3" w:rsidRDefault="00A31F5E" w:rsidP="00613DA1"/>
        </w:tc>
        <w:tc>
          <w:tcPr>
            <w:tcW w:w="2523" w:type="dxa"/>
            <w:tcBorders>
              <w:bottom w:val="single" w:sz="8" w:space="0" w:color="auto"/>
            </w:tcBorders>
            <w:vAlign w:val="bottom"/>
          </w:tcPr>
          <w:p w:rsidR="00A31F5E" w:rsidRPr="00656AD3" w:rsidRDefault="00A31F5E" w:rsidP="00613DA1"/>
        </w:tc>
        <w:tc>
          <w:tcPr>
            <w:tcW w:w="24" w:type="dxa"/>
            <w:vAlign w:val="bottom"/>
          </w:tcPr>
          <w:p w:rsidR="00A31F5E" w:rsidRPr="00656AD3" w:rsidRDefault="00A31F5E" w:rsidP="00613DA1"/>
        </w:tc>
        <w:tc>
          <w:tcPr>
            <w:tcW w:w="4445" w:type="dxa"/>
            <w:tcBorders>
              <w:bottom w:val="single" w:sz="8" w:space="0" w:color="auto"/>
            </w:tcBorders>
            <w:vAlign w:val="bottom"/>
          </w:tcPr>
          <w:p w:rsidR="00A31F5E" w:rsidRPr="00656AD3" w:rsidRDefault="00A31F5E" w:rsidP="00613DA1"/>
        </w:tc>
        <w:tc>
          <w:tcPr>
            <w:tcW w:w="432" w:type="dxa"/>
            <w:tcBorders>
              <w:bottom w:val="single" w:sz="8" w:space="0" w:color="auto"/>
            </w:tcBorders>
            <w:vAlign w:val="bottom"/>
          </w:tcPr>
          <w:p w:rsidR="00A31F5E" w:rsidRPr="00656AD3" w:rsidRDefault="00A31F5E" w:rsidP="00613DA1"/>
        </w:tc>
        <w:tc>
          <w:tcPr>
            <w:tcW w:w="286" w:type="dxa"/>
            <w:tcBorders>
              <w:bottom w:val="single" w:sz="8" w:space="0" w:color="auto"/>
            </w:tcBorders>
            <w:vAlign w:val="bottom"/>
          </w:tcPr>
          <w:p w:rsidR="00A31F5E" w:rsidRPr="00656AD3" w:rsidRDefault="00A31F5E" w:rsidP="00613DA1"/>
        </w:tc>
        <w:tc>
          <w:tcPr>
            <w:tcW w:w="20" w:type="dxa"/>
            <w:vAlign w:val="bottom"/>
          </w:tcPr>
          <w:p w:rsidR="00A31F5E" w:rsidRPr="00656AD3" w:rsidRDefault="00A31F5E" w:rsidP="00613DA1"/>
        </w:tc>
      </w:tr>
      <w:tr w:rsidR="00BA31DC" w:rsidRPr="00656AD3" w:rsidTr="00F70716">
        <w:trPr>
          <w:trHeight w:val="359"/>
        </w:trPr>
        <w:tc>
          <w:tcPr>
            <w:tcW w:w="1764" w:type="dxa"/>
            <w:vAlign w:val="bottom"/>
          </w:tcPr>
          <w:p w:rsidR="00A31F5E" w:rsidRPr="00656AD3" w:rsidRDefault="00A31F5E" w:rsidP="00613DA1"/>
        </w:tc>
        <w:tc>
          <w:tcPr>
            <w:tcW w:w="24" w:type="dxa"/>
            <w:vAlign w:val="bottom"/>
          </w:tcPr>
          <w:p w:rsidR="00A31F5E" w:rsidRPr="00656AD3" w:rsidRDefault="00A31F5E" w:rsidP="00613DA1"/>
        </w:tc>
        <w:tc>
          <w:tcPr>
            <w:tcW w:w="2523" w:type="dxa"/>
            <w:vAlign w:val="bottom"/>
          </w:tcPr>
          <w:p w:rsidR="00A31F5E" w:rsidRPr="00656AD3" w:rsidRDefault="00A31F5E" w:rsidP="00613DA1">
            <w:pPr>
              <w:jc w:val="center"/>
            </w:pPr>
            <w:r w:rsidRPr="00656AD3">
              <w:rPr>
                <w:rFonts w:eastAsia="Arial"/>
                <w:w w:val="95"/>
              </w:rPr>
              <w:t>47,5 Hz – 48,5 Hz</w:t>
            </w:r>
          </w:p>
        </w:tc>
        <w:tc>
          <w:tcPr>
            <w:tcW w:w="24" w:type="dxa"/>
            <w:vAlign w:val="bottom"/>
          </w:tcPr>
          <w:p w:rsidR="00A31F5E" w:rsidRPr="00656AD3" w:rsidRDefault="00A31F5E" w:rsidP="00613DA1"/>
        </w:tc>
        <w:tc>
          <w:tcPr>
            <w:tcW w:w="4445" w:type="dxa"/>
            <w:vAlign w:val="bottom"/>
          </w:tcPr>
          <w:p w:rsidR="00A31F5E" w:rsidRPr="00656AD3" w:rsidRDefault="00A31F5E" w:rsidP="00613DA1">
            <w:pPr>
              <w:ind w:left="80"/>
            </w:pPr>
            <w:r w:rsidRPr="00656AD3">
              <w:rPr>
                <w:rFonts w:eastAsia="Arial"/>
                <w:w w:val="92"/>
              </w:rPr>
              <w:t>Määrab  kindlaks  vastav  põhivõrguettevõtja,  kuid</w:t>
            </w:r>
          </w:p>
        </w:tc>
        <w:tc>
          <w:tcPr>
            <w:tcW w:w="432" w:type="dxa"/>
            <w:vAlign w:val="bottom"/>
          </w:tcPr>
          <w:p w:rsidR="00A31F5E" w:rsidRPr="00656AD3" w:rsidRDefault="00A31F5E" w:rsidP="00613DA1">
            <w:pPr>
              <w:ind w:left="60"/>
            </w:pPr>
          </w:p>
        </w:tc>
        <w:tc>
          <w:tcPr>
            <w:tcW w:w="286" w:type="dxa"/>
            <w:vAlign w:val="bottom"/>
          </w:tcPr>
          <w:p w:rsidR="00A31F5E" w:rsidRPr="00656AD3" w:rsidRDefault="00A31F5E" w:rsidP="00613DA1">
            <w:pPr>
              <w:ind w:left="60"/>
            </w:pPr>
          </w:p>
        </w:tc>
        <w:tc>
          <w:tcPr>
            <w:tcW w:w="20" w:type="dxa"/>
            <w:vAlign w:val="bottom"/>
          </w:tcPr>
          <w:p w:rsidR="00A31F5E" w:rsidRPr="00656AD3" w:rsidRDefault="00A31F5E" w:rsidP="00613DA1"/>
        </w:tc>
      </w:tr>
      <w:tr w:rsidR="00BA31DC" w:rsidRPr="00656AD3" w:rsidTr="00F70716">
        <w:trPr>
          <w:trHeight w:val="272"/>
        </w:trPr>
        <w:tc>
          <w:tcPr>
            <w:tcW w:w="1764" w:type="dxa"/>
            <w:vAlign w:val="bottom"/>
          </w:tcPr>
          <w:p w:rsidR="00A31F5E" w:rsidRPr="00656AD3" w:rsidRDefault="00A31F5E" w:rsidP="00613DA1"/>
        </w:tc>
        <w:tc>
          <w:tcPr>
            <w:tcW w:w="24" w:type="dxa"/>
            <w:vAlign w:val="bottom"/>
          </w:tcPr>
          <w:p w:rsidR="00A31F5E" w:rsidRPr="00656AD3" w:rsidRDefault="00A31F5E" w:rsidP="00613DA1"/>
        </w:tc>
        <w:tc>
          <w:tcPr>
            <w:tcW w:w="2523" w:type="dxa"/>
            <w:vAlign w:val="bottom"/>
          </w:tcPr>
          <w:p w:rsidR="00A31F5E" w:rsidRPr="00656AD3" w:rsidRDefault="00A31F5E" w:rsidP="00613DA1"/>
        </w:tc>
        <w:tc>
          <w:tcPr>
            <w:tcW w:w="24" w:type="dxa"/>
            <w:vAlign w:val="bottom"/>
          </w:tcPr>
          <w:p w:rsidR="00A31F5E" w:rsidRPr="00656AD3" w:rsidRDefault="00A31F5E" w:rsidP="00613DA1"/>
        </w:tc>
        <w:tc>
          <w:tcPr>
            <w:tcW w:w="4445" w:type="dxa"/>
            <w:vAlign w:val="bottom"/>
          </w:tcPr>
          <w:p w:rsidR="00A31F5E" w:rsidRPr="00656AD3" w:rsidRDefault="00BA31DC" w:rsidP="00613DA1">
            <w:pPr>
              <w:ind w:left="80"/>
            </w:pPr>
            <w:r>
              <w:rPr>
                <w:rFonts w:eastAsia="Arial"/>
              </w:rPr>
              <w:t xml:space="preserve">mitte alla </w:t>
            </w:r>
            <w:r w:rsidR="00A31F5E" w:rsidRPr="00656AD3">
              <w:rPr>
                <w:rFonts w:eastAsia="Arial"/>
              </w:rPr>
              <w:t>30 minuti</w:t>
            </w:r>
          </w:p>
        </w:tc>
        <w:tc>
          <w:tcPr>
            <w:tcW w:w="432" w:type="dxa"/>
            <w:vAlign w:val="bottom"/>
          </w:tcPr>
          <w:p w:rsidR="00A31F5E" w:rsidRPr="00656AD3" w:rsidRDefault="00A31F5E" w:rsidP="00613DA1"/>
        </w:tc>
        <w:tc>
          <w:tcPr>
            <w:tcW w:w="286" w:type="dxa"/>
            <w:vAlign w:val="bottom"/>
          </w:tcPr>
          <w:p w:rsidR="00A31F5E" w:rsidRPr="00656AD3" w:rsidRDefault="00A31F5E" w:rsidP="00613DA1"/>
        </w:tc>
        <w:tc>
          <w:tcPr>
            <w:tcW w:w="20" w:type="dxa"/>
            <w:vAlign w:val="bottom"/>
          </w:tcPr>
          <w:p w:rsidR="00A31F5E" w:rsidRPr="00656AD3" w:rsidRDefault="00A31F5E" w:rsidP="00613DA1"/>
        </w:tc>
      </w:tr>
      <w:tr w:rsidR="00BA31DC" w:rsidRPr="00656AD3" w:rsidTr="00F70716">
        <w:trPr>
          <w:trHeight w:val="207"/>
        </w:trPr>
        <w:tc>
          <w:tcPr>
            <w:tcW w:w="1764" w:type="dxa"/>
            <w:vAlign w:val="bottom"/>
          </w:tcPr>
          <w:p w:rsidR="00A31F5E" w:rsidRPr="00656AD3" w:rsidRDefault="00A31F5E" w:rsidP="00613DA1"/>
        </w:tc>
        <w:tc>
          <w:tcPr>
            <w:tcW w:w="24" w:type="dxa"/>
            <w:vAlign w:val="bottom"/>
          </w:tcPr>
          <w:p w:rsidR="00A31F5E" w:rsidRPr="00656AD3" w:rsidRDefault="00A31F5E" w:rsidP="00613DA1"/>
        </w:tc>
        <w:tc>
          <w:tcPr>
            <w:tcW w:w="2523" w:type="dxa"/>
            <w:tcBorders>
              <w:bottom w:val="single" w:sz="8" w:space="0" w:color="auto"/>
            </w:tcBorders>
            <w:vAlign w:val="bottom"/>
          </w:tcPr>
          <w:p w:rsidR="00A31F5E" w:rsidRPr="00656AD3" w:rsidRDefault="00A31F5E" w:rsidP="00613DA1"/>
        </w:tc>
        <w:tc>
          <w:tcPr>
            <w:tcW w:w="24" w:type="dxa"/>
            <w:vAlign w:val="bottom"/>
          </w:tcPr>
          <w:p w:rsidR="00A31F5E" w:rsidRPr="00656AD3" w:rsidRDefault="00A31F5E" w:rsidP="00613DA1"/>
        </w:tc>
        <w:tc>
          <w:tcPr>
            <w:tcW w:w="5163" w:type="dxa"/>
            <w:gridSpan w:val="3"/>
            <w:tcBorders>
              <w:bottom w:val="single" w:sz="8" w:space="0" w:color="auto"/>
            </w:tcBorders>
            <w:vAlign w:val="bottom"/>
          </w:tcPr>
          <w:p w:rsidR="00A31F5E" w:rsidRPr="00656AD3" w:rsidRDefault="00A31F5E" w:rsidP="00613DA1"/>
        </w:tc>
        <w:tc>
          <w:tcPr>
            <w:tcW w:w="20" w:type="dxa"/>
            <w:vAlign w:val="bottom"/>
          </w:tcPr>
          <w:p w:rsidR="00A31F5E" w:rsidRPr="00656AD3" w:rsidRDefault="00A31F5E" w:rsidP="00613DA1"/>
        </w:tc>
      </w:tr>
      <w:tr w:rsidR="00BA31DC" w:rsidRPr="00656AD3" w:rsidTr="00F70716">
        <w:trPr>
          <w:trHeight w:val="413"/>
        </w:trPr>
        <w:tc>
          <w:tcPr>
            <w:tcW w:w="1764" w:type="dxa"/>
            <w:vAlign w:val="bottom"/>
          </w:tcPr>
          <w:p w:rsidR="00A31F5E" w:rsidRPr="00656AD3" w:rsidRDefault="00A31F5E" w:rsidP="00613DA1"/>
        </w:tc>
        <w:tc>
          <w:tcPr>
            <w:tcW w:w="24" w:type="dxa"/>
            <w:vAlign w:val="bottom"/>
          </w:tcPr>
          <w:p w:rsidR="00A31F5E" w:rsidRPr="00656AD3" w:rsidRDefault="00A31F5E" w:rsidP="00613DA1"/>
        </w:tc>
        <w:tc>
          <w:tcPr>
            <w:tcW w:w="2523" w:type="dxa"/>
            <w:vAlign w:val="bottom"/>
          </w:tcPr>
          <w:p w:rsidR="00A31F5E" w:rsidRPr="00656AD3" w:rsidRDefault="00A31F5E" w:rsidP="00613DA1">
            <w:pPr>
              <w:jc w:val="center"/>
            </w:pPr>
            <w:r w:rsidRPr="00656AD3">
              <w:rPr>
                <w:rFonts w:eastAsia="Arial"/>
                <w:w w:val="95"/>
              </w:rPr>
              <w:t>48,5 Hz – 49,0 Hz</w:t>
            </w:r>
          </w:p>
        </w:tc>
        <w:tc>
          <w:tcPr>
            <w:tcW w:w="24" w:type="dxa"/>
            <w:vAlign w:val="bottom"/>
          </w:tcPr>
          <w:p w:rsidR="00A31F5E" w:rsidRPr="00656AD3" w:rsidRDefault="00A31F5E" w:rsidP="00613DA1"/>
        </w:tc>
        <w:tc>
          <w:tcPr>
            <w:tcW w:w="5163" w:type="dxa"/>
            <w:gridSpan w:val="3"/>
            <w:vAlign w:val="bottom"/>
          </w:tcPr>
          <w:p w:rsidR="00A31F5E" w:rsidRPr="00656AD3" w:rsidRDefault="00A31F5E" w:rsidP="00613DA1">
            <w:pPr>
              <w:ind w:left="80"/>
            </w:pPr>
            <w:r w:rsidRPr="00656AD3">
              <w:rPr>
                <w:rFonts w:eastAsia="Arial"/>
                <w:w w:val="93"/>
              </w:rPr>
              <w:t>Määrab kindlaks vastav põhivõrguettevõtja, kuid mitte lühem</w:t>
            </w:r>
          </w:p>
        </w:tc>
        <w:tc>
          <w:tcPr>
            <w:tcW w:w="20" w:type="dxa"/>
            <w:vAlign w:val="bottom"/>
          </w:tcPr>
          <w:p w:rsidR="00A31F5E" w:rsidRPr="00656AD3" w:rsidRDefault="00A31F5E" w:rsidP="00613DA1"/>
        </w:tc>
      </w:tr>
      <w:tr w:rsidR="00BA31DC" w:rsidRPr="00656AD3" w:rsidTr="00F70716">
        <w:trPr>
          <w:trHeight w:val="272"/>
        </w:trPr>
        <w:tc>
          <w:tcPr>
            <w:tcW w:w="1764" w:type="dxa"/>
            <w:vAlign w:val="bottom"/>
          </w:tcPr>
          <w:p w:rsidR="00A31F5E" w:rsidRPr="00656AD3" w:rsidRDefault="00A31F5E" w:rsidP="00F70716">
            <w:pPr>
              <w:jc w:val="center"/>
            </w:pPr>
            <w:r w:rsidRPr="00656AD3">
              <w:rPr>
                <w:rFonts w:eastAsia="Arial"/>
                <w:b/>
                <w:bCs/>
              </w:rPr>
              <w:t>Mandri-Euroopa</w:t>
            </w:r>
          </w:p>
        </w:tc>
        <w:tc>
          <w:tcPr>
            <w:tcW w:w="24" w:type="dxa"/>
            <w:vAlign w:val="bottom"/>
          </w:tcPr>
          <w:p w:rsidR="00A31F5E" w:rsidRPr="00656AD3" w:rsidRDefault="00A31F5E" w:rsidP="00613DA1"/>
        </w:tc>
        <w:tc>
          <w:tcPr>
            <w:tcW w:w="2523" w:type="dxa"/>
            <w:vAlign w:val="bottom"/>
          </w:tcPr>
          <w:p w:rsidR="00A31F5E" w:rsidRPr="00656AD3" w:rsidRDefault="00A31F5E" w:rsidP="00613DA1"/>
        </w:tc>
        <w:tc>
          <w:tcPr>
            <w:tcW w:w="24" w:type="dxa"/>
            <w:vAlign w:val="bottom"/>
          </w:tcPr>
          <w:p w:rsidR="00A31F5E" w:rsidRPr="00656AD3" w:rsidRDefault="00A31F5E" w:rsidP="00613DA1"/>
        </w:tc>
        <w:tc>
          <w:tcPr>
            <w:tcW w:w="4445" w:type="dxa"/>
            <w:vAlign w:val="bottom"/>
          </w:tcPr>
          <w:p w:rsidR="00A31F5E" w:rsidRPr="00656AD3" w:rsidRDefault="00A31F5E" w:rsidP="00613DA1">
            <w:pPr>
              <w:ind w:left="80"/>
            </w:pPr>
            <w:r w:rsidRPr="00656AD3">
              <w:rPr>
                <w:rFonts w:eastAsia="Arial"/>
              </w:rPr>
              <w:t>kui 47,5 Hz – 48,5 Hz vastav ajavahemik</w:t>
            </w:r>
          </w:p>
        </w:tc>
        <w:tc>
          <w:tcPr>
            <w:tcW w:w="432" w:type="dxa"/>
            <w:vAlign w:val="bottom"/>
          </w:tcPr>
          <w:p w:rsidR="00A31F5E" w:rsidRPr="00656AD3" w:rsidRDefault="00A31F5E" w:rsidP="00613DA1"/>
        </w:tc>
        <w:tc>
          <w:tcPr>
            <w:tcW w:w="286" w:type="dxa"/>
            <w:vAlign w:val="bottom"/>
          </w:tcPr>
          <w:p w:rsidR="00A31F5E" w:rsidRPr="00656AD3" w:rsidRDefault="00A31F5E" w:rsidP="00613DA1"/>
        </w:tc>
        <w:tc>
          <w:tcPr>
            <w:tcW w:w="20" w:type="dxa"/>
            <w:vAlign w:val="bottom"/>
          </w:tcPr>
          <w:p w:rsidR="00A31F5E" w:rsidRPr="00656AD3" w:rsidRDefault="00A31F5E" w:rsidP="00613DA1"/>
        </w:tc>
      </w:tr>
      <w:tr w:rsidR="00BA31DC" w:rsidRPr="00656AD3" w:rsidTr="00F70716">
        <w:trPr>
          <w:trHeight w:val="119"/>
        </w:trPr>
        <w:tc>
          <w:tcPr>
            <w:tcW w:w="1764" w:type="dxa"/>
            <w:vAlign w:val="bottom"/>
          </w:tcPr>
          <w:p w:rsidR="00A31F5E" w:rsidRPr="00656AD3" w:rsidRDefault="00A31F5E" w:rsidP="00613DA1"/>
        </w:tc>
        <w:tc>
          <w:tcPr>
            <w:tcW w:w="24" w:type="dxa"/>
            <w:vAlign w:val="bottom"/>
          </w:tcPr>
          <w:p w:rsidR="00A31F5E" w:rsidRPr="00656AD3" w:rsidRDefault="00A31F5E" w:rsidP="00613DA1"/>
        </w:tc>
        <w:tc>
          <w:tcPr>
            <w:tcW w:w="2523" w:type="dxa"/>
            <w:tcBorders>
              <w:bottom w:val="single" w:sz="8" w:space="0" w:color="auto"/>
            </w:tcBorders>
            <w:vAlign w:val="bottom"/>
          </w:tcPr>
          <w:p w:rsidR="00A31F5E" w:rsidRPr="00656AD3" w:rsidRDefault="00A31F5E" w:rsidP="00613DA1"/>
        </w:tc>
        <w:tc>
          <w:tcPr>
            <w:tcW w:w="24" w:type="dxa"/>
            <w:vAlign w:val="bottom"/>
          </w:tcPr>
          <w:p w:rsidR="00A31F5E" w:rsidRPr="00656AD3" w:rsidRDefault="00A31F5E" w:rsidP="00613DA1"/>
        </w:tc>
        <w:tc>
          <w:tcPr>
            <w:tcW w:w="4445" w:type="dxa"/>
            <w:tcBorders>
              <w:bottom w:val="single" w:sz="8" w:space="0" w:color="auto"/>
            </w:tcBorders>
            <w:vAlign w:val="bottom"/>
          </w:tcPr>
          <w:p w:rsidR="00A31F5E" w:rsidRPr="00656AD3" w:rsidRDefault="00A31F5E" w:rsidP="00613DA1"/>
        </w:tc>
        <w:tc>
          <w:tcPr>
            <w:tcW w:w="432" w:type="dxa"/>
            <w:tcBorders>
              <w:bottom w:val="single" w:sz="8" w:space="0" w:color="auto"/>
            </w:tcBorders>
            <w:vAlign w:val="bottom"/>
          </w:tcPr>
          <w:p w:rsidR="00A31F5E" w:rsidRPr="00656AD3" w:rsidRDefault="00A31F5E" w:rsidP="00613DA1"/>
        </w:tc>
        <w:tc>
          <w:tcPr>
            <w:tcW w:w="286" w:type="dxa"/>
            <w:tcBorders>
              <w:bottom w:val="single" w:sz="8" w:space="0" w:color="auto"/>
            </w:tcBorders>
            <w:vAlign w:val="bottom"/>
          </w:tcPr>
          <w:p w:rsidR="00A31F5E" w:rsidRPr="00656AD3" w:rsidRDefault="00A31F5E" w:rsidP="00613DA1"/>
        </w:tc>
        <w:tc>
          <w:tcPr>
            <w:tcW w:w="20" w:type="dxa"/>
            <w:vAlign w:val="bottom"/>
          </w:tcPr>
          <w:p w:rsidR="00A31F5E" w:rsidRPr="00656AD3" w:rsidRDefault="00A31F5E" w:rsidP="00613DA1"/>
        </w:tc>
      </w:tr>
      <w:tr w:rsidR="00BA31DC" w:rsidRPr="00656AD3" w:rsidTr="00F70716">
        <w:trPr>
          <w:trHeight w:val="440"/>
        </w:trPr>
        <w:tc>
          <w:tcPr>
            <w:tcW w:w="1764" w:type="dxa"/>
            <w:vAlign w:val="bottom"/>
          </w:tcPr>
          <w:p w:rsidR="00A31F5E" w:rsidRPr="00BA31DC" w:rsidRDefault="00A31F5E" w:rsidP="00613DA1">
            <w:pPr>
              <w:rPr>
                <w:b/>
              </w:rPr>
            </w:pPr>
          </w:p>
        </w:tc>
        <w:tc>
          <w:tcPr>
            <w:tcW w:w="24" w:type="dxa"/>
            <w:vAlign w:val="bottom"/>
          </w:tcPr>
          <w:p w:rsidR="00A31F5E" w:rsidRPr="00656AD3" w:rsidRDefault="00A31F5E" w:rsidP="00613DA1"/>
        </w:tc>
        <w:tc>
          <w:tcPr>
            <w:tcW w:w="2523" w:type="dxa"/>
            <w:vAlign w:val="bottom"/>
          </w:tcPr>
          <w:p w:rsidR="00A31F5E" w:rsidRPr="00656AD3" w:rsidRDefault="00A31F5E" w:rsidP="00613DA1">
            <w:pPr>
              <w:jc w:val="center"/>
            </w:pPr>
            <w:r w:rsidRPr="00656AD3">
              <w:rPr>
                <w:rFonts w:eastAsia="Arial"/>
                <w:w w:val="95"/>
              </w:rPr>
              <w:t>49,0 Hz – 51,0 Hz</w:t>
            </w:r>
          </w:p>
        </w:tc>
        <w:tc>
          <w:tcPr>
            <w:tcW w:w="24" w:type="dxa"/>
            <w:vAlign w:val="bottom"/>
          </w:tcPr>
          <w:p w:rsidR="00A31F5E" w:rsidRPr="00656AD3" w:rsidRDefault="00A31F5E" w:rsidP="00613DA1"/>
        </w:tc>
        <w:tc>
          <w:tcPr>
            <w:tcW w:w="4445" w:type="dxa"/>
            <w:vAlign w:val="bottom"/>
          </w:tcPr>
          <w:p w:rsidR="00A31F5E" w:rsidRPr="00656AD3" w:rsidRDefault="00A31F5E" w:rsidP="00613DA1">
            <w:pPr>
              <w:ind w:left="80"/>
            </w:pPr>
            <w:r w:rsidRPr="00656AD3">
              <w:rPr>
                <w:rFonts w:eastAsia="Arial"/>
              </w:rPr>
              <w:t>Piiramata</w:t>
            </w:r>
          </w:p>
        </w:tc>
        <w:tc>
          <w:tcPr>
            <w:tcW w:w="432" w:type="dxa"/>
            <w:vAlign w:val="bottom"/>
          </w:tcPr>
          <w:p w:rsidR="00A31F5E" w:rsidRPr="00656AD3" w:rsidRDefault="00A31F5E" w:rsidP="00613DA1"/>
        </w:tc>
        <w:tc>
          <w:tcPr>
            <w:tcW w:w="286" w:type="dxa"/>
            <w:vAlign w:val="bottom"/>
          </w:tcPr>
          <w:p w:rsidR="00A31F5E" w:rsidRPr="00656AD3" w:rsidRDefault="00A31F5E" w:rsidP="00613DA1"/>
        </w:tc>
        <w:tc>
          <w:tcPr>
            <w:tcW w:w="20" w:type="dxa"/>
            <w:vAlign w:val="bottom"/>
          </w:tcPr>
          <w:p w:rsidR="00A31F5E" w:rsidRPr="00656AD3" w:rsidRDefault="00A31F5E" w:rsidP="00613DA1"/>
        </w:tc>
      </w:tr>
      <w:tr w:rsidR="00BA31DC" w:rsidRPr="00656AD3" w:rsidTr="00F70716">
        <w:trPr>
          <w:trHeight w:val="206"/>
        </w:trPr>
        <w:tc>
          <w:tcPr>
            <w:tcW w:w="1764" w:type="dxa"/>
            <w:vAlign w:val="bottom"/>
          </w:tcPr>
          <w:p w:rsidR="00A31F5E" w:rsidRPr="00656AD3" w:rsidRDefault="00A31F5E" w:rsidP="00613DA1"/>
        </w:tc>
        <w:tc>
          <w:tcPr>
            <w:tcW w:w="24" w:type="dxa"/>
            <w:vAlign w:val="bottom"/>
          </w:tcPr>
          <w:p w:rsidR="00A31F5E" w:rsidRPr="00656AD3" w:rsidRDefault="00A31F5E" w:rsidP="00613DA1"/>
        </w:tc>
        <w:tc>
          <w:tcPr>
            <w:tcW w:w="2523" w:type="dxa"/>
            <w:tcBorders>
              <w:bottom w:val="single" w:sz="8" w:space="0" w:color="auto"/>
            </w:tcBorders>
            <w:vAlign w:val="bottom"/>
          </w:tcPr>
          <w:p w:rsidR="00A31F5E" w:rsidRPr="00656AD3" w:rsidRDefault="00A31F5E" w:rsidP="00613DA1"/>
        </w:tc>
        <w:tc>
          <w:tcPr>
            <w:tcW w:w="24" w:type="dxa"/>
            <w:vAlign w:val="bottom"/>
          </w:tcPr>
          <w:p w:rsidR="00A31F5E" w:rsidRPr="00656AD3" w:rsidRDefault="00A31F5E" w:rsidP="00613DA1"/>
        </w:tc>
        <w:tc>
          <w:tcPr>
            <w:tcW w:w="4445" w:type="dxa"/>
            <w:tcBorders>
              <w:bottom w:val="single" w:sz="8" w:space="0" w:color="auto"/>
            </w:tcBorders>
            <w:vAlign w:val="bottom"/>
          </w:tcPr>
          <w:p w:rsidR="00A31F5E" w:rsidRPr="00656AD3" w:rsidRDefault="00A31F5E" w:rsidP="00613DA1"/>
        </w:tc>
        <w:tc>
          <w:tcPr>
            <w:tcW w:w="432" w:type="dxa"/>
            <w:tcBorders>
              <w:bottom w:val="single" w:sz="8" w:space="0" w:color="auto"/>
            </w:tcBorders>
            <w:vAlign w:val="bottom"/>
          </w:tcPr>
          <w:p w:rsidR="00A31F5E" w:rsidRPr="00656AD3" w:rsidRDefault="00A31F5E" w:rsidP="00613DA1"/>
        </w:tc>
        <w:tc>
          <w:tcPr>
            <w:tcW w:w="286" w:type="dxa"/>
            <w:tcBorders>
              <w:bottom w:val="single" w:sz="8" w:space="0" w:color="auto"/>
            </w:tcBorders>
            <w:vAlign w:val="bottom"/>
          </w:tcPr>
          <w:p w:rsidR="00A31F5E" w:rsidRPr="00656AD3" w:rsidRDefault="00A31F5E" w:rsidP="00613DA1"/>
        </w:tc>
        <w:tc>
          <w:tcPr>
            <w:tcW w:w="20" w:type="dxa"/>
            <w:vAlign w:val="bottom"/>
          </w:tcPr>
          <w:p w:rsidR="00A31F5E" w:rsidRPr="00656AD3" w:rsidRDefault="00A31F5E" w:rsidP="00613DA1"/>
        </w:tc>
      </w:tr>
      <w:tr w:rsidR="00BA31DC" w:rsidRPr="00656AD3" w:rsidTr="00F70716">
        <w:trPr>
          <w:trHeight w:val="440"/>
        </w:trPr>
        <w:tc>
          <w:tcPr>
            <w:tcW w:w="1764" w:type="dxa"/>
            <w:vAlign w:val="bottom"/>
          </w:tcPr>
          <w:p w:rsidR="00A31F5E" w:rsidRPr="00656AD3" w:rsidRDefault="00A31F5E" w:rsidP="00613DA1"/>
        </w:tc>
        <w:tc>
          <w:tcPr>
            <w:tcW w:w="24" w:type="dxa"/>
            <w:vAlign w:val="bottom"/>
          </w:tcPr>
          <w:p w:rsidR="00A31F5E" w:rsidRPr="00656AD3" w:rsidRDefault="00A31F5E" w:rsidP="00613DA1"/>
        </w:tc>
        <w:tc>
          <w:tcPr>
            <w:tcW w:w="2523" w:type="dxa"/>
            <w:vAlign w:val="bottom"/>
          </w:tcPr>
          <w:p w:rsidR="00A31F5E" w:rsidRPr="00656AD3" w:rsidRDefault="00A31F5E" w:rsidP="00613DA1">
            <w:pPr>
              <w:jc w:val="center"/>
            </w:pPr>
            <w:r w:rsidRPr="00656AD3">
              <w:rPr>
                <w:rFonts w:eastAsia="Arial"/>
                <w:w w:val="95"/>
              </w:rPr>
              <w:t>51,0 Hz – 51,5 Hz</w:t>
            </w:r>
          </w:p>
        </w:tc>
        <w:tc>
          <w:tcPr>
            <w:tcW w:w="24" w:type="dxa"/>
            <w:vAlign w:val="bottom"/>
          </w:tcPr>
          <w:p w:rsidR="00A31F5E" w:rsidRPr="00656AD3" w:rsidRDefault="00A31F5E" w:rsidP="00613DA1"/>
        </w:tc>
        <w:tc>
          <w:tcPr>
            <w:tcW w:w="4445" w:type="dxa"/>
            <w:vAlign w:val="bottom"/>
          </w:tcPr>
          <w:p w:rsidR="00A31F5E" w:rsidRPr="00656AD3" w:rsidRDefault="00A31F5E" w:rsidP="00613DA1">
            <w:pPr>
              <w:ind w:left="80"/>
            </w:pPr>
            <w:r w:rsidRPr="00656AD3">
              <w:rPr>
                <w:rFonts w:eastAsia="Arial"/>
              </w:rPr>
              <w:t>30 minutit</w:t>
            </w:r>
          </w:p>
        </w:tc>
        <w:tc>
          <w:tcPr>
            <w:tcW w:w="432" w:type="dxa"/>
            <w:vAlign w:val="bottom"/>
          </w:tcPr>
          <w:p w:rsidR="00A31F5E" w:rsidRPr="00656AD3" w:rsidRDefault="00A31F5E" w:rsidP="00613DA1"/>
        </w:tc>
        <w:tc>
          <w:tcPr>
            <w:tcW w:w="286" w:type="dxa"/>
            <w:vAlign w:val="bottom"/>
          </w:tcPr>
          <w:p w:rsidR="00A31F5E" w:rsidRPr="00656AD3" w:rsidRDefault="00A31F5E" w:rsidP="00613DA1"/>
        </w:tc>
        <w:tc>
          <w:tcPr>
            <w:tcW w:w="20" w:type="dxa"/>
            <w:vAlign w:val="bottom"/>
          </w:tcPr>
          <w:p w:rsidR="00A31F5E" w:rsidRPr="00656AD3" w:rsidRDefault="00A31F5E" w:rsidP="00613DA1"/>
        </w:tc>
      </w:tr>
      <w:tr w:rsidR="00BA31DC" w:rsidRPr="00656AD3" w:rsidTr="00F70716">
        <w:trPr>
          <w:trHeight w:val="206"/>
        </w:trPr>
        <w:tc>
          <w:tcPr>
            <w:tcW w:w="1764" w:type="dxa"/>
            <w:tcBorders>
              <w:bottom w:val="single" w:sz="8" w:space="0" w:color="auto"/>
            </w:tcBorders>
            <w:vAlign w:val="bottom"/>
          </w:tcPr>
          <w:p w:rsidR="00A31F5E" w:rsidRPr="00656AD3" w:rsidRDefault="00A31F5E" w:rsidP="00613DA1"/>
        </w:tc>
        <w:tc>
          <w:tcPr>
            <w:tcW w:w="24" w:type="dxa"/>
            <w:vAlign w:val="bottom"/>
          </w:tcPr>
          <w:p w:rsidR="00A31F5E" w:rsidRPr="00656AD3" w:rsidRDefault="00A31F5E" w:rsidP="00613DA1"/>
        </w:tc>
        <w:tc>
          <w:tcPr>
            <w:tcW w:w="2523" w:type="dxa"/>
            <w:tcBorders>
              <w:bottom w:val="single" w:sz="8" w:space="0" w:color="auto"/>
            </w:tcBorders>
            <w:vAlign w:val="bottom"/>
          </w:tcPr>
          <w:p w:rsidR="00A31F5E" w:rsidRPr="00656AD3" w:rsidRDefault="00A31F5E" w:rsidP="00613DA1"/>
        </w:tc>
        <w:tc>
          <w:tcPr>
            <w:tcW w:w="24" w:type="dxa"/>
            <w:vAlign w:val="bottom"/>
          </w:tcPr>
          <w:p w:rsidR="00A31F5E" w:rsidRPr="00656AD3" w:rsidRDefault="00A31F5E" w:rsidP="00613DA1"/>
        </w:tc>
        <w:tc>
          <w:tcPr>
            <w:tcW w:w="4445" w:type="dxa"/>
            <w:tcBorders>
              <w:bottom w:val="single" w:sz="8" w:space="0" w:color="auto"/>
            </w:tcBorders>
            <w:vAlign w:val="bottom"/>
          </w:tcPr>
          <w:p w:rsidR="00A31F5E" w:rsidRPr="00656AD3" w:rsidRDefault="00A31F5E" w:rsidP="00613DA1"/>
        </w:tc>
        <w:tc>
          <w:tcPr>
            <w:tcW w:w="432" w:type="dxa"/>
            <w:tcBorders>
              <w:bottom w:val="single" w:sz="8" w:space="0" w:color="auto"/>
            </w:tcBorders>
            <w:vAlign w:val="bottom"/>
          </w:tcPr>
          <w:p w:rsidR="00A31F5E" w:rsidRPr="00656AD3" w:rsidRDefault="00A31F5E" w:rsidP="00613DA1"/>
        </w:tc>
        <w:tc>
          <w:tcPr>
            <w:tcW w:w="286" w:type="dxa"/>
            <w:tcBorders>
              <w:bottom w:val="single" w:sz="8" w:space="0" w:color="auto"/>
            </w:tcBorders>
            <w:vAlign w:val="bottom"/>
          </w:tcPr>
          <w:p w:rsidR="00A31F5E" w:rsidRPr="00656AD3" w:rsidRDefault="00A31F5E" w:rsidP="00613DA1"/>
        </w:tc>
        <w:tc>
          <w:tcPr>
            <w:tcW w:w="20" w:type="dxa"/>
            <w:vAlign w:val="bottom"/>
          </w:tcPr>
          <w:p w:rsidR="00A31F5E" w:rsidRPr="00656AD3" w:rsidRDefault="00A31F5E" w:rsidP="00613DA1"/>
        </w:tc>
      </w:tr>
      <w:tr w:rsidR="00BA31DC" w:rsidRPr="00656AD3" w:rsidTr="00F70716">
        <w:trPr>
          <w:trHeight w:val="440"/>
        </w:trPr>
        <w:tc>
          <w:tcPr>
            <w:tcW w:w="1764" w:type="dxa"/>
            <w:vAlign w:val="bottom"/>
          </w:tcPr>
          <w:p w:rsidR="00A31F5E" w:rsidRPr="00656AD3" w:rsidRDefault="00A31F5E" w:rsidP="00613DA1"/>
        </w:tc>
        <w:tc>
          <w:tcPr>
            <w:tcW w:w="24" w:type="dxa"/>
            <w:vAlign w:val="bottom"/>
          </w:tcPr>
          <w:p w:rsidR="00A31F5E" w:rsidRPr="00656AD3" w:rsidRDefault="00A31F5E" w:rsidP="00613DA1"/>
        </w:tc>
        <w:tc>
          <w:tcPr>
            <w:tcW w:w="2523" w:type="dxa"/>
            <w:vAlign w:val="bottom"/>
          </w:tcPr>
          <w:p w:rsidR="00A31F5E" w:rsidRPr="00656AD3" w:rsidRDefault="00A31F5E" w:rsidP="00613DA1">
            <w:pPr>
              <w:jc w:val="center"/>
            </w:pPr>
            <w:r w:rsidRPr="00656AD3">
              <w:rPr>
                <w:rFonts w:eastAsia="Arial"/>
                <w:w w:val="95"/>
              </w:rPr>
              <w:t>47,5 Hz – 48,5 Hz</w:t>
            </w:r>
          </w:p>
        </w:tc>
        <w:tc>
          <w:tcPr>
            <w:tcW w:w="24" w:type="dxa"/>
            <w:vAlign w:val="bottom"/>
          </w:tcPr>
          <w:p w:rsidR="00A31F5E" w:rsidRPr="00656AD3" w:rsidRDefault="00A31F5E" w:rsidP="00613DA1"/>
        </w:tc>
        <w:tc>
          <w:tcPr>
            <w:tcW w:w="4445" w:type="dxa"/>
            <w:vAlign w:val="bottom"/>
          </w:tcPr>
          <w:p w:rsidR="00A31F5E" w:rsidRPr="00656AD3" w:rsidRDefault="00A31F5E" w:rsidP="00613DA1">
            <w:pPr>
              <w:ind w:left="80"/>
            </w:pPr>
            <w:r w:rsidRPr="00656AD3">
              <w:rPr>
                <w:rFonts w:eastAsia="Arial"/>
              </w:rPr>
              <w:t>30 minutit</w:t>
            </w:r>
          </w:p>
        </w:tc>
        <w:tc>
          <w:tcPr>
            <w:tcW w:w="432" w:type="dxa"/>
            <w:vAlign w:val="bottom"/>
          </w:tcPr>
          <w:p w:rsidR="00A31F5E" w:rsidRPr="00656AD3" w:rsidRDefault="00A31F5E" w:rsidP="00613DA1"/>
        </w:tc>
        <w:tc>
          <w:tcPr>
            <w:tcW w:w="286" w:type="dxa"/>
            <w:vAlign w:val="bottom"/>
          </w:tcPr>
          <w:p w:rsidR="00A31F5E" w:rsidRPr="00656AD3" w:rsidRDefault="00A31F5E" w:rsidP="00613DA1"/>
        </w:tc>
        <w:tc>
          <w:tcPr>
            <w:tcW w:w="20" w:type="dxa"/>
            <w:vAlign w:val="bottom"/>
          </w:tcPr>
          <w:p w:rsidR="00A31F5E" w:rsidRPr="00656AD3" w:rsidRDefault="00A31F5E" w:rsidP="00613DA1"/>
        </w:tc>
      </w:tr>
      <w:tr w:rsidR="00BA31DC" w:rsidRPr="00656AD3" w:rsidTr="00F70716">
        <w:trPr>
          <w:trHeight w:val="206"/>
        </w:trPr>
        <w:tc>
          <w:tcPr>
            <w:tcW w:w="1764" w:type="dxa"/>
            <w:vAlign w:val="bottom"/>
          </w:tcPr>
          <w:p w:rsidR="00A31F5E" w:rsidRPr="00656AD3" w:rsidRDefault="00A31F5E" w:rsidP="00613DA1"/>
        </w:tc>
        <w:tc>
          <w:tcPr>
            <w:tcW w:w="24" w:type="dxa"/>
            <w:vAlign w:val="bottom"/>
          </w:tcPr>
          <w:p w:rsidR="00A31F5E" w:rsidRPr="00656AD3" w:rsidRDefault="00A31F5E" w:rsidP="00613DA1"/>
        </w:tc>
        <w:tc>
          <w:tcPr>
            <w:tcW w:w="2523" w:type="dxa"/>
            <w:tcBorders>
              <w:bottom w:val="single" w:sz="8" w:space="0" w:color="auto"/>
            </w:tcBorders>
            <w:vAlign w:val="bottom"/>
          </w:tcPr>
          <w:p w:rsidR="00A31F5E" w:rsidRPr="00656AD3" w:rsidRDefault="00A31F5E" w:rsidP="00613DA1"/>
        </w:tc>
        <w:tc>
          <w:tcPr>
            <w:tcW w:w="24" w:type="dxa"/>
            <w:vAlign w:val="bottom"/>
          </w:tcPr>
          <w:p w:rsidR="00A31F5E" w:rsidRPr="00656AD3" w:rsidRDefault="00A31F5E" w:rsidP="00613DA1"/>
        </w:tc>
        <w:tc>
          <w:tcPr>
            <w:tcW w:w="4445" w:type="dxa"/>
            <w:tcBorders>
              <w:bottom w:val="single" w:sz="8" w:space="0" w:color="auto"/>
            </w:tcBorders>
            <w:vAlign w:val="bottom"/>
          </w:tcPr>
          <w:p w:rsidR="00A31F5E" w:rsidRPr="00656AD3" w:rsidRDefault="00A31F5E" w:rsidP="00613DA1"/>
        </w:tc>
        <w:tc>
          <w:tcPr>
            <w:tcW w:w="432" w:type="dxa"/>
            <w:tcBorders>
              <w:bottom w:val="single" w:sz="8" w:space="0" w:color="auto"/>
            </w:tcBorders>
            <w:vAlign w:val="bottom"/>
          </w:tcPr>
          <w:p w:rsidR="00A31F5E" w:rsidRPr="00656AD3" w:rsidRDefault="00A31F5E" w:rsidP="00613DA1"/>
        </w:tc>
        <w:tc>
          <w:tcPr>
            <w:tcW w:w="286" w:type="dxa"/>
            <w:tcBorders>
              <w:bottom w:val="single" w:sz="8" w:space="0" w:color="auto"/>
            </w:tcBorders>
            <w:vAlign w:val="bottom"/>
          </w:tcPr>
          <w:p w:rsidR="00A31F5E" w:rsidRPr="00656AD3" w:rsidRDefault="00A31F5E" w:rsidP="00613DA1"/>
        </w:tc>
        <w:tc>
          <w:tcPr>
            <w:tcW w:w="20" w:type="dxa"/>
            <w:vAlign w:val="bottom"/>
          </w:tcPr>
          <w:p w:rsidR="00A31F5E" w:rsidRPr="00656AD3" w:rsidRDefault="00A31F5E" w:rsidP="00613DA1"/>
        </w:tc>
      </w:tr>
      <w:tr w:rsidR="00BA31DC" w:rsidRPr="00656AD3" w:rsidTr="00F70716">
        <w:trPr>
          <w:trHeight w:val="414"/>
        </w:trPr>
        <w:tc>
          <w:tcPr>
            <w:tcW w:w="1764" w:type="dxa"/>
            <w:vAlign w:val="bottom"/>
          </w:tcPr>
          <w:p w:rsidR="00A31F5E" w:rsidRPr="00656AD3" w:rsidRDefault="00A31F5E" w:rsidP="00613DA1"/>
        </w:tc>
        <w:tc>
          <w:tcPr>
            <w:tcW w:w="24" w:type="dxa"/>
            <w:vAlign w:val="bottom"/>
          </w:tcPr>
          <w:p w:rsidR="00A31F5E" w:rsidRPr="00656AD3" w:rsidRDefault="00A31F5E" w:rsidP="00613DA1"/>
        </w:tc>
        <w:tc>
          <w:tcPr>
            <w:tcW w:w="2523" w:type="dxa"/>
            <w:vAlign w:val="bottom"/>
          </w:tcPr>
          <w:p w:rsidR="00A31F5E" w:rsidRPr="00656AD3" w:rsidRDefault="00A31F5E" w:rsidP="00613DA1">
            <w:pPr>
              <w:jc w:val="center"/>
            </w:pPr>
            <w:r w:rsidRPr="00656AD3">
              <w:rPr>
                <w:rFonts w:eastAsia="Arial"/>
                <w:w w:val="95"/>
              </w:rPr>
              <w:t>48,5 Hz – 49,0 Hz</w:t>
            </w:r>
          </w:p>
        </w:tc>
        <w:tc>
          <w:tcPr>
            <w:tcW w:w="24" w:type="dxa"/>
            <w:vAlign w:val="bottom"/>
          </w:tcPr>
          <w:p w:rsidR="00A31F5E" w:rsidRPr="00656AD3" w:rsidRDefault="00A31F5E" w:rsidP="00613DA1"/>
        </w:tc>
        <w:tc>
          <w:tcPr>
            <w:tcW w:w="4445" w:type="dxa"/>
            <w:vAlign w:val="bottom"/>
          </w:tcPr>
          <w:p w:rsidR="00A31F5E" w:rsidRPr="00656AD3" w:rsidRDefault="00A31F5E" w:rsidP="00613DA1">
            <w:pPr>
              <w:ind w:left="80"/>
            </w:pPr>
            <w:r w:rsidRPr="00656AD3">
              <w:rPr>
                <w:rFonts w:eastAsia="Arial"/>
                <w:w w:val="92"/>
              </w:rPr>
              <w:t>Määrab  kindlaks  vastav  põhivõrguettevõtja,  kuid</w:t>
            </w:r>
          </w:p>
        </w:tc>
        <w:tc>
          <w:tcPr>
            <w:tcW w:w="432" w:type="dxa"/>
            <w:vAlign w:val="bottom"/>
          </w:tcPr>
          <w:p w:rsidR="00A31F5E" w:rsidRPr="00656AD3" w:rsidRDefault="00A31F5E" w:rsidP="00613DA1">
            <w:pPr>
              <w:ind w:left="60"/>
            </w:pPr>
          </w:p>
        </w:tc>
        <w:tc>
          <w:tcPr>
            <w:tcW w:w="286" w:type="dxa"/>
            <w:vAlign w:val="bottom"/>
          </w:tcPr>
          <w:p w:rsidR="00A31F5E" w:rsidRPr="00656AD3" w:rsidRDefault="00A31F5E" w:rsidP="00613DA1">
            <w:pPr>
              <w:ind w:left="60"/>
            </w:pPr>
          </w:p>
        </w:tc>
        <w:tc>
          <w:tcPr>
            <w:tcW w:w="20" w:type="dxa"/>
            <w:vAlign w:val="bottom"/>
          </w:tcPr>
          <w:p w:rsidR="00A31F5E" w:rsidRPr="00656AD3" w:rsidRDefault="00A31F5E" w:rsidP="00613DA1"/>
        </w:tc>
      </w:tr>
      <w:tr w:rsidR="00BA31DC" w:rsidRPr="00656AD3" w:rsidTr="00F70716">
        <w:trPr>
          <w:trHeight w:val="272"/>
        </w:trPr>
        <w:tc>
          <w:tcPr>
            <w:tcW w:w="1764" w:type="dxa"/>
            <w:vMerge w:val="restart"/>
            <w:vAlign w:val="bottom"/>
          </w:tcPr>
          <w:p w:rsidR="00A31F5E" w:rsidRPr="00656AD3" w:rsidRDefault="00A31F5E" w:rsidP="00F70716">
            <w:pPr>
              <w:jc w:val="center"/>
            </w:pPr>
            <w:r w:rsidRPr="00656AD3">
              <w:rPr>
                <w:rFonts w:eastAsia="Arial"/>
                <w:b/>
                <w:bCs/>
              </w:rPr>
              <w:t>Põhjamaad</w:t>
            </w:r>
          </w:p>
        </w:tc>
        <w:tc>
          <w:tcPr>
            <w:tcW w:w="24" w:type="dxa"/>
            <w:vAlign w:val="bottom"/>
          </w:tcPr>
          <w:p w:rsidR="00A31F5E" w:rsidRPr="00656AD3" w:rsidRDefault="00A31F5E" w:rsidP="00613DA1"/>
        </w:tc>
        <w:tc>
          <w:tcPr>
            <w:tcW w:w="2523" w:type="dxa"/>
            <w:vAlign w:val="bottom"/>
          </w:tcPr>
          <w:p w:rsidR="00A31F5E" w:rsidRPr="00656AD3" w:rsidRDefault="00A31F5E" w:rsidP="00613DA1"/>
        </w:tc>
        <w:tc>
          <w:tcPr>
            <w:tcW w:w="24" w:type="dxa"/>
            <w:vAlign w:val="bottom"/>
          </w:tcPr>
          <w:p w:rsidR="00A31F5E" w:rsidRPr="00656AD3" w:rsidRDefault="00A31F5E" w:rsidP="00613DA1"/>
        </w:tc>
        <w:tc>
          <w:tcPr>
            <w:tcW w:w="4445" w:type="dxa"/>
            <w:vAlign w:val="bottom"/>
          </w:tcPr>
          <w:p w:rsidR="00A31F5E" w:rsidRPr="00656AD3" w:rsidRDefault="00BA31DC" w:rsidP="00613DA1">
            <w:pPr>
              <w:ind w:left="80"/>
            </w:pPr>
            <w:r>
              <w:rPr>
                <w:rFonts w:eastAsia="Arial"/>
              </w:rPr>
              <w:t xml:space="preserve">mitte alla </w:t>
            </w:r>
            <w:r w:rsidR="00A31F5E" w:rsidRPr="00656AD3">
              <w:rPr>
                <w:rFonts w:eastAsia="Arial"/>
              </w:rPr>
              <w:t>30 minuti</w:t>
            </w:r>
          </w:p>
        </w:tc>
        <w:tc>
          <w:tcPr>
            <w:tcW w:w="432" w:type="dxa"/>
            <w:vAlign w:val="bottom"/>
          </w:tcPr>
          <w:p w:rsidR="00A31F5E" w:rsidRPr="00656AD3" w:rsidRDefault="00A31F5E" w:rsidP="00613DA1"/>
        </w:tc>
        <w:tc>
          <w:tcPr>
            <w:tcW w:w="286" w:type="dxa"/>
            <w:vAlign w:val="bottom"/>
          </w:tcPr>
          <w:p w:rsidR="00A31F5E" w:rsidRPr="00656AD3" w:rsidRDefault="00A31F5E" w:rsidP="00613DA1"/>
        </w:tc>
        <w:tc>
          <w:tcPr>
            <w:tcW w:w="20" w:type="dxa"/>
            <w:vAlign w:val="bottom"/>
          </w:tcPr>
          <w:p w:rsidR="00A31F5E" w:rsidRPr="00656AD3" w:rsidRDefault="00A31F5E" w:rsidP="00613DA1"/>
        </w:tc>
      </w:tr>
      <w:tr w:rsidR="00BA31DC" w:rsidRPr="00656AD3" w:rsidTr="00F70716">
        <w:trPr>
          <w:trHeight w:val="206"/>
        </w:trPr>
        <w:tc>
          <w:tcPr>
            <w:tcW w:w="1764" w:type="dxa"/>
            <w:vMerge/>
            <w:vAlign w:val="bottom"/>
          </w:tcPr>
          <w:p w:rsidR="00A31F5E" w:rsidRPr="00656AD3" w:rsidRDefault="00A31F5E" w:rsidP="00613DA1"/>
        </w:tc>
        <w:tc>
          <w:tcPr>
            <w:tcW w:w="24" w:type="dxa"/>
            <w:vAlign w:val="bottom"/>
          </w:tcPr>
          <w:p w:rsidR="00A31F5E" w:rsidRPr="00656AD3" w:rsidRDefault="00A31F5E" w:rsidP="00613DA1"/>
        </w:tc>
        <w:tc>
          <w:tcPr>
            <w:tcW w:w="2523" w:type="dxa"/>
            <w:tcBorders>
              <w:bottom w:val="single" w:sz="8" w:space="0" w:color="auto"/>
            </w:tcBorders>
            <w:vAlign w:val="bottom"/>
          </w:tcPr>
          <w:p w:rsidR="00A31F5E" w:rsidRPr="00656AD3" w:rsidRDefault="00A31F5E" w:rsidP="00613DA1"/>
        </w:tc>
        <w:tc>
          <w:tcPr>
            <w:tcW w:w="24" w:type="dxa"/>
            <w:vAlign w:val="bottom"/>
          </w:tcPr>
          <w:p w:rsidR="00A31F5E" w:rsidRPr="00656AD3" w:rsidRDefault="00A31F5E" w:rsidP="00613DA1"/>
        </w:tc>
        <w:tc>
          <w:tcPr>
            <w:tcW w:w="4445" w:type="dxa"/>
            <w:tcBorders>
              <w:bottom w:val="single" w:sz="8" w:space="0" w:color="auto"/>
            </w:tcBorders>
            <w:vAlign w:val="bottom"/>
          </w:tcPr>
          <w:p w:rsidR="00A31F5E" w:rsidRPr="00656AD3" w:rsidRDefault="00A31F5E" w:rsidP="00613DA1"/>
        </w:tc>
        <w:tc>
          <w:tcPr>
            <w:tcW w:w="432" w:type="dxa"/>
            <w:tcBorders>
              <w:bottom w:val="single" w:sz="8" w:space="0" w:color="auto"/>
            </w:tcBorders>
            <w:vAlign w:val="bottom"/>
          </w:tcPr>
          <w:p w:rsidR="00A31F5E" w:rsidRPr="00656AD3" w:rsidRDefault="00A31F5E" w:rsidP="00613DA1"/>
        </w:tc>
        <w:tc>
          <w:tcPr>
            <w:tcW w:w="286" w:type="dxa"/>
            <w:tcBorders>
              <w:bottom w:val="single" w:sz="8" w:space="0" w:color="auto"/>
            </w:tcBorders>
            <w:vAlign w:val="bottom"/>
          </w:tcPr>
          <w:p w:rsidR="00A31F5E" w:rsidRPr="00656AD3" w:rsidRDefault="00A31F5E" w:rsidP="00613DA1"/>
        </w:tc>
        <w:tc>
          <w:tcPr>
            <w:tcW w:w="20" w:type="dxa"/>
            <w:vAlign w:val="bottom"/>
          </w:tcPr>
          <w:p w:rsidR="00A31F5E" w:rsidRPr="00656AD3" w:rsidRDefault="00A31F5E" w:rsidP="00613DA1"/>
        </w:tc>
      </w:tr>
      <w:tr w:rsidR="00BA31DC" w:rsidRPr="00656AD3" w:rsidTr="00F70716">
        <w:trPr>
          <w:trHeight w:val="438"/>
        </w:trPr>
        <w:tc>
          <w:tcPr>
            <w:tcW w:w="1764" w:type="dxa"/>
            <w:vAlign w:val="bottom"/>
          </w:tcPr>
          <w:p w:rsidR="00A31F5E" w:rsidRPr="00656AD3" w:rsidRDefault="00A31F5E" w:rsidP="00613DA1"/>
        </w:tc>
        <w:tc>
          <w:tcPr>
            <w:tcW w:w="24" w:type="dxa"/>
            <w:vAlign w:val="bottom"/>
          </w:tcPr>
          <w:p w:rsidR="00A31F5E" w:rsidRPr="00656AD3" w:rsidRDefault="00A31F5E" w:rsidP="00613DA1"/>
        </w:tc>
        <w:tc>
          <w:tcPr>
            <w:tcW w:w="2523" w:type="dxa"/>
            <w:vAlign w:val="bottom"/>
          </w:tcPr>
          <w:p w:rsidR="00A31F5E" w:rsidRPr="00656AD3" w:rsidRDefault="00A31F5E" w:rsidP="00613DA1">
            <w:pPr>
              <w:jc w:val="center"/>
            </w:pPr>
            <w:r w:rsidRPr="00656AD3">
              <w:rPr>
                <w:rFonts w:eastAsia="Arial"/>
                <w:w w:val="95"/>
              </w:rPr>
              <w:t>49,0 Hz – 51,0 Hz</w:t>
            </w:r>
          </w:p>
        </w:tc>
        <w:tc>
          <w:tcPr>
            <w:tcW w:w="24" w:type="dxa"/>
            <w:vAlign w:val="bottom"/>
          </w:tcPr>
          <w:p w:rsidR="00A31F5E" w:rsidRPr="00656AD3" w:rsidRDefault="00A31F5E" w:rsidP="00613DA1"/>
        </w:tc>
        <w:tc>
          <w:tcPr>
            <w:tcW w:w="4445" w:type="dxa"/>
            <w:vAlign w:val="bottom"/>
          </w:tcPr>
          <w:p w:rsidR="00A31F5E" w:rsidRPr="00656AD3" w:rsidRDefault="00A31F5E" w:rsidP="00613DA1">
            <w:pPr>
              <w:ind w:left="80"/>
            </w:pPr>
            <w:r w:rsidRPr="00656AD3">
              <w:rPr>
                <w:rFonts w:eastAsia="Arial"/>
              </w:rPr>
              <w:t>Piiramata</w:t>
            </w:r>
          </w:p>
        </w:tc>
        <w:tc>
          <w:tcPr>
            <w:tcW w:w="432" w:type="dxa"/>
            <w:vAlign w:val="bottom"/>
          </w:tcPr>
          <w:p w:rsidR="00A31F5E" w:rsidRPr="00656AD3" w:rsidRDefault="00A31F5E" w:rsidP="00613DA1"/>
        </w:tc>
        <w:tc>
          <w:tcPr>
            <w:tcW w:w="286" w:type="dxa"/>
            <w:vAlign w:val="bottom"/>
          </w:tcPr>
          <w:p w:rsidR="00A31F5E" w:rsidRPr="00656AD3" w:rsidRDefault="00A31F5E" w:rsidP="00613DA1"/>
        </w:tc>
        <w:tc>
          <w:tcPr>
            <w:tcW w:w="20" w:type="dxa"/>
            <w:vAlign w:val="bottom"/>
          </w:tcPr>
          <w:p w:rsidR="00A31F5E" w:rsidRPr="00656AD3" w:rsidRDefault="00A31F5E" w:rsidP="00613DA1"/>
        </w:tc>
      </w:tr>
      <w:tr w:rsidR="00BA31DC" w:rsidRPr="00656AD3" w:rsidTr="00F70716">
        <w:trPr>
          <w:trHeight w:val="207"/>
        </w:trPr>
        <w:tc>
          <w:tcPr>
            <w:tcW w:w="1764" w:type="dxa"/>
            <w:vAlign w:val="bottom"/>
          </w:tcPr>
          <w:p w:rsidR="00A31F5E" w:rsidRPr="00656AD3" w:rsidRDefault="00A31F5E" w:rsidP="00613DA1"/>
        </w:tc>
        <w:tc>
          <w:tcPr>
            <w:tcW w:w="24" w:type="dxa"/>
            <w:vAlign w:val="bottom"/>
          </w:tcPr>
          <w:p w:rsidR="00A31F5E" w:rsidRPr="00656AD3" w:rsidRDefault="00A31F5E" w:rsidP="00613DA1"/>
        </w:tc>
        <w:tc>
          <w:tcPr>
            <w:tcW w:w="2523" w:type="dxa"/>
            <w:tcBorders>
              <w:bottom w:val="single" w:sz="8" w:space="0" w:color="auto"/>
            </w:tcBorders>
            <w:vAlign w:val="bottom"/>
          </w:tcPr>
          <w:p w:rsidR="00A31F5E" w:rsidRPr="00656AD3" w:rsidRDefault="00A31F5E" w:rsidP="00613DA1"/>
        </w:tc>
        <w:tc>
          <w:tcPr>
            <w:tcW w:w="24" w:type="dxa"/>
            <w:vAlign w:val="bottom"/>
          </w:tcPr>
          <w:p w:rsidR="00A31F5E" w:rsidRPr="00656AD3" w:rsidRDefault="00A31F5E" w:rsidP="00613DA1"/>
        </w:tc>
        <w:tc>
          <w:tcPr>
            <w:tcW w:w="4445" w:type="dxa"/>
            <w:tcBorders>
              <w:bottom w:val="single" w:sz="8" w:space="0" w:color="auto"/>
            </w:tcBorders>
            <w:vAlign w:val="bottom"/>
          </w:tcPr>
          <w:p w:rsidR="00A31F5E" w:rsidRPr="00656AD3" w:rsidRDefault="00A31F5E" w:rsidP="00613DA1"/>
        </w:tc>
        <w:tc>
          <w:tcPr>
            <w:tcW w:w="432" w:type="dxa"/>
            <w:tcBorders>
              <w:bottom w:val="single" w:sz="8" w:space="0" w:color="auto"/>
            </w:tcBorders>
            <w:vAlign w:val="bottom"/>
          </w:tcPr>
          <w:p w:rsidR="00A31F5E" w:rsidRPr="00656AD3" w:rsidRDefault="00A31F5E" w:rsidP="00613DA1"/>
        </w:tc>
        <w:tc>
          <w:tcPr>
            <w:tcW w:w="286" w:type="dxa"/>
            <w:tcBorders>
              <w:bottom w:val="single" w:sz="8" w:space="0" w:color="auto"/>
            </w:tcBorders>
            <w:vAlign w:val="bottom"/>
          </w:tcPr>
          <w:p w:rsidR="00A31F5E" w:rsidRPr="00656AD3" w:rsidRDefault="00A31F5E" w:rsidP="00613DA1"/>
        </w:tc>
        <w:tc>
          <w:tcPr>
            <w:tcW w:w="20" w:type="dxa"/>
            <w:vAlign w:val="bottom"/>
          </w:tcPr>
          <w:p w:rsidR="00A31F5E" w:rsidRPr="00656AD3" w:rsidRDefault="00A31F5E" w:rsidP="00613DA1"/>
        </w:tc>
      </w:tr>
      <w:tr w:rsidR="00BA31DC" w:rsidRPr="00656AD3" w:rsidTr="00F70716">
        <w:trPr>
          <w:trHeight w:val="438"/>
        </w:trPr>
        <w:tc>
          <w:tcPr>
            <w:tcW w:w="1764" w:type="dxa"/>
            <w:vAlign w:val="bottom"/>
          </w:tcPr>
          <w:p w:rsidR="00A31F5E" w:rsidRPr="00656AD3" w:rsidRDefault="00A31F5E" w:rsidP="00613DA1"/>
        </w:tc>
        <w:tc>
          <w:tcPr>
            <w:tcW w:w="24" w:type="dxa"/>
            <w:vAlign w:val="bottom"/>
          </w:tcPr>
          <w:p w:rsidR="00A31F5E" w:rsidRPr="00656AD3" w:rsidRDefault="00A31F5E" w:rsidP="00613DA1"/>
        </w:tc>
        <w:tc>
          <w:tcPr>
            <w:tcW w:w="2523" w:type="dxa"/>
            <w:vAlign w:val="bottom"/>
          </w:tcPr>
          <w:p w:rsidR="00A31F5E" w:rsidRPr="00656AD3" w:rsidRDefault="00A31F5E" w:rsidP="00613DA1">
            <w:pPr>
              <w:jc w:val="center"/>
            </w:pPr>
            <w:r w:rsidRPr="00656AD3">
              <w:rPr>
                <w:rFonts w:eastAsia="Arial"/>
                <w:w w:val="95"/>
              </w:rPr>
              <w:t>51,0 Hz – 51,5 Hz</w:t>
            </w:r>
          </w:p>
        </w:tc>
        <w:tc>
          <w:tcPr>
            <w:tcW w:w="24" w:type="dxa"/>
            <w:vAlign w:val="bottom"/>
          </w:tcPr>
          <w:p w:rsidR="00A31F5E" w:rsidRPr="00656AD3" w:rsidRDefault="00A31F5E" w:rsidP="00613DA1"/>
        </w:tc>
        <w:tc>
          <w:tcPr>
            <w:tcW w:w="4445" w:type="dxa"/>
            <w:vAlign w:val="bottom"/>
          </w:tcPr>
          <w:p w:rsidR="00A31F5E" w:rsidRPr="00656AD3" w:rsidRDefault="00A31F5E" w:rsidP="00613DA1">
            <w:pPr>
              <w:ind w:left="80"/>
            </w:pPr>
            <w:r w:rsidRPr="00656AD3">
              <w:rPr>
                <w:rFonts w:eastAsia="Arial"/>
              </w:rPr>
              <w:t>30 minutit</w:t>
            </w:r>
          </w:p>
        </w:tc>
        <w:tc>
          <w:tcPr>
            <w:tcW w:w="432" w:type="dxa"/>
            <w:vAlign w:val="bottom"/>
          </w:tcPr>
          <w:p w:rsidR="00A31F5E" w:rsidRPr="00656AD3" w:rsidRDefault="00A31F5E" w:rsidP="00613DA1"/>
        </w:tc>
        <w:tc>
          <w:tcPr>
            <w:tcW w:w="286" w:type="dxa"/>
            <w:vAlign w:val="bottom"/>
          </w:tcPr>
          <w:p w:rsidR="00A31F5E" w:rsidRPr="00656AD3" w:rsidRDefault="00A31F5E" w:rsidP="00613DA1"/>
        </w:tc>
        <w:tc>
          <w:tcPr>
            <w:tcW w:w="20" w:type="dxa"/>
            <w:vAlign w:val="bottom"/>
          </w:tcPr>
          <w:p w:rsidR="00A31F5E" w:rsidRPr="00656AD3" w:rsidRDefault="00A31F5E" w:rsidP="00613DA1"/>
        </w:tc>
      </w:tr>
      <w:tr w:rsidR="00BA31DC" w:rsidRPr="00656AD3" w:rsidTr="00F70716">
        <w:trPr>
          <w:trHeight w:val="207"/>
        </w:trPr>
        <w:tc>
          <w:tcPr>
            <w:tcW w:w="1764" w:type="dxa"/>
            <w:tcBorders>
              <w:bottom w:val="single" w:sz="8" w:space="0" w:color="auto"/>
            </w:tcBorders>
            <w:vAlign w:val="bottom"/>
          </w:tcPr>
          <w:p w:rsidR="00A31F5E" w:rsidRPr="00656AD3" w:rsidRDefault="00A31F5E" w:rsidP="00613DA1"/>
        </w:tc>
        <w:tc>
          <w:tcPr>
            <w:tcW w:w="24" w:type="dxa"/>
            <w:vAlign w:val="bottom"/>
          </w:tcPr>
          <w:p w:rsidR="00A31F5E" w:rsidRPr="00656AD3" w:rsidRDefault="00A31F5E" w:rsidP="00613DA1"/>
        </w:tc>
        <w:tc>
          <w:tcPr>
            <w:tcW w:w="2523" w:type="dxa"/>
            <w:tcBorders>
              <w:bottom w:val="single" w:sz="8" w:space="0" w:color="auto"/>
            </w:tcBorders>
            <w:vAlign w:val="bottom"/>
          </w:tcPr>
          <w:p w:rsidR="00A31F5E" w:rsidRPr="00656AD3" w:rsidRDefault="00A31F5E" w:rsidP="00613DA1"/>
        </w:tc>
        <w:tc>
          <w:tcPr>
            <w:tcW w:w="24" w:type="dxa"/>
            <w:vAlign w:val="bottom"/>
          </w:tcPr>
          <w:p w:rsidR="00A31F5E" w:rsidRPr="00656AD3" w:rsidRDefault="00A31F5E" w:rsidP="00613DA1"/>
        </w:tc>
        <w:tc>
          <w:tcPr>
            <w:tcW w:w="4445" w:type="dxa"/>
            <w:tcBorders>
              <w:bottom w:val="single" w:sz="8" w:space="0" w:color="auto"/>
            </w:tcBorders>
            <w:vAlign w:val="bottom"/>
          </w:tcPr>
          <w:p w:rsidR="00A31F5E" w:rsidRPr="00656AD3" w:rsidRDefault="00A31F5E" w:rsidP="00613DA1"/>
        </w:tc>
        <w:tc>
          <w:tcPr>
            <w:tcW w:w="432" w:type="dxa"/>
            <w:tcBorders>
              <w:bottom w:val="single" w:sz="8" w:space="0" w:color="auto"/>
            </w:tcBorders>
            <w:vAlign w:val="bottom"/>
          </w:tcPr>
          <w:p w:rsidR="00A31F5E" w:rsidRPr="00656AD3" w:rsidRDefault="00A31F5E" w:rsidP="00613DA1"/>
        </w:tc>
        <w:tc>
          <w:tcPr>
            <w:tcW w:w="286" w:type="dxa"/>
            <w:tcBorders>
              <w:bottom w:val="single" w:sz="8" w:space="0" w:color="auto"/>
            </w:tcBorders>
            <w:vAlign w:val="bottom"/>
          </w:tcPr>
          <w:p w:rsidR="00A31F5E" w:rsidRPr="00656AD3" w:rsidRDefault="00A31F5E" w:rsidP="00613DA1"/>
        </w:tc>
        <w:tc>
          <w:tcPr>
            <w:tcW w:w="20" w:type="dxa"/>
            <w:vAlign w:val="bottom"/>
          </w:tcPr>
          <w:p w:rsidR="00A31F5E" w:rsidRPr="00656AD3" w:rsidRDefault="00A31F5E" w:rsidP="00613DA1"/>
        </w:tc>
      </w:tr>
      <w:tr w:rsidR="00BA31DC" w:rsidRPr="00656AD3" w:rsidTr="00F70716">
        <w:trPr>
          <w:trHeight w:val="440"/>
        </w:trPr>
        <w:tc>
          <w:tcPr>
            <w:tcW w:w="1764" w:type="dxa"/>
            <w:vAlign w:val="bottom"/>
          </w:tcPr>
          <w:p w:rsidR="00A31F5E" w:rsidRPr="00656AD3" w:rsidRDefault="00A31F5E" w:rsidP="00613DA1"/>
        </w:tc>
        <w:tc>
          <w:tcPr>
            <w:tcW w:w="24" w:type="dxa"/>
            <w:vAlign w:val="bottom"/>
          </w:tcPr>
          <w:p w:rsidR="00A31F5E" w:rsidRPr="00656AD3" w:rsidRDefault="00A31F5E" w:rsidP="00613DA1"/>
        </w:tc>
        <w:tc>
          <w:tcPr>
            <w:tcW w:w="2523" w:type="dxa"/>
            <w:vAlign w:val="bottom"/>
          </w:tcPr>
          <w:p w:rsidR="00A31F5E" w:rsidRPr="00656AD3" w:rsidRDefault="00A31F5E" w:rsidP="00613DA1">
            <w:pPr>
              <w:jc w:val="center"/>
            </w:pPr>
            <w:r w:rsidRPr="00656AD3">
              <w:rPr>
                <w:rFonts w:eastAsia="Arial"/>
                <w:w w:val="95"/>
              </w:rPr>
              <w:t>47,0 Hz – 47,5 Hz</w:t>
            </w:r>
          </w:p>
        </w:tc>
        <w:tc>
          <w:tcPr>
            <w:tcW w:w="24" w:type="dxa"/>
            <w:vAlign w:val="bottom"/>
          </w:tcPr>
          <w:p w:rsidR="00A31F5E" w:rsidRPr="00656AD3" w:rsidRDefault="00A31F5E" w:rsidP="00613DA1"/>
        </w:tc>
        <w:tc>
          <w:tcPr>
            <w:tcW w:w="4445" w:type="dxa"/>
            <w:vAlign w:val="bottom"/>
          </w:tcPr>
          <w:p w:rsidR="00A31F5E" w:rsidRPr="00656AD3" w:rsidRDefault="00A31F5E" w:rsidP="00613DA1">
            <w:pPr>
              <w:ind w:left="80"/>
            </w:pPr>
            <w:r w:rsidRPr="00656AD3">
              <w:rPr>
                <w:rFonts w:eastAsia="Arial"/>
              </w:rPr>
              <w:t>20 sekundit</w:t>
            </w:r>
          </w:p>
        </w:tc>
        <w:tc>
          <w:tcPr>
            <w:tcW w:w="432" w:type="dxa"/>
            <w:vAlign w:val="bottom"/>
          </w:tcPr>
          <w:p w:rsidR="00A31F5E" w:rsidRPr="00656AD3" w:rsidRDefault="00A31F5E" w:rsidP="00613DA1"/>
        </w:tc>
        <w:tc>
          <w:tcPr>
            <w:tcW w:w="286" w:type="dxa"/>
            <w:vAlign w:val="bottom"/>
          </w:tcPr>
          <w:p w:rsidR="00A31F5E" w:rsidRPr="00656AD3" w:rsidRDefault="00A31F5E" w:rsidP="00613DA1"/>
        </w:tc>
        <w:tc>
          <w:tcPr>
            <w:tcW w:w="20" w:type="dxa"/>
            <w:vAlign w:val="bottom"/>
          </w:tcPr>
          <w:p w:rsidR="00A31F5E" w:rsidRPr="00656AD3" w:rsidRDefault="00A31F5E" w:rsidP="00613DA1"/>
        </w:tc>
      </w:tr>
      <w:tr w:rsidR="00BA31DC" w:rsidRPr="00656AD3" w:rsidTr="00F70716">
        <w:trPr>
          <w:trHeight w:val="206"/>
        </w:trPr>
        <w:tc>
          <w:tcPr>
            <w:tcW w:w="1764" w:type="dxa"/>
            <w:vAlign w:val="bottom"/>
          </w:tcPr>
          <w:p w:rsidR="00A31F5E" w:rsidRPr="00656AD3" w:rsidRDefault="00A31F5E" w:rsidP="00613DA1"/>
        </w:tc>
        <w:tc>
          <w:tcPr>
            <w:tcW w:w="24" w:type="dxa"/>
            <w:vAlign w:val="bottom"/>
          </w:tcPr>
          <w:p w:rsidR="00A31F5E" w:rsidRPr="00656AD3" w:rsidRDefault="00A31F5E" w:rsidP="00613DA1"/>
        </w:tc>
        <w:tc>
          <w:tcPr>
            <w:tcW w:w="2523" w:type="dxa"/>
            <w:tcBorders>
              <w:bottom w:val="single" w:sz="8" w:space="0" w:color="auto"/>
            </w:tcBorders>
            <w:vAlign w:val="bottom"/>
          </w:tcPr>
          <w:p w:rsidR="00A31F5E" w:rsidRPr="00656AD3" w:rsidRDefault="00A31F5E" w:rsidP="00613DA1"/>
        </w:tc>
        <w:tc>
          <w:tcPr>
            <w:tcW w:w="24" w:type="dxa"/>
            <w:vAlign w:val="bottom"/>
          </w:tcPr>
          <w:p w:rsidR="00A31F5E" w:rsidRPr="00656AD3" w:rsidRDefault="00A31F5E" w:rsidP="00613DA1"/>
        </w:tc>
        <w:tc>
          <w:tcPr>
            <w:tcW w:w="4445" w:type="dxa"/>
            <w:tcBorders>
              <w:bottom w:val="single" w:sz="8" w:space="0" w:color="auto"/>
            </w:tcBorders>
            <w:vAlign w:val="bottom"/>
          </w:tcPr>
          <w:p w:rsidR="00A31F5E" w:rsidRPr="00656AD3" w:rsidRDefault="00A31F5E" w:rsidP="00613DA1"/>
        </w:tc>
        <w:tc>
          <w:tcPr>
            <w:tcW w:w="432" w:type="dxa"/>
            <w:tcBorders>
              <w:bottom w:val="single" w:sz="8" w:space="0" w:color="auto"/>
            </w:tcBorders>
            <w:vAlign w:val="bottom"/>
          </w:tcPr>
          <w:p w:rsidR="00A31F5E" w:rsidRPr="00656AD3" w:rsidRDefault="00A31F5E" w:rsidP="00613DA1"/>
        </w:tc>
        <w:tc>
          <w:tcPr>
            <w:tcW w:w="286" w:type="dxa"/>
            <w:tcBorders>
              <w:bottom w:val="single" w:sz="8" w:space="0" w:color="auto"/>
            </w:tcBorders>
            <w:vAlign w:val="bottom"/>
          </w:tcPr>
          <w:p w:rsidR="00A31F5E" w:rsidRPr="00656AD3" w:rsidRDefault="00A31F5E" w:rsidP="00613DA1"/>
        </w:tc>
        <w:tc>
          <w:tcPr>
            <w:tcW w:w="20" w:type="dxa"/>
            <w:vAlign w:val="bottom"/>
          </w:tcPr>
          <w:p w:rsidR="00A31F5E" w:rsidRPr="00656AD3" w:rsidRDefault="00A31F5E" w:rsidP="00613DA1"/>
        </w:tc>
      </w:tr>
      <w:tr w:rsidR="00BA31DC" w:rsidRPr="00656AD3" w:rsidTr="00F70716">
        <w:trPr>
          <w:trHeight w:val="440"/>
        </w:trPr>
        <w:tc>
          <w:tcPr>
            <w:tcW w:w="1764" w:type="dxa"/>
            <w:vAlign w:val="bottom"/>
          </w:tcPr>
          <w:p w:rsidR="00A31F5E" w:rsidRPr="00656AD3" w:rsidRDefault="00A31F5E" w:rsidP="00613DA1"/>
        </w:tc>
        <w:tc>
          <w:tcPr>
            <w:tcW w:w="24" w:type="dxa"/>
            <w:vAlign w:val="bottom"/>
          </w:tcPr>
          <w:p w:rsidR="00A31F5E" w:rsidRPr="00656AD3" w:rsidRDefault="00A31F5E" w:rsidP="00613DA1"/>
        </w:tc>
        <w:tc>
          <w:tcPr>
            <w:tcW w:w="2523" w:type="dxa"/>
            <w:vAlign w:val="bottom"/>
          </w:tcPr>
          <w:p w:rsidR="00A31F5E" w:rsidRPr="00656AD3" w:rsidRDefault="00A31F5E" w:rsidP="00613DA1">
            <w:pPr>
              <w:jc w:val="center"/>
            </w:pPr>
            <w:r w:rsidRPr="00656AD3">
              <w:rPr>
                <w:rFonts w:eastAsia="Arial"/>
                <w:w w:val="95"/>
              </w:rPr>
              <w:t>47,5 Hz – 48,5 Hz</w:t>
            </w:r>
          </w:p>
        </w:tc>
        <w:tc>
          <w:tcPr>
            <w:tcW w:w="24" w:type="dxa"/>
            <w:vAlign w:val="bottom"/>
          </w:tcPr>
          <w:p w:rsidR="00A31F5E" w:rsidRPr="00656AD3" w:rsidRDefault="00A31F5E" w:rsidP="00613DA1"/>
        </w:tc>
        <w:tc>
          <w:tcPr>
            <w:tcW w:w="4445" w:type="dxa"/>
            <w:vAlign w:val="bottom"/>
          </w:tcPr>
          <w:p w:rsidR="00A31F5E" w:rsidRPr="00656AD3" w:rsidRDefault="00A31F5E" w:rsidP="00613DA1">
            <w:pPr>
              <w:ind w:left="80"/>
            </w:pPr>
            <w:r w:rsidRPr="00656AD3">
              <w:rPr>
                <w:rFonts w:eastAsia="Arial"/>
              </w:rPr>
              <w:t>90 minutit</w:t>
            </w:r>
          </w:p>
        </w:tc>
        <w:tc>
          <w:tcPr>
            <w:tcW w:w="432" w:type="dxa"/>
            <w:vAlign w:val="bottom"/>
          </w:tcPr>
          <w:p w:rsidR="00A31F5E" w:rsidRPr="00656AD3" w:rsidRDefault="00A31F5E" w:rsidP="00613DA1"/>
        </w:tc>
        <w:tc>
          <w:tcPr>
            <w:tcW w:w="286" w:type="dxa"/>
            <w:vAlign w:val="bottom"/>
          </w:tcPr>
          <w:p w:rsidR="00A31F5E" w:rsidRPr="00656AD3" w:rsidRDefault="00A31F5E" w:rsidP="00613DA1"/>
        </w:tc>
        <w:tc>
          <w:tcPr>
            <w:tcW w:w="20" w:type="dxa"/>
            <w:vAlign w:val="bottom"/>
          </w:tcPr>
          <w:p w:rsidR="00A31F5E" w:rsidRPr="00656AD3" w:rsidRDefault="00A31F5E" w:rsidP="00613DA1"/>
        </w:tc>
      </w:tr>
      <w:tr w:rsidR="00BA31DC" w:rsidRPr="00656AD3" w:rsidTr="00F70716">
        <w:trPr>
          <w:trHeight w:val="206"/>
        </w:trPr>
        <w:tc>
          <w:tcPr>
            <w:tcW w:w="1764" w:type="dxa"/>
            <w:vAlign w:val="bottom"/>
          </w:tcPr>
          <w:p w:rsidR="00A31F5E" w:rsidRPr="00656AD3" w:rsidRDefault="00A31F5E" w:rsidP="00613DA1"/>
        </w:tc>
        <w:tc>
          <w:tcPr>
            <w:tcW w:w="24" w:type="dxa"/>
            <w:vAlign w:val="bottom"/>
          </w:tcPr>
          <w:p w:rsidR="00A31F5E" w:rsidRPr="00656AD3" w:rsidRDefault="00A31F5E" w:rsidP="00613DA1"/>
        </w:tc>
        <w:tc>
          <w:tcPr>
            <w:tcW w:w="2523" w:type="dxa"/>
            <w:tcBorders>
              <w:bottom w:val="single" w:sz="8" w:space="0" w:color="auto"/>
            </w:tcBorders>
            <w:vAlign w:val="bottom"/>
          </w:tcPr>
          <w:p w:rsidR="00A31F5E" w:rsidRPr="00656AD3" w:rsidRDefault="00A31F5E" w:rsidP="00613DA1"/>
        </w:tc>
        <w:tc>
          <w:tcPr>
            <w:tcW w:w="24" w:type="dxa"/>
            <w:vAlign w:val="bottom"/>
          </w:tcPr>
          <w:p w:rsidR="00A31F5E" w:rsidRPr="00656AD3" w:rsidRDefault="00A31F5E" w:rsidP="00613DA1"/>
        </w:tc>
        <w:tc>
          <w:tcPr>
            <w:tcW w:w="5163" w:type="dxa"/>
            <w:gridSpan w:val="3"/>
            <w:tcBorders>
              <w:bottom w:val="single" w:sz="8" w:space="0" w:color="auto"/>
            </w:tcBorders>
            <w:vAlign w:val="bottom"/>
          </w:tcPr>
          <w:p w:rsidR="00A31F5E" w:rsidRPr="00656AD3" w:rsidRDefault="00A31F5E" w:rsidP="00613DA1"/>
        </w:tc>
        <w:tc>
          <w:tcPr>
            <w:tcW w:w="20" w:type="dxa"/>
            <w:vAlign w:val="bottom"/>
          </w:tcPr>
          <w:p w:rsidR="00A31F5E" w:rsidRPr="00656AD3" w:rsidRDefault="00A31F5E" w:rsidP="00613DA1"/>
        </w:tc>
      </w:tr>
      <w:tr w:rsidR="00BA31DC" w:rsidRPr="00656AD3" w:rsidTr="00F70716">
        <w:trPr>
          <w:trHeight w:val="414"/>
        </w:trPr>
        <w:tc>
          <w:tcPr>
            <w:tcW w:w="1764" w:type="dxa"/>
            <w:vAlign w:val="bottom"/>
          </w:tcPr>
          <w:p w:rsidR="00A31F5E" w:rsidRPr="00656AD3" w:rsidRDefault="00A31F5E" w:rsidP="00613DA1"/>
        </w:tc>
        <w:tc>
          <w:tcPr>
            <w:tcW w:w="24" w:type="dxa"/>
            <w:vAlign w:val="bottom"/>
          </w:tcPr>
          <w:p w:rsidR="00A31F5E" w:rsidRPr="00656AD3" w:rsidRDefault="00A31F5E" w:rsidP="00613DA1"/>
        </w:tc>
        <w:tc>
          <w:tcPr>
            <w:tcW w:w="2523" w:type="dxa"/>
            <w:vAlign w:val="bottom"/>
          </w:tcPr>
          <w:p w:rsidR="00A31F5E" w:rsidRPr="00656AD3" w:rsidRDefault="00A31F5E" w:rsidP="00613DA1">
            <w:pPr>
              <w:jc w:val="center"/>
            </w:pPr>
            <w:r w:rsidRPr="00656AD3">
              <w:rPr>
                <w:rFonts w:eastAsia="Arial"/>
                <w:w w:val="95"/>
              </w:rPr>
              <w:t>48,5 Hz – 49,0 Hz</w:t>
            </w:r>
          </w:p>
        </w:tc>
        <w:tc>
          <w:tcPr>
            <w:tcW w:w="24" w:type="dxa"/>
            <w:vAlign w:val="bottom"/>
          </w:tcPr>
          <w:p w:rsidR="00A31F5E" w:rsidRPr="00656AD3" w:rsidRDefault="00A31F5E" w:rsidP="00613DA1"/>
        </w:tc>
        <w:tc>
          <w:tcPr>
            <w:tcW w:w="5163" w:type="dxa"/>
            <w:gridSpan w:val="3"/>
            <w:vAlign w:val="bottom"/>
          </w:tcPr>
          <w:p w:rsidR="00A31F5E" w:rsidRPr="00656AD3" w:rsidRDefault="00A31F5E" w:rsidP="00613DA1">
            <w:pPr>
              <w:ind w:left="80"/>
            </w:pPr>
            <w:r w:rsidRPr="00656AD3">
              <w:rPr>
                <w:rFonts w:eastAsia="Arial"/>
                <w:w w:val="93"/>
              </w:rPr>
              <w:t>Määrab kindlaks vastav põhivõrguettevõtja, kuid mitte lühem</w:t>
            </w:r>
          </w:p>
        </w:tc>
        <w:tc>
          <w:tcPr>
            <w:tcW w:w="20" w:type="dxa"/>
            <w:vAlign w:val="bottom"/>
          </w:tcPr>
          <w:p w:rsidR="00A31F5E" w:rsidRPr="00656AD3" w:rsidRDefault="00A31F5E" w:rsidP="00613DA1"/>
        </w:tc>
      </w:tr>
      <w:tr w:rsidR="00BA31DC" w:rsidRPr="00656AD3" w:rsidTr="00F70716">
        <w:trPr>
          <w:trHeight w:val="272"/>
        </w:trPr>
        <w:tc>
          <w:tcPr>
            <w:tcW w:w="1764" w:type="dxa"/>
            <w:vMerge w:val="restart"/>
            <w:vAlign w:val="bottom"/>
          </w:tcPr>
          <w:p w:rsidR="00A31F5E" w:rsidRPr="00656AD3" w:rsidRDefault="00A31F5E" w:rsidP="00F70716">
            <w:pPr>
              <w:jc w:val="center"/>
            </w:pPr>
            <w:r w:rsidRPr="00656AD3">
              <w:rPr>
                <w:rFonts w:eastAsia="Arial"/>
                <w:b/>
                <w:bCs/>
              </w:rPr>
              <w:t>Suurbritannia</w:t>
            </w:r>
          </w:p>
        </w:tc>
        <w:tc>
          <w:tcPr>
            <w:tcW w:w="24" w:type="dxa"/>
            <w:vAlign w:val="bottom"/>
          </w:tcPr>
          <w:p w:rsidR="00A31F5E" w:rsidRPr="00656AD3" w:rsidRDefault="00A31F5E" w:rsidP="00613DA1"/>
        </w:tc>
        <w:tc>
          <w:tcPr>
            <w:tcW w:w="2523" w:type="dxa"/>
            <w:vAlign w:val="bottom"/>
          </w:tcPr>
          <w:p w:rsidR="00A31F5E" w:rsidRPr="00656AD3" w:rsidRDefault="00A31F5E" w:rsidP="00613DA1"/>
        </w:tc>
        <w:tc>
          <w:tcPr>
            <w:tcW w:w="24" w:type="dxa"/>
            <w:vAlign w:val="bottom"/>
          </w:tcPr>
          <w:p w:rsidR="00A31F5E" w:rsidRPr="00656AD3" w:rsidRDefault="00A31F5E" w:rsidP="00613DA1"/>
        </w:tc>
        <w:tc>
          <w:tcPr>
            <w:tcW w:w="4445" w:type="dxa"/>
            <w:vAlign w:val="bottom"/>
          </w:tcPr>
          <w:p w:rsidR="00A31F5E" w:rsidRPr="00656AD3" w:rsidRDefault="00A31F5E" w:rsidP="00613DA1">
            <w:pPr>
              <w:ind w:left="80"/>
            </w:pPr>
            <w:r w:rsidRPr="00656AD3">
              <w:rPr>
                <w:rFonts w:eastAsia="Arial"/>
              </w:rPr>
              <w:t>kui 90 minutit</w:t>
            </w:r>
          </w:p>
        </w:tc>
        <w:tc>
          <w:tcPr>
            <w:tcW w:w="432" w:type="dxa"/>
            <w:vAlign w:val="bottom"/>
          </w:tcPr>
          <w:p w:rsidR="00A31F5E" w:rsidRPr="00656AD3" w:rsidRDefault="00A31F5E" w:rsidP="00613DA1"/>
        </w:tc>
        <w:tc>
          <w:tcPr>
            <w:tcW w:w="286" w:type="dxa"/>
            <w:vAlign w:val="bottom"/>
          </w:tcPr>
          <w:p w:rsidR="00A31F5E" w:rsidRPr="00656AD3" w:rsidRDefault="00A31F5E" w:rsidP="00613DA1"/>
        </w:tc>
        <w:tc>
          <w:tcPr>
            <w:tcW w:w="20" w:type="dxa"/>
            <w:vAlign w:val="bottom"/>
          </w:tcPr>
          <w:p w:rsidR="00A31F5E" w:rsidRPr="00656AD3" w:rsidRDefault="00A31F5E" w:rsidP="00613DA1"/>
        </w:tc>
      </w:tr>
      <w:tr w:rsidR="00BA31DC" w:rsidRPr="00656AD3" w:rsidTr="00F70716">
        <w:trPr>
          <w:trHeight w:val="206"/>
        </w:trPr>
        <w:tc>
          <w:tcPr>
            <w:tcW w:w="1764" w:type="dxa"/>
            <w:vMerge/>
            <w:vAlign w:val="bottom"/>
          </w:tcPr>
          <w:p w:rsidR="00A31F5E" w:rsidRPr="00656AD3" w:rsidRDefault="00A31F5E" w:rsidP="00613DA1"/>
        </w:tc>
        <w:tc>
          <w:tcPr>
            <w:tcW w:w="24" w:type="dxa"/>
            <w:vAlign w:val="bottom"/>
          </w:tcPr>
          <w:p w:rsidR="00A31F5E" w:rsidRPr="00656AD3" w:rsidRDefault="00A31F5E" w:rsidP="00613DA1"/>
        </w:tc>
        <w:tc>
          <w:tcPr>
            <w:tcW w:w="2523" w:type="dxa"/>
            <w:tcBorders>
              <w:bottom w:val="single" w:sz="8" w:space="0" w:color="auto"/>
            </w:tcBorders>
            <w:vAlign w:val="bottom"/>
          </w:tcPr>
          <w:p w:rsidR="00A31F5E" w:rsidRPr="00656AD3" w:rsidRDefault="00A31F5E" w:rsidP="00613DA1"/>
        </w:tc>
        <w:tc>
          <w:tcPr>
            <w:tcW w:w="24" w:type="dxa"/>
            <w:vAlign w:val="bottom"/>
          </w:tcPr>
          <w:p w:rsidR="00A31F5E" w:rsidRPr="00656AD3" w:rsidRDefault="00A31F5E" w:rsidP="00613DA1"/>
        </w:tc>
        <w:tc>
          <w:tcPr>
            <w:tcW w:w="4445" w:type="dxa"/>
            <w:tcBorders>
              <w:bottom w:val="single" w:sz="8" w:space="0" w:color="auto"/>
            </w:tcBorders>
            <w:vAlign w:val="bottom"/>
          </w:tcPr>
          <w:p w:rsidR="00A31F5E" w:rsidRPr="00656AD3" w:rsidRDefault="00A31F5E" w:rsidP="00613DA1"/>
        </w:tc>
        <w:tc>
          <w:tcPr>
            <w:tcW w:w="432" w:type="dxa"/>
            <w:tcBorders>
              <w:bottom w:val="single" w:sz="8" w:space="0" w:color="auto"/>
            </w:tcBorders>
            <w:vAlign w:val="bottom"/>
          </w:tcPr>
          <w:p w:rsidR="00A31F5E" w:rsidRPr="00656AD3" w:rsidRDefault="00A31F5E" w:rsidP="00613DA1"/>
        </w:tc>
        <w:tc>
          <w:tcPr>
            <w:tcW w:w="286" w:type="dxa"/>
            <w:tcBorders>
              <w:bottom w:val="single" w:sz="8" w:space="0" w:color="auto"/>
            </w:tcBorders>
            <w:vAlign w:val="bottom"/>
          </w:tcPr>
          <w:p w:rsidR="00A31F5E" w:rsidRPr="00656AD3" w:rsidRDefault="00A31F5E" w:rsidP="00613DA1"/>
        </w:tc>
        <w:tc>
          <w:tcPr>
            <w:tcW w:w="20" w:type="dxa"/>
            <w:vAlign w:val="bottom"/>
          </w:tcPr>
          <w:p w:rsidR="00A31F5E" w:rsidRPr="00656AD3" w:rsidRDefault="00A31F5E" w:rsidP="00613DA1"/>
        </w:tc>
      </w:tr>
      <w:tr w:rsidR="00BA31DC" w:rsidRPr="00656AD3" w:rsidTr="00F70716">
        <w:trPr>
          <w:trHeight w:val="440"/>
        </w:trPr>
        <w:tc>
          <w:tcPr>
            <w:tcW w:w="1764" w:type="dxa"/>
            <w:vAlign w:val="bottom"/>
          </w:tcPr>
          <w:p w:rsidR="00A31F5E" w:rsidRPr="00656AD3" w:rsidRDefault="00A31F5E" w:rsidP="00613DA1"/>
        </w:tc>
        <w:tc>
          <w:tcPr>
            <w:tcW w:w="24" w:type="dxa"/>
            <w:vAlign w:val="bottom"/>
          </w:tcPr>
          <w:p w:rsidR="00A31F5E" w:rsidRPr="00656AD3" w:rsidRDefault="00A31F5E" w:rsidP="00613DA1"/>
        </w:tc>
        <w:tc>
          <w:tcPr>
            <w:tcW w:w="2523" w:type="dxa"/>
            <w:vAlign w:val="bottom"/>
          </w:tcPr>
          <w:p w:rsidR="00A31F5E" w:rsidRPr="00656AD3" w:rsidRDefault="00A31F5E" w:rsidP="00613DA1">
            <w:pPr>
              <w:jc w:val="center"/>
            </w:pPr>
            <w:r w:rsidRPr="00656AD3">
              <w:rPr>
                <w:rFonts w:eastAsia="Arial"/>
                <w:w w:val="95"/>
              </w:rPr>
              <w:t>49,0 Hz – 51,0 Hz</w:t>
            </w:r>
          </w:p>
        </w:tc>
        <w:tc>
          <w:tcPr>
            <w:tcW w:w="24" w:type="dxa"/>
            <w:vAlign w:val="bottom"/>
          </w:tcPr>
          <w:p w:rsidR="00A31F5E" w:rsidRPr="00656AD3" w:rsidRDefault="00A31F5E" w:rsidP="00613DA1"/>
        </w:tc>
        <w:tc>
          <w:tcPr>
            <w:tcW w:w="4445" w:type="dxa"/>
            <w:vAlign w:val="bottom"/>
          </w:tcPr>
          <w:p w:rsidR="00A31F5E" w:rsidRPr="00656AD3" w:rsidRDefault="00A31F5E" w:rsidP="00613DA1">
            <w:pPr>
              <w:ind w:left="80"/>
            </w:pPr>
            <w:r w:rsidRPr="00656AD3">
              <w:rPr>
                <w:rFonts w:eastAsia="Arial"/>
              </w:rPr>
              <w:t>Piiramata</w:t>
            </w:r>
          </w:p>
        </w:tc>
        <w:tc>
          <w:tcPr>
            <w:tcW w:w="432" w:type="dxa"/>
            <w:vAlign w:val="bottom"/>
          </w:tcPr>
          <w:p w:rsidR="00A31F5E" w:rsidRPr="00656AD3" w:rsidRDefault="00A31F5E" w:rsidP="00613DA1"/>
        </w:tc>
        <w:tc>
          <w:tcPr>
            <w:tcW w:w="286" w:type="dxa"/>
            <w:vAlign w:val="bottom"/>
          </w:tcPr>
          <w:p w:rsidR="00A31F5E" w:rsidRPr="00656AD3" w:rsidRDefault="00A31F5E" w:rsidP="00613DA1"/>
        </w:tc>
        <w:tc>
          <w:tcPr>
            <w:tcW w:w="20" w:type="dxa"/>
            <w:vAlign w:val="bottom"/>
          </w:tcPr>
          <w:p w:rsidR="00A31F5E" w:rsidRPr="00656AD3" w:rsidRDefault="00A31F5E" w:rsidP="00613DA1"/>
        </w:tc>
      </w:tr>
      <w:tr w:rsidR="00BA31DC" w:rsidRPr="00656AD3" w:rsidTr="00F70716">
        <w:trPr>
          <w:trHeight w:val="206"/>
        </w:trPr>
        <w:tc>
          <w:tcPr>
            <w:tcW w:w="1764" w:type="dxa"/>
            <w:vAlign w:val="bottom"/>
          </w:tcPr>
          <w:p w:rsidR="00A31F5E" w:rsidRPr="00656AD3" w:rsidRDefault="00A31F5E" w:rsidP="00613DA1"/>
        </w:tc>
        <w:tc>
          <w:tcPr>
            <w:tcW w:w="24" w:type="dxa"/>
            <w:vAlign w:val="bottom"/>
          </w:tcPr>
          <w:p w:rsidR="00A31F5E" w:rsidRPr="00656AD3" w:rsidRDefault="00A31F5E" w:rsidP="00613DA1"/>
        </w:tc>
        <w:tc>
          <w:tcPr>
            <w:tcW w:w="2523" w:type="dxa"/>
            <w:tcBorders>
              <w:bottom w:val="single" w:sz="8" w:space="0" w:color="auto"/>
            </w:tcBorders>
            <w:vAlign w:val="bottom"/>
          </w:tcPr>
          <w:p w:rsidR="00A31F5E" w:rsidRPr="00656AD3" w:rsidRDefault="00A31F5E" w:rsidP="00613DA1"/>
        </w:tc>
        <w:tc>
          <w:tcPr>
            <w:tcW w:w="24" w:type="dxa"/>
            <w:vAlign w:val="bottom"/>
          </w:tcPr>
          <w:p w:rsidR="00A31F5E" w:rsidRPr="00656AD3" w:rsidRDefault="00A31F5E" w:rsidP="00613DA1"/>
        </w:tc>
        <w:tc>
          <w:tcPr>
            <w:tcW w:w="4445" w:type="dxa"/>
            <w:tcBorders>
              <w:bottom w:val="single" w:sz="8" w:space="0" w:color="auto"/>
            </w:tcBorders>
            <w:vAlign w:val="bottom"/>
          </w:tcPr>
          <w:p w:rsidR="00A31F5E" w:rsidRPr="00656AD3" w:rsidRDefault="00A31F5E" w:rsidP="00613DA1"/>
        </w:tc>
        <w:tc>
          <w:tcPr>
            <w:tcW w:w="432" w:type="dxa"/>
            <w:tcBorders>
              <w:bottom w:val="single" w:sz="8" w:space="0" w:color="auto"/>
            </w:tcBorders>
            <w:vAlign w:val="bottom"/>
          </w:tcPr>
          <w:p w:rsidR="00A31F5E" w:rsidRPr="00656AD3" w:rsidRDefault="00A31F5E" w:rsidP="00613DA1"/>
        </w:tc>
        <w:tc>
          <w:tcPr>
            <w:tcW w:w="286" w:type="dxa"/>
            <w:tcBorders>
              <w:bottom w:val="single" w:sz="8" w:space="0" w:color="auto"/>
            </w:tcBorders>
            <w:vAlign w:val="bottom"/>
          </w:tcPr>
          <w:p w:rsidR="00A31F5E" w:rsidRPr="00656AD3" w:rsidRDefault="00A31F5E" w:rsidP="00613DA1"/>
        </w:tc>
        <w:tc>
          <w:tcPr>
            <w:tcW w:w="20" w:type="dxa"/>
            <w:vAlign w:val="bottom"/>
          </w:tcPr>
          <w:p w:rsidR="00A31F5E" w:rsidRPr="00656AD3" w:rsidRDefault="00A31F5E" w:rsidP="00613DA1"/>
        </w:tc>
      </w:tr>
      <w:tr w:rsidR="00BA31DC" w:rsidRPr="00656AD3" w:rsidTr="00F70716">
        <w:trPr>
          <w:trHeight w:val="438"/>
        </w:trPr>
        <w:tc>
          <w:tcPr>
            <w:tcW w:w="1764" w:type="dxa"/>
            <w:vAlign w:val="bottom"/>
          </w:tcPr>
          <w:p w:rsidR="00A31F5E" w:rsidRPr="00656AD3" w:rsidRDefault="00A31F5E" w:rsidP="00613DA1"/>
        </w:tc>
        <w:tc>
          <w:tcPr>
            <w:tcW w:w="24" w:type="dxa"/>
            <w:vAlign w:val="bottom"/>
          </w:tcPr>
          <w:p w:rsidR="00A31F5E" w:rsidRPr="00656AD3" w:rsidRDefault="00A31F5E" w:rsidP="00613DA1"/>
        </w:tc>
        <w:tc>
          <w:tcPr>
            <w:tcW w:w="2523" w:type="dxa"/>
            <w:vAlign w:val="bottom"/>
          </w:tcPr>
          <w:p w:rsidR="00A31F5E" w:rsidRPr="00656AD3" w:rsidRDefault="00A31F5E" w:rsidP="00613DA1">
            <w:pPr>
              <w:jc w:val="center"/>
            </w:pPr>
            <w:r w:rsidRPr="00656AD3">
              <w:rPr>
                <w:rFonts w:eastAsia="Arial"/>
                <w:w w:val="95"/>
              </w:rPr>
              <w:t>51,0 Hz – 51,5 Hz</w:t>
            </w:r>
          </w:p>
        </w:tc>
        <w:tc>
          <w:tcPr>
            <w:tcW w:w="24" w:type="dxa"/>
            <w:vAlign w:val="bottom"/>
          </w:tcPr>
          <w:p w:rsidR="00A31F5E" w:rsidRPr="00656AD3" w:rsidRDefault="00A31F5E" w:rsidP="00613DA1"/>
        </w:tc>
        <w:tc>
          <w:tcPr>
            <w:tcW w:w="4445" w:type="dxa"/>
            <w:vAlign w:val="bottom"/>
          </w:tcPr>
          <w:p w:rsidR="00A31F5E" w:rsidRPr="00656AD3" w:rsidRDefault="00A31F5E" w:rsidP="00613DA1">
            <w:pPr>
              <w:ind w:left="80"/>
            </w:pPr>
            <w:r w:rsidRPr="00656AD3">
              <w:rPr>
                <w:rFonts w:eastAsia="Arial"/>
              </w:rPr>
              <w:t>90 minutit</w:t>
            </w:r>
          </w:p>
        </w:tc>
        <w:tc>
          <w:tcPr>
            <w:tcW w:w="432" w:type="dxa"/>
            <w:vAlign w:val="bottom"/>
          </w:tcPr>
          <w:p w:rsidR="00A31F5E" w:rsidRPr="00656AD3" w:rsidRDefault="00A31F5E" w:rsidP="00613DA1"/>
        </w:tc>
        <w:tc>
          <w:tcPr>
            <w:tcW w:w="286" w:type="dxa"/>
            <w:vAlign w:val="bottom"/>
          </w:tcPr>
          <w:p w:rsidR="00A31F5E" w:rsidRPr="00656AD3" w:rsidRDefault="00A31F5E" w:rsidP="00613DA1"/>
        </w:tc>
        <w:tc>
          <w:tcPr>
            <w:tcW w:w="20" w:type="dxa"/>
            <w:vAlign w:val="bottom"/>
          </w:tcPr>
          <w:p w:rsidR="00A31F5E" w:rsidRPr="00656AD3" w:rsidRDefault="00A31F5E" w:rsidP="00613DA1"/>
        </w:tc>
      </w:tr>
      <w:tr w:rsidR="00BA31DC" w:rsidRPr="00656AD3" w:rsidTr="00F70716">
        <w:trPr>
          <w:trHeight w:val="207"/>
        </w:trPr>
        <w:tc>
          <w:tcPr>
            <w:tcW w:w="1764" w:type="dxa"/>
            <w:vAlign w:val="bottom"/>
          </w:tcPr>
          <w:p w:rsidR="00A31F5E" w:rsidRPr="00656AD3" w:rsidRDefault="00A31F5E" w:rsidP="00613DA1"/>
        </w:tc>
        <w:tc>
          <w:tcPr>
            <w:tcW w:w="24" w:type="dxa"/>
            <w:vAlign w:val="bottom"/>
          </w:tcPr>
          <w:p w:rsidR="00A31F5E" w:rsidRPr="00656AD3" w:rsidRDefault="00A31F5E" w:rsidP="00613DA1"/>
        </w:tc>
        <w:tc>
          <w:tcPr>
            <w:tcW w:w="2523" w:type="dxa"/>
            <w:tcBorders>
              <w:bottom w:val="single" w:sz="8" w:space="0" w:color="auto"/>
            </w:tcBorders>
            <w:vAlign w:val="bottom"/>
          </w:tcPr>
          <w:p w:rsidR="00A31F5E" w:rsidRPr="00656AD3" w:rsidRDefault="00A31F5E" w:rsidP="00613DA1"/>
        </w:tc>
        <w:tc>
          <w:tcPr>
            <w:tcW w:w="24" w:type="dxa"/>
            <w:vAlign w:val="bottom"/>
          </w:tcPr>
          <w:p w:rsidR="00A31F5E" w:rsidRPr="00656AD3" w:rsidRDefault="00A31F5E" w:rsidP="00613DA1"/>
        </w:tc>
        <w:tc>
          <w:tcPr>
            <w:tcW w:w="4445" w:type="dxa"/>
            <w:tcBorders>
              <w:bottom w:val="single" w:sz="8" w:space="0" w:color="auto"/>
            </w:tcBorders>
            <w:vAlign w:val="bottom"/>
          </w:tcPr>
          <w:p w:rsidR="00A31F5E" w:rsidRPr="00656AD3" w:rsidRDefault="00A31F5E" w:rsidP="00613DA1"/>
        </w:tc>
        <w:tc>
          <w:tcPr>
            <w:tcW w:w="432" w:type="dxa"/>
            <w:tcBorders>
              <w:bottom w:val="single" w:sz="8" w:space="0" w:color="auto"/>
            </w:tcBorders>
            <w:vAlign w:val="bottom"/>
          </w:tcPr>
          <w:p w:rsidR="00A31F5E" w:rsidRPr="00656AD3" w:rsidRDefault="00A31F5E" w:rsidP="00613DA1"/>
        </w:tc>
        <w:tc>
          <w:tcPr>
            <w:tcW w:w="286" w:type="dxa"/>
            <w:tcBorders>
              <w:bottom w:val="single" w:sz="8" w:space="0" w:color="auto"/>
            </w:tcBorders>
            <w:vAlign w:val="bottom"/>
          </w:tcPr>
          <w:p w:rsidR="00A31F5E" w:rsidRPr="00656AD3" w:rsidRDefault="00A31F5E" w:rsidP="00613DA1"/>
        </w:tc>
        <w:tc>
          <w:tcPr>
            <w:tcW w:w="20" w:type="dxa"/>
            <w:vAlign w:val="bottom"/>
          </w:tcPr>
          <w:p w:rsidR="00A31F5E" w:rsidRPr="00656AD3" w:rsidRDefault="00A31F5E" w:rsidP="00613DA1"/>
        </w:tc>
      </w:tr>
      <w:tr w:rsidR="00BA31DC" w:rsidRPr="00656AD3" w:rsidTr="00F70716">
        <w:trPr>
          <w:trHeight w:val="438"/>
        </w:trPr>
        <w:tc>
          <w:tcPr>
            <w:tcW w:w="1764" w:type="dxa"/>
            <w:vAlign w:val="bottom"/>
          </w:tcPr>
          <w:p w:rsidR="00A31F5E" w:rsidRPr="00656AD3" w:rsidRDefault="00A31F5E" w:rsidP="00613DA1"/>
        </w:tc>
        <w:tc>
          <w:tcPr>
            <w:tcW w:w="24" w:type="dxa"/>
            <w:vAlign w:val="bottom"/>
          </w:tcPr>
          <w:p w:rsidR="00A31F5E" w:rsidRPr="00656AD3" w:rsidRDefault="00A31F5E" w:rsidP="00613DA1"/>
        </w:tc>
        <w:tc>
          <w:tcPr>
            <w:tcW w:w="2523" w:type="dxa"/>
            <w:vAlign w:val="bottom"/>
          </w:tcPr>
          <w:p w:rsidR="00A31F5E" w:rsidRPr="00656AD3" w:rsidRDefault="00A31F5E" w:rsidP="00613DA1">
            <w:pPr>
              <w:jc w:val="center"/>
            </w:pPr>
            <w:r w:rsidRPr="00656AD3">
              <w:rPr>
                <w:rFonts w:eastAsia="Arial"/>
                <w:w w:val="95"/>
              </w:rPr>
              <w:t>51,5 Hz – 52,0 Hz</w:t>
            </w:r>
          </w:p>
        </w:tc>
        <w:tc>
          <w:tcPr>
            <w:tcW w:w="24" w:type="dxa"/>
            <w:vAlign w:val="bottom"/>
          </w:tcPr>
          <w:p w:rsidR="00A31F5E" w:rsidRPr="00656AD3" w:rsidRDefault="00A31F5E" w:rsidP="00613DA1"/>
        </w:tc>
        <w:tc>
          <w:tcPr>
            <w:tcW w:w="4445" w:type="dxa"/>
            <w:vAlign w:val="bottom"/>
          </w:tcPr>
          <w:p w:rsidR="00A31F5E" w:rsidRPr="00656AD3" w:rsidRDefault="00A31F5E" w:rsidP="00613DA1">
            <w:pPr>
              <w:ind w:left="80"/>
            </w:pPr>
            <w:r w:rsidRPr="00656AD3">
              <w:rPr>
                <w:rFonts w:eastAsia="Arial"/>
              </w:rPr>
              <w:t>15 minutit</w:t>
            </w:r>
          </w:p>
        </w:tc>
        <w:tc>
          <w:tcPr>
            <w:tcW w:w="432" w:type="dxa"/>
            <w:vAlign w:val="bottom"/>
          </w:tcPr>
          <w:p w:rsidR="00A31F5E" w:rsidRPr="00656AD3" w:rsidRDefault="00A31F5E" w:rsidP="00613DA1"/>
        </w:tc>
        <w:tc>
          <w:tcPr>
            <w:tcW w:w="286" w:type="dxa"/>
            <w:vAlign w:val="bottom"/>
          </w:tcPr>
          <w:p w:rsidR="00A31F5E" w:rsidRPr="00656AD3" w:rsidRDefault="00A31F5E" w:rsidP="00613DA1"/>
        </w:tc>
        <w:tc>
          <w:tcPr>
            <w:tcW w:w="20" w:type="dxa"/>
            <w:vAlign w:val="bottom"/>
          </w:tcPr>
          <w:p w:rsidR="00A31F5E" w:rsidRPr="00656AD3" w:rsidRDefault="00A31F5E" w:rsidP="00613DA1"/>
        </w:tc>
      </w:tr>
      <w:tr w:rsidR="00BA31DC" w:rsidRPr="00656AD3" w:rsidTr="00F70716">
        <w:trPr>
          <w:trHeight w:val="207"/>
        </w:trPr>
        <w:tc>
          <w:tcPr>
            <w:tcW w:w="1764" w:type="dxa"/>
            <w:tcBorders>
              <w:bottom w:val="single" w:sz="4" w:space="0" w:color="auto"/>
            </w:tcBorders>
            <w:vAlign w:val="bottom"/>
          </w:tcPr>
          <w:p w:rsidR="00A31F5E" w:rsidRPr="00656AD3" w:rsidRDefault="00A31F5E" w:rsidP="00613DA1"/>
        </w:tc>
        <w:tc>
          <w:tcPr>
            <w:tcW w:w="24" w:type="dxa"/>
            <w:vAlign w:val="bottom"/>
          </w:tcPr>
          <w:p w:rsidR="00A31F5E" w:rsidRPr="00656AD3" w:rsidRDefault="00A31F5E" w:rsidP="00613DA1"/>
        </w:tc>
        <w:tc>
          <w:tcPr>
            <w:tcW w:w="2523" w:type="dxa"/>
            <w:tcBorders>
              <w:bottom w:val="single" w:sz="4" w:space="0" w:color="auto"/>
            </w:tcBorders>
            <w:vAlign w:val="bottom"/>
          </w:tcPr>
          <w:p w:rsidR="00A31F5E" w:rsidRPr="00656AD3" w:rsidRDefault="00A31F5E" w:rsidP="00613DA1"/>
        </w:tc>
        <w:tc>
          <w:tcPr>
            <w:tcW w:w="24" w:type="dxa"/>
            <w:tcBorders>
              <w:bottom w:val="single" w:sz="4" w:space="0" w:color="auto"/>
            </w:tcBorders>
            <w:vAlign w:val="bottom"/>
          </w:tcPr>
          <w:p w:rsidR="00A31F5E" w:rsidRPr="00656AD3" w:rsidRDefault="00A31F5E" w:rsidP="00613DA1"/>
        </w:tc>
        <w:tc>
          <w:tcPr>
            <w:tcW w:w="4445" w:type="dxa"/>
            <w:tcBorders>
              <w:bottom w:val="single" w:sz="4" w:space="0" w:color="auto"/>
            </w:tcBorders>
            <w:vAlign w:val="bottom"/>
          </w:tcPr>
          <w:p w:rsidR="00A31F5E" w:rsidRPr="00656AD3" w:rsidRDefault="00A31F5E" w:rsidP="00613DA1"/>
        </w:tc>
        <w:tc>
          <w:tcPr>
            <w:tcW w:w="432" w:type="dxa"/>
            <w:tcBorders>
              <w:bottom w:val="single" w:sz="4" w:space="0" w:color="auto"/>
            </w:tcBorders>
            <w:vAlign w:val="bottom"/>
          </w:tcPr>
          <w:p w:rsidR="00A31F5E" w:rsidRPr="00656AD3" w:rsidRDefault="00A31F5E" w:rsidP="00613DA1"/>
        </w:tc>
        <w:tc>
          <w:tcPr>
            <w:tcW w:w="286" w:type="dxa"/>
            <w:tcBorders>
              <w:bottom w:val="single" w:sz="4" w:space="0" w:color="auto"/>
            </w:tcBorders>
            <w:vAlign w:val="bottom"/>
          </w:tcPr>
          <w:p w:rsidR="00A31F5E" w:rsidRPr="00656AD3" w:rsidRDefault="00A31F5E" w:rsidP="00613DA1"/>
        </w:tc>
        <w:tc>
          <w:tcPr>
            <w:tcW w:w="20" w:type="dxa"/>
            <w:vAlign w:val="bottom"/>
          </w:tcPr>
          <w:p w:rsidR="00A31F5E" w:rsidRPr="00656AD3" w:rsidRDefault="00A31F5E" w:rsidP="00613DA1"/>
        </w:tc>
      </w:tr>
    </w:tbl>
    <w:p w:rsidR="00A31F5E" w:rsidRPr="00656AD3" w:rsidRDefault="00A31F5E" w:rsidP="00A31F5E">
      <w:pPr>
        <w:spacing w:line="1" w:lineRule="exact"/>
      </w:pPr>
      <w:bookmarkStart w:id="26" w:name="page43"/>
      <w:bookmarkEnd w:id="26"/>
    </w:p>
    <w:tbl>
      <w:tblPr>
        <w:tblW w:w="4780" w:type="dxa"/>
        <w:tblLayout w:type="fixed"/>
        <w:tblCellMar>
          <w:left w:w="0" w:type="dxa"/>
          <w:right w:w="0" w:type="dxa"/>
        </w:tblCellMar>
        <w:tblLook w:val="04A0" w:firstRow="1" w:lastRow="0" w:firstColumn="1" w:lastColumn="0" w:noHBand="0" w:noVBand="1"/>
      </w:tblPr>
      <w:tblGrid>
        <w:gridCol w:w="840"/>
        <w:gridCol w:w="3920"/>
        <w:gridCol w:w="20"/>
      </w:tblGrid>
      <w:tr w:rsidR="00BA31DC" w:rsidRPr="00656AD3" w:rsidTr="00BA31DC">
        <w:trPr>
          <w:trHeight w:val="36"/>
        </w:trPr>
        <w:tc>
          <w:tcPr>
            <w:tcW w:w="840" w:type="dxa"/>
            <w:vMerge w:val="restart"/>
            <w:vAlign w:val="bottom"/>
          </w:tcPr>
          <w:p w:rsidR="00BA31DC" w:rsidRPr="00656AD3" w:rsidRDefault="00BA31DC" w:rsidP="00613DA1"/>
        </w:tc>
        <w:tc>
          <w:tcPr>
            <w:tcW w:w="3920" w:type="dxa"/>
            <w:vMerge w:val="restart"/>
            <w:vAlign w:val="bottom"/>
          </w:tcPr>
          <w:p w:rsidR="00BA31DC" w:rsidRPr="00656AD3" w:rsidRDefault="00BA31DC" w:rsidP="005B1054">
            <w:pPr>
              <w:ind w:right="162"/>
              <w:jc w:val="right"/>
            </w:pPr>
          </w:p>
        </w:tc>
        <w:tc>
          <w:tcPr>
            <w:tcW w:w="20" w:type="dxa"/>
            <w:vAlign w:val="bottom"/>
          </w:tcPr>
          <w:p w:rsidR="00BA31DC" w:rsidRPr="00656AD3" w:rsidRDefault="00BA31DC" w:rsidP="00613DA1"/>
        </w:tc>
      </w:tr>
      <w:tr w:rsidR="00BA31DC" w:rsidRPr="00656AD3" w:rsidTr="00BA31DC">
        <w:trPr>
          <w:trHeight w:val="163"/>
        </w:trPr>
        <w:tc>
          <w:tcPr>
            <w:tcW w:w="840" w:type="dxa"/>
            <w:vMerge/>
            <w:vAlign w:val="bottom"/>
          </w:tcPr>
          <w:p w:rsidR="00BA31DC" w:rsidRPr="00656AD3" w:rsidRDefault="00BA31DC" w:rsidP="00613DA1"/>
        </w:tc>
        <w:tc>
          <w:tcPr>
            <w:tcW w:w="3920" w:type="dxa"/>
            <w:vMerge/>
            <w:vAlign w:val="bottom"/>
          </w:tcPr>
          <w:p w:rsidR="00BA31DC" w:rsidRPr="00656AD3" w:rsidRDefault="00BA31DC" w:rsidP="00613DA1"/>
        </w:tc>
        <w:tc>
          <w:tcPr>
            <w:tcW w:w="20" w:type="dxa"/>
            <w:vAlign w:val="bottom"/>
          </w:tcPr>
          <w:p w:rsidR="00BA31DC" w:rsidRPr="00656AD3" w:rsidRDefault="00BA31DC" w:rsidP="00613DA1"/>
        </w:tc>
      </w:tr>
    </w:tbl>
    <w:p w:rsidR="00F70716" w:rsidRDefault="00F70716" w:rsidP="00A31F5E">
      <w:pPr>
        <w:spacing w:line="125" w:lineRule="exact"/>
      </w:pPr>
    </w:p>
    <w:tbl>
      <w:tblPr>
        <w:tblW w:w="9536" w:type="dxa"/>
        <w:tblInd w:w="500" w:type="dxa"/>
        <w:tblLayout w:type="fixed"/>
        <w:tblCellMar>
          <w:left w:w="0" w:type="dxa"/>
          <w:right w:w="0" w:type="dxa"/>
        </w:tblCellMar>
        <w:tblLook w:val="04A0" w:firstRow="1" w:lastRow="0" w:firstColumn="1" w:lastColumn="0" w:noHBand="0" w:noVBand="1"/>
      </w:tblPr>
      <w:tblGrid>
        <w:gridCol w:w="1768"/>
        <w:gridCol w:w="25"/>
        <w:gridCol w:w="2527"/>
        <w:gridCol w:w="25"/>
        <w:gridCol w:w="4452"/>
        <w:gridCol w:w="433"/>
        <w:gridCol w:w="286"/>
        <w:gridCol w:w="20"/>
      </w:tblGrid>
      <w:tr w:rsidR="00F70716" w:rsidRPr="00F70716" w:rsidTr="00F70716">
        <w:trPr>
          <w:trHeight w:val="252"/>
        </w:trPr>
        <w:tc>
          <w:tcPr>
            <w:tcW w:w="1768" w:type="dxa"/>
            <w:tcBorders>
              <w:top w:val="single" w:sz="4" w:space="0" w:color="auto"/>
            </w:tcBorders>
            <w:vAlign w:val="bottom"/>
          </w:tcPr>
          <w:p w:rsidR="00F70716" w:rsidRPr="00F70716" w:rsidRDefault="00F70716" w:rsidP="00F70716">
            <w:pPr>
              <w:ind w:left="480"/>
            </w:pPr>
            <w:r w:rsidRPr="00F70716">
              <w:rPr>
                <w:rFonts w:eastAsia="Arial"/>
              </w:rPr>
              <w:lastRenderedPageBreak/>
              <w:t>Sünkroonala</w:t>
            </w:r>
          </w:p>
        </w:tc>
        <w:tc>
          <w:tcPr>
            <w:tcW w:w="25" w:type="dxa"/>
            <w:tcBorders>
              <w:top w:val="single" w:sz="4" w:space="0" w:color="auto"/>
              <w:right w:val="single" w:sz="4" w:space="0" w:color="auto"/>
            </w:tcBorders>
            <w:vAlign w:val="bottom"/>
          </w:tcPr>
          <w:p w:rsidR="00F70716" w:rsidRPr="00F70716" w:rsidRDefault="00F70716" w:rsidP="00F70716"/>
        </w:tc>
        <w:tc>
          <w:tcPr>
            <w:tcW w:w="2527" w:type="dxa"/>
            <w:tcBorders>
              <w:top w:val="single" w:sz="4" w:space="0" w:color="auto"/>
              <w:left w:val="single" w:sz="4" w:space="0" w:color="auto"/>
              <w:right w:val="single" w:sz="4" w:space="0" w:color="auto"/>
            </w:tcBorders>
            <w:vAlign w:val="bottom"/>
          </w:tcPr>
          <w:p w:rsidR="00F70716" w:rsidRPr="00F70716" w:rsidRDefault="00F70716" w:rsidP="00F70716">
            <w:pPr>
              <w:jc w:val="center"/>
            </w:pPr>
            <w:r w:rsidRPr="00F70716">
              <w:rPr>
                <w:rFonts w:eastAsia="Arial"/>
                <w:w w:val="84"/>
              </w:rPr>
              <w:t>Sagedusvahemik</w:t>
            </w:r>
          </w:p>
        </w:tc>
        <w:tc>
          <w:tcPr>
            <w:tcW w:w="25" w:type="dxa"/>
            <w:tcBorders>
              <w:top w:val="single" w:sz="4" w:space="0" w:color="auto"/>
              <w:left w:val="single" w:sz="4" w:space="0" w:color="auto"/>
            </w:tcBorders>
            <w:vAlign w:val="bottom"/>
          </w:tcPr>
          <w:p w:rsidR="00F70716" w:rsidRPr="00F70716" w:rsidRDefault="00F70716" w:rsidP="00F70716"/>
        </w:tc>
        <w:tc>
          <w:tcPr>
            <w:tcW w:w="4452" w:type="dxa"/>
            <w:tcBorders>
              <w:top w:val="single" w:sz="4" w:space="0" w:color="auto"/>
            </w:tcBorders>
            <w:vAlign w:val="bottom"/>
          </w:tcPr>
          <w:p w:rsidR="00F70716" w:rsidRPr="00F70716" w:rsidRDefault="00F70716" w:rsidP="00F70716">
            <w:pPr>
              <w:ind w:left="1920"/>
            </w:pPr>
            <w:r w:rsidRPr="00F70716">
              <w:rPr>
                <w:rFonts w:eastAsia="Arial"/>
              </w:rPr>
              <w:t>Talitluse kestus</w:t>
            </w:r>
          </w:p>
        </w:tc>
        <w:tc>
          <w:tcPr>
            <w:tcW w:w="433" w:type="dxa"/>
            <w:tcBorders>
              <w:top w:val="single" w:sz="4" w:space="0" w:color="auto"/>
            </w:tcBorders>
            <w:vAlign w:val="bottom"/>
          </w:tcPr>
          <w:p w:rsidR="00F70716" w:rsidRPr="00F70716" w:rsidRDefault="00F70716" w:rsidP="00F70716"/>
        </w:tc>
        <w:tc>
          <w:tcPr>
            <w:tcW w:w="286" w:type="dxa"/>
            <w:vAlign w:val="bottom"/>
          </w:tcPr>
          <w:p w:rsidR="00F70716" w:rsidRPr="00F70716" w:rsidRDefault="00F70716" w:rsidP="00F70716"/>
        </w:tc>
        <w:tc>
          <w:tcPr>
            <w:tcW w:w="20" w:type="dxa"/>
            <w:vAlign w:val="bottom"/>
          </w:tcPr>
          <w:p w:rsidR="00F70716" w:rsidRPr="00F70716" w:rsidRDefault="00F70716" w:rsidP="00F70716"/>
        </w:tc>
      </w:tr>
      <w:tr w:rsidR="00F70716" w:rsidRPr="00F70716" w:rsidTr="00F70716">
        <w:trPr>
          <w:trHeight w:val="107"/>
        </w:trPr>
        <w:tc>
          <w:tcPr>
            <w:tcW w:w="1768" w:type="dxa"/>
            <w:tcBorders>
              <w:bottom w:val="single" w:sz="4" w:space="0" w:color="auto"/>
            </w:tcBorders>
            <w:vAlign w:val="bottom"/>
          </w:tcPr>
          <w:p w:rsidR="00F70716" w:rsidRPr="00F70716" w:rsidRDefault="00F70716" w:rsidP="00F70716"/>
        </w:tc>
        <w:tc>
          <w:tcPr>
            <w:tcW w:w="25" w:type="dxa"/>
            <w:tcBorders>
              <w:bottom w:val="single" w:sz="4" w:space="0" w:color="auto"/>
              <w:right w:val="single" w:sz="4" w:space="0" w:color="auto"/>
            </w:tcBorders>
            <w:vAlign w:val="bottom"/>
          </w:tcPr>
          <w:p w:rsidR="00F70716" w:rsidRPr="00F70716" w:rsidRDefault="00F70716" w:rsidP="00F70716"/>
        </w:tc>
        <w:tc>
          <w:tcPr>
            <w:tcW w:w="2527" w:type="dxa"/>
            <w:tcBorders>
              <w:left w:val="single" w:sz="4" w:space="0" w:color="auto"/>
              <w:bottom w:val="single" w:sz="4" w:space="0" w:color="auto"/>
              <w:right w:val="single" w:sz="4" w:space="0" w:color="auto"/>
            </w:tcBorders>
            <w:vAlign w:val="bottom"/>
          </w:tcPr>
          <w:p w:rsidR="00F70716" w:rsidRPr="00F70716" w:rsidRDefault="00F70716" w:rsidP="00F70716"/>
        </w:tc>
        <w:tc>
          <w:tcPr>
            <w:tcW w:w="25" w:type="dxa"/>
            <w:tcBorders>
              <w:left w:val="single" w:sz="4" w:space="0" w:color="auto"/>
              <w:bottom w:val="single" w:sz="4" w:space="0" w:color="auto"/>
            </w:tcBorders>
            <w:vAlign w:val="bottom"/>
          </w:tcPr>
          <w:p w:rsidR="00F70716" w:rsidRPr="00F70716" w:rsidRDefault="00F70716" w:rsidP="00F70716"/>
        </w:tc>
        <w:tc>
          <w:tcPr>
            <w:tcW w:w="4452" w:type="dxa"/>
            <w:tcBorders>
              <w:bottom w:val="single" w:sz="4" w:space="0" w:color="auto"/>
            </w:tcBorders>
            <w:vAlign w:val="bottom"/>
          </w:tcPr>
          <w:p w:rsidR="00F70716" w:rsidRPr="00F70716" w:rsidRDefault="00F70716" w:rsidP="00F70716"/>
        </w:tc>
        <w:tc>
          <w:tcPr>
            <w:tcW w:w="433" w:type="dxa"/>
            <w:tcBorders>
              <w:bottom w:val="single" w:sz="4" w:space="0" w:color="auto"/>
            </w:tcBorders>
            <w:vAlign w:val="bottom"/>
          </w:tcPr>
          <w:p w:rsidR="00F70716" w:rsidRPr="00F70716" w:rsidRDefault="00F70716" w:rsidP="00F70716"/>
        </w:tc>
        <w:tc>
          <w:tcPr>
            <w:tcW w:w="286" w:type="dxa"/>
            <w:tcBorders>
              <w:bottom w:val="single" w:sz="8" w:space="0" w:color="auto"/>
            </w:tcBorders>
            <w:vAlign w:val="bottom"/>
          </w:tcPr>
          <w:p w:rsidR="00F70716" w:rsidRPr="00F70716" w:rsidRDefault="00F70716" w:rsidP="00F70716"/>
        </w:tc>
        <w:tc>
          <w:tcPr>
            <w:tcW w:w="20" w:type="dxa"/>
            <w:vAlign w:val="bottom"/>
          </w:tcPr>
          <w:p w:rsidR="00F70716" w:rsidRPr="00F70716" w:rsidRDefault="00F70716" w:rsidP="00F70716"/>
        </w:tc>
      </w:tr>
      <w:tr w:rsidR="00F70716" w:rsidRPr="00F70716" w:rsidTr="00F70716">
        <w:trPr>
          <w:trHeight w:val="375"/>
        </w:trPr>
        <w:tc>
          <w:tcPr>
            <w:tcW w:w="1768" w:type="dxa"/>
            <w:tcBorders>
              <w:top w:val="single" w:sz="4" w:space="0" w:color="auto"/>
            </w:tcBorders>
            <w:vAlign w:val="bottom"/>
          </w:tcPr>
          <w:p w:rsidR="00F70716" w:rsidRPr="00F70716" w:rsidRDefault="00F70716" w:rsidP="00F70716"/>
        </w:tc>
        <w:tc>
          <w:tcPr>
            <w:tcW w:w="25" w:type="dxa"/>
            <w:tcBorders>
              <w:top w:val="single" w:sz="4" w:space="0" w:color="auto"/>
              <w:right w:val="single" w:sz="4" w:space="0" w:color="auto"/>
            </w:tcBorders>
            <w:vAlign w:val="bottom"/>
          </w:tcPr>
          <w:p w:rsidR="00F70716" w:rsidRPr="00F70716" w:rsidRDefault="00F70716" w:rsidP="00F70716"/>
        </w:tc>
        <w:tc>
          <w:tcPr>
            <w:tcW w:w="2527" w:type="dxa"/>
            <w:tcBorders>
              <w:top w:val="single" w:sz="4" w:space="0" w:color="auto"/>
              <w:left w:val="single" w:sz="4" w:space="0" w:color="auto"/>
              <w:right w:val="single" w:sz="4" w:space="0" w:color="auto"/>
            </w:tcBorders>
            <w:vAlign w:val="bottom"/>
          </w:tcPr>
          <w:p w:rsidR="00F70716" w:rsidRPr="00656AD3" w:rsidRDefault="00F70716" w:rsidP="00F70716">
            <w:pPr>
              <w:jc w:val="center"/>
            </w:pPr>
            <w:r w:rsidRPr="00656AD3">
              <w:rPr>
                <w:rFonts w:eastAsia="Arial"/>
                <w:w w:val="95"/>
              </w:rPr>
              <w:t>47,5 Hz – 48,5 Hz</w:t>
            </w:r>
          </w:p>
        </w:tc>
        <w:tc>
          <w:tcPr>
            <w:tcW w:w="25" w:type="dxa"/>
            <w:tcBorders>
              <w:top w:val="single" w:sz="4" w:space="0" w:color="auto"/>
              <w:left w:val="single" w:sz="4" w:space="0" w:color="auto"/>
            </w:tcBorders>
            <w:vAlign w:val="bottom"/>
          </w:tcPr>
          <w:p w:rsidR="00F70716" w:rsidRPr="00656AD3" w:rsidRDefault="00F70716" w:rsidP="00F70716"/>
        </w:tc>
        <w:tc>
          <w:tcPr>
            <w:tcW w:w="4452" w:type="dxa"/>
            <w:tcBorders>
              <w:top w:val="single" w:sz="4" w:space="0" w:color="auto"/>
            </w:tcBorders>
            <w:vAlign w:val="bottom"/>
          </w:tcPr>
          <w:p w:rsidR="00F70716" w:rsidRPr="00656AD3" w:rsidRDefault="00F70716" w:rsidP="00F70716">
            <w:pPr>
              <w:ind w:left="80"/>
            </w:pPr>
            <w:r w:rsidRPr="00656AD3">
              <w:rPr>
                <w:rFonts w:eastAsia="Arial"/>
              </w:rPr>
              <w:t>90 minutit</w:t>
            </w:r>
          </w:p>
        </w:tc>
        <w:tc>
          <w:tcPr>
            <w:tcW w:w="433" w:type="dxa"/>
            <w:tcBorders>
              <w:top w:val="single" w:sz="4" w:space="0" w:color="auto"/>
            </w:tcBorders>
            <w:vAlign w:val="bottom"/>
          </w:tcPr>
          <w:p w:rsidR="00F70716" w:rsidRPr="00F70716" w:rsidRDefault="00F70716" w:rsidP="00F70716">
            <w:pPr>
              <w:ind w:left="60"/>
            </w:pPr>
          </w:p>
        </w:tc>
        <w:tc>
          <w:tcPr>
            <w:tcW w:w="286" w:type="dxa"/>
            <w:vAlign w:val="bottom"/>
          </w:tcPr>
          <w:p w:rsidR="00F70716" w:rsidRPr="00F70716" w:rsidRDefault="00F70716" w:rsidP="00F70716">
            <w:pPr>
              <w:ind w:left="60"/>
            </w:pPr>
          </w:p>
        </w:tc>
        <w:tc>
          <w:tcPr>
            <w:tcW w:w="20" w:type="dxa"/>
            <w:vAlign w:val="bottom"/>
          </w:tcPr>
          <w:p w:rsidR="00F70716" w:rsidRPr="00F70716" w:rsidRDefault="00F70716" w:rsidP="00F70716"/>
        </w:tc>
      </w:tr>
      <w:tr w:rsidR="00F70716" w:rsidRPr="00F70716" w:rsidTr="00F70716">
        <w:trPr>
          <w:trHeight w:val="216"/>
        </w:trPr>
        <w:tc>
          <w:tcPr>
            <w:tcW w:w="1768" w:type="dxa"/>
            <w:vAlign w:val="bottom"/>
          </w:tcPr>
          <w:p w:rsidR="00F70716" w:rsidRPr="00F70716" w:rsidRDefault="00F70716" w:rsidP="00F70716"/>
        </w:tc>
        <w:tc>
          <w:tcPr>
            <w:tcW w:w="25" w:type="dxa"/>
            <w:tcBorders>
              <w:right w:val="single" w:sz="4" w:space="0" w:color="auto"/>
            </w:tcBorders>
            <w:vAlign w:val="bottom"/>
          </w:tcPr>
          <w:p w:rsidR="00F70716" w:rsidRPr="00F70716" w:rsidRDefault="00F70716" w:rsidP="00F70716"/>
        </w:tc>
        <w:tc>
          <w:tcPr>
            <w:tcW w:w="2527" w:type="dxa"/>
            <w:tcBorders>
              <w:left w:val="single" w:sz="4" w:space="0" w:color="auto"/>
              <w:bottom w:val="single" w:sz="8" w:space="0" w:color="auto"/>
              <w:right w:val="single" w:sz="4" w:space="0" w:color="auto"/>
            </w:tcBorders>
            <w:vAlign w:val="bottom"/>
          </w:tcPr>
          <w:p w:rsidR="00F70716" w:rsidRPr="00F70716" w:rsidRDefault="00F70716" w:rsidP="00F70716"/>
        </w:tc>
        <w:tc>
          <w:tcPr>
            <w:tcW w:w="25" w:type="dxa"/>
            <w:tcBorders>
              <w:left w:val="single" w:sz="4" w:space="0" w:color="auto"/>
            </w:tcBorders>
            <w:vAlign w:val="bottom"/>
          </w:tcPr>
          <w:p w:rsidR="00F70716" w:rsidRPr="00F70716" w:rsidRDefault="00F70716" w:rsidP="00F70716"/>
        </w:tc>
        <w:tc>
          <w:tcPr>
            <w:tcW w:w="5171" w:type="dxa"/>
            <w:gridSpan w:val="3"/>
            <w:tcBorders>
              <w:bottom w:val="single" w:sz="8" w:space="0" w:color="auto"/>
            </w:tcBorders>
            <w:vAlign w:val="bottom"/>
          </w:tcPr>
          <w:p w:rsidR="00F70716" w:rsidRPr="00F70716" w:rsidRDefault="00F70716" w:rsidP="00F70716"/>
        </w:tc>
        <w:tc>
          <w:tcPr>
            <w:tcW w:w="20" w:type="dxa"/>
            <w:vAlign w:val="bottom"/>
          </w:tcPr>
          <w:p w:rsidR="00F70716" w:rsidRPr="00F70716" w:rsidRDefault="00F70716" w:rsidP="00F70716"/>
        </w:tc>
      </w:tr>
      <w:tr w:rsidR="00F70716" w:rsidRPr="00F70716" w:rsidTr="00F70716">
        <w:trPr>
          <w:trHeight w:val="431"/>
        </w:trPr>
        <w:tc>
          <w:tcPr>
            <w:tcW w:w="1768" w:type="dxa"/>
            <w:vAlign w:val="bottom"/>
          </w:tcPr>
          <w:p w:rsidR="00F70716" w:rsidRPr="00F70716" w:rsidRDefault="00F70716" w:rsidP="00F70716">
            <w:pPr>
              <w:jc w:val="center"/>
            </w:pPr>
            <w:r>
              <w:rPr>
                <w:rFonts w:eastAsia="Arial"/>
                <w:b/>
                <w:bCs/>
              </w:rPr>
              <w:t>Iirimaa ja Põhja-Iirimaa</w:t>
            </w:r>
          </w:p>
        </w:tc>
        <w:tc>
          <w:tcPr>
            <w:tcW w:w="25" w:type="dxa"/>
            <w:tcBorders>
              <w:right w:val="single" w:sz="4" w:space="0" w:color="auto"/>
            </w:tcBorders>
            <w:vAlign w:val="bottom"/>
          </w:tcPr>
          <w:p w:rsidR="00F70716" w:rsidRPr="00F70716" w:rsidRDefault="00F70716" w:rsidP="00F70716"/>
        </w:tc>
        <w:tc>
          <w:tcPr>
            <w:tcW w:w="2527" w:type="dxa"/>
            <w:tcBorders>
              <w:left w:val="single" w:sz="4" w:space="0" w:color="auto"/>
              <w:right w:val="single" w:sz="4" w:space="0" w:color="auto"/>
            </w:tcBorders>
            <w:vAlign w:val="bottom"/>
          </w:tcPr>
          <w:p w:rsidR="00F70716" w:rsidRPr="00656AD3" w:rsidRDefault="00F70716" w:rsidP="00F70716">
            <w:pPr>
              <w:jc w:val="center"/>
            </w:pPr>
            <w:r w:rsidRPr="00656AD3">
              <w:rPr>
                <w:rFonts w:eastAsia="Arial"/>
                <w:w w:val="95"/>
              </w:rPr>
              <w:t>48,5 Hz – 49,0 Hz</w:t>
            </w:r>
          </w:p>
        </w:tc>
        <w:tc>
          <w:tcPr>
            <w:tcW w:w="25" w:type="dxa"/>
            <w:tcBorders>
              <w:left w:val="single" w:sz="4" w:space="0" w:color="auto"/>
            </w:tcBorders>
            <w:vAlign w:val="bottom"/>
          </w:tcPr>
          <w:p w:rsidR="00F70716" w:rsidRPr="00656AD3" w:rsidRDefault="00F70716" w:rsidP="00F70716"/>
        </w:tc>
        <w:tc>
          <w:tcPr>
            <w:tcW w:w="5171" w:type="dxa"/>
            <w:gridSpan w:val="3"/>
            <w:vAlign w:val="bottom"/>
          </w:tcPr>
          <w:p w:rsidR="00F70716" w:rsidRPr="00656AD3" w:rsidRDefault="00F70716" w:rsidP="00F70716">
            <w:pPr>
              <w:ind w:left="80"/>
            </w:pPr>
            <w:r w:rsidRPr="00656AD3">
              <w:rPr>
                <w:rFonts w:eastAsia="Arial"/>
                <w:w w:val="92"/>
              </w:rPr>
              <w:t>Määrab  kindlaks  vastav  põhivõrguettevõtja</w:t>
            </w:r>
            <w:r>
              <w:rPr>
                <w:rFonts w:eastAsia="Arial"/>
                <w:w w:val="92"/>
              </w:rPr>
              <w:t xml:space="preserve">, </w:t>
            </w:r>
            <w:r w:rsidRPr="00656AD3">
              <w:rPr>
                <w:rFonts w:eastAsia="Arial"/>
                <w:w w:val="92"/>
              </w:rPr>
              <w:t xml:space="preserve">  kuid</w:t>
            </w:r>
            <w:r>
              <w:rPr>
                <w:rFonts w:eastAsia="Arial"/>
                <w:w w:val="92"/>
              </w:rPr>
              <w:t xml:space="preserve"> mitte alla 90 minuti</w:t>
            </w:r>
          </w:p>
        </w:tc>
        <w:tc>
          <w:tcPr>
            <w:tcW w:w="20" w:type="dxa"/>
            <w:vAlign w:val="bottom"/>
          </w:tcPr>
          <w:p w:rsidR="00F70716" w:rsidRPr="00F70716" w:rsidRDefault="00F70716" w:rsidP="00F70716"/>
        </w:tc>
      </w:tr>
      <w:tr w:rsidR="00F70716" w:rsidRPr="00F70716" w:rsidTr="00F70716">
        <w:trPr>
          <w:trHeight w:val="125"/>
        </w:trPr>
        <w:tc>
          <w:tcPr>
            <w:tcW w:w="1768" w:type="dxa"/>
            <w:vAlign w:val="bottom"/>
          </w:tcPr>
          <w:p w:rsidR="00F70716" w:rsidRPr="00F70716" w:rsidRDefault="00F70716" w:rsidP="00F70716"/>
        </w:tc>
        <w:tc>
          <w:tcPr>
            <w:tcW w:w="25" w:type="dxa"/>
            <w:tcBorders>
              <w:right w:val="single" w:sz="4" w:space="0" w:color="auto"/>
            </w:tcBorders>
            <w:vAlign w:val="bottom"/>
          </w:tcPr>
          <w:p w:rsidR="00F70716" w:rsidRPr="00F70716" w:rsidRDefault="00F70716" w:rsidP="00F70716"/>
        </w:tc>
        <w:tc>
          <w:tcPr>
            <w:tcW w:w="2527" w:type="dxa"/>
            <w:tcBorders>
              <w:left w:val="single" w:sz="4" w:space="0" w:color="auto"/>
              <w:bottom w:val="single" w:sz="8" w:space="0" w:color="auto"/>
              <w:right w:val="single" w:sz="4" w:space="0" w:color="auto"/>
            </w:tcBorders>
            <w:vAlign w:val="bottom"/>
          </w:tcPr>
          <w:p w:rsidR="00F70716" w:rsidRPr="00F70716" w:rsidRDefault="00F70716" w:rsidP="00F70716"/>
        </w:tc>
        <w:tc>
          <w:tcPr>
            <w:tcW w:w="25" w:type="dxa"/>
            <w:tcBorders>
              <w:left w:val="single" w:sz="4" w:space="0" w:color="auto"/>
            </w:tcBorders>
            <w:vAlign w:val="bottom"/>
          </w:tcPr>
          <w:p w:rsidR="00F70716" w:rsidRPr="00F70716" w:rsidRDefault="00F70716" w:rsidP="00F70716"/>
        </w:tc>
        <w:tc>
          <w:tcPr>
            <w:tcW w:w="4452" w:type="dxa"/>
            <w:tcBorders>
              <w:bottom w:val="single" w:sz="8" w:space="0" w:color="auto"/>
            </w:tcBorders>
            <w:vAlign w:val="bottom"/>
          </w:tcPr>
          <w:p w:rsidR="00F70716" w:rsidRPr="00F70716" w:rsidRDefault="00F70716" w:rsidP="00F70716"/>
        </w:tc>
        <w:tc>
          <w:tcPr>
            <w:tcW w:w="433" w:type="dxa"/>
            <w:tcBorders>
              <w:bottom w:val="single" w:sz="8" w:space="0" w:color="auto"/>
            </w:tcBorders>
            <w:vAlign w:val="bottom"/>
          </w:tcPr>
          <w:p w:rsidR="00F70716" w:rsidRPr="00F70716" w:rsidRDefault="00F70716" w:rsidP="00F70716"/>
        </w:tc>
        <w:tc>
          <w:tcPr>
            <w:tcW w:w="286" w:type="dxa"/>
            <w:tcBorders>
              <w:bottom w:val="single" w:sz="8" w:space="0" w:color="auto"/>
            </w:tcBorders>
            <w:vAlign w:val="bottom"/>
          </w:tcPr>
          <w:p w:rsidR="00F70716" w:rsidRPr="00F70716" w:rsidRDefault="00F70716" w:rsidP="00F70716"/>
        </w:tc>
        <w:tc>
          <w:tcPr>
            <w:tcW w:w="20" w:type="dxa"/>
            <w:vAlign w:val="bottom"/>
          </w:tcPr>
          <w:p w:rsidR="00F70716" w:rsidRPr="00F70716" w:rsidRDefault="00F70716" w:rsidP="00F70716"/>
        </w:tc>
      </w:tr>
      <w:tr w:rsidR="00F70716" w:rsidRPr="00F70716" w:rsidTr="00F70716">
        <w:trPr>
          <w:trHeight w:val="459"/>
        </w:trPr>
        <w:tc>
          <w:tcPr>
            <w:tcW w:w="1768" w:type="dxa"/>
            <w:vAlign w:val="bottom"/>
          </w:tcPr>
          <w:p w:rsidR="00F70716" w:rsidRPr="00F70716" w:rsidRDefault="00F70716" w:rsidP="00F70716">
            <w:pPr>
              <w:rPr>
                <w:b/>
              </w:rPr>
            </w:pPr>
          </w:p>
        </w:tc>
        <w:tc>
          <w:tcPr>
            <w:tcW w:w="25" w:type="dxa"/>
            <w:tcBorders>
              <w:right w:val="single" w:sz="4" w:space="0" w:color="auto"/>
            </w:tcBorders>
            <w:vAlign w:val="bottom"/>
          </w:tcPr>
          <w:p w:rsidR="00F70716" w:rsidRPr="00F70716" w:rsidRDefault="00F70716" w:rsidP="00F70716"/>
        </w:tc>
        <w:tc>
          <w:tcPr>
            <w:tcW w:w="2527" w:type="dxa"/>
            <w:tcBorders>
              <w:left w:val="single" w:sz="4" w:space="0" w:color="auto"/>
              <w:right w:val="single" w:sz="4" w:space="0" w:color="auto"/>
            </w:tcBorders>
            <w:vAlign w:val="bottom"/>
          </w:tcPr>
          <w:p w:rsidR="00F70716" w:rsidRPr="00656AD3" w:rsidRDefault="00F70716" w:rsidP="00F70716">
            <w:pPr>
              <w:jc w:val="center"/>
            </w:pPr>
            <w:r w:rsidRPr="00656AD3">
              <w:rPr>
                <w:rFonts w:eastAsia="Arial"/>
                <w:w w:val="95"/>
              </w:rPr>
              <w:t>49,0 Hz – 51,0 Hz</w:t>
            </w:r>
          </w:p>
        </w:tc>
        <w:tc>
          <w:tcPr>
            <w:tcW w:w="25" w:type="dxa"/>
            <w:tcBorders>
              <w:left w:val="single" w:sz="4" w:space="0" w:color="auto"/>
            </w:tcBorders>
            <w:vAlign w:val="bottom"/>
          </w:tcPr>
          <w:p w:rsidR="00F70716" w:rsidRPr="00656AD3" w:rsidRDefault="00F70716" w:rsidP="00F70716"/>
        </w:tc>
        <w:tc>
          <w:tcPr>
            <w:tcW w:w="4452" w:type="dxa"/>
            <w:vAlign w:val="bottom"/>
          </w:tcPr>
          <w:p w:rsidR="00F70716" w:rsidRPr="00656AD3" w:rsidRDefault="00F70716" w:rsidP="00F70716">
            <w:pPr>
              <w:ind w:left="80"/>
            </w:pPr>
            <w:r w:rsidRPr="00656AD3">
              <w:rPr>
                <w:rFonts w:eastAsia="Arial"/>
              </w:rPr>
              <w:t>Piiramata</w:t>
            </w:r>
          </w:p>
        </w:tc>
        <w:tc>
          <w:tcPr>
            <w:tcW w:w="433" w:type="dxa"/>
            <w:vAlign w:val="bottom"/>
          </w:tcPr>
          <w:p w:rsidR="00F70716" w:rsidRPr="00F70716" w:rsidRDefault="00F70716" w:rsidP="00F70716"/>
        </w:tc>
        <w:tc>
          <w:tcPr>
            <w:tcW w:w="286" w:type="dxa"/>
            <w:vAlign w:val="bottom"/>
          </w:tcPr>
          <w:p w:rsidR="00F70716" w:rsidRPr="00F70716" w:rsidRDefault="00F70716" w:rsidP="00F70716"/>
        </w:tc>
        <w:tc>
          <w:tcPr>
            <w:tcW w:w="20" w:type="dxa"/>
            <w:vAlign w:val="bottom"/>
          </w:tcPr>
          <w:p w:rsidR="00F70716" w:rsidRPr="00F70716" w:rsidRDefault="00F70716" w:rsidP="00F70716"/>
        </w:tc>
      </w:tr>
      <w:tr w:rsidR="00F70716" w:rsidRPr="00F70716" w:rsidTr="00F70716">
        <w:trPr>
          <w:trHeight w:val="215"/>
        </w:trPr>
        <w:tc>
          <w:tcPr>
            <w:tcW w:w="1768" w:type="dxa"/>
            <w:vAlign w:val="bottom"/>
          </w:tcPr>
          <w:p w:rsidR="00F70716" w:rsidRPr="00F70716" w:rsidRDefault="00F70716" w:rsidP="00F70716"/>
        </w:tc>
        <w:tc>
          <w:tcPr>
            <w:tcW w:w="25" w:type="dxa"/>
            <w:tcBorders>
              <w:right w:val="single" w:sz="4" w:space="0" w:color="auto"/>
            </w:tcBorders>
            <w:vAlign w:val="bottom"/>
          </w:tcPr>
          <w:p w:rsidR="00F70716" w:rsidRPr="00F70716" w:rsidRDefault="00F70716" w:rsidP="00F70716"/>
        </w:tc>
        <w:tc>
          <w:tcPr>
            <w:tcW w:w="2527" w:type="dxa"/>
            <w:tcBorders>
              <w:left w:val="single" w:sz="4" w:space="0" w:color="auto"/>
              <w:bottom w:val="single" w:sz="8" w:space="0" w:color="auto"/>
              <w:right w:val="single" w:sz="4" w:space="0" w:color="auto"/>
            </w:tcBorders>
            <w:vAlign w:val="bottom"/>
          </w:tcPr>
          <w:p w:rsidR="00F70716" w:rsidRPr="00F70716" w:rsidRDefault="00F70716" w:rsidP="00F70716"/>
        </w:tc>
        <w:tc>
          <w:tcPr>
            <w:tcW w:w="25" w:type="dxa"/>
            <w:tcBorders>
              <w:left w:val="single" w:sz="4" w:space="0" w:color="auto"/>
            </w:tcBorders>
            <w:vAlign w:val="bottom"/>
          </w:tcPr>
          <w:p w:rsidR="00F70716" w:rsidRPr="00F70716" w:rsidRDefault="00F70716" w:rsidP="00F70716"/>
        </w:tc>
        <w:tc>
          <w:tcPr>
            <w:tcW w:w="4452" w:type="dxa"/>
            <w:tcBorders>
              <w:bottom w:val="single" w:sz="8" w:space="0" w:color="auto"/>
            </w:tcBorders>
            <w:vAlign w:val="bottom"/>
          </w:tcPr>
          <w:p w:rsidR="00F70716" w:rsidRPr="00F70716" w:rsidRDefault="00F70716" w:rsidP="00F70716"/>
        </w:tc>
        <w:tc>
          <w:tcPr>
            <w:tcW w:w="433" w:type="dxa"/>
            <w:tcBorders>
              <w:bottom w:val="single" w:sz="8" w:space="0" w:color="auto"/>
            </w:tcBorders>
            <w:vAlign w:val="bottom"/>
          </w:tcPr>
          <w:p w:rsidR="00F70716" w:rsidRPr="00F70716" w:rsidRDefault="00F70716" w:rsidP="00F70716"/>
        </w:tc>
        <w:tc>
          <w:tcPr>
            <w:tcW w:w="286" w:type="dxa"/>
            <w:tcBorders>
              <w:bottom w:val="single" w:sz="8" w:space="0" w:color="auto"/>
            </w:tcBorders>
            <w:vAlign w:val="bottom"/>
          </w:tcPr>
          <w:p w:rsidR="00F70716" w:rsidRPr="00F70716" w:rsidRDefault="00F70716" w:rsidP="00F70716"/>
        </w:tc>
        <w:tc>
          <w:tcPr>
            <w:tcW w:w="20" w:type="dxa"/>
            <w:vAlign w:val="bottom"/>
          </w:tcPr>
          <w:p w:rsidR="00F70716" w:rsidRPr="00F70716" w:rsidRDefault="00F70716" w:rsidP="00F70716"/>
        </w:tc>
      </w:tr>
      <w:tr w:rsidR="00F70716" w:rsidRPr="00F70716" w:rsidTr="00F70716">
        <w:trPr>
          <w:trHeight w:val="459"/>
        </w:trPr>
        <w:tc>
          <w:tcPr>
            <w:tcW w:w="1768" w:type="dxa"/>
            <w:vAlign w:val="bottom"/>
          </w:tcPr>
          <w:p w:rsidR="00F70716" w:rsidRPr="00F70716" w:rsidRDefault="00F70716" w:rsidP="00F70716"/>
        </w:tc>
        <w:tc>
          <w:tcPr>
            <w:tcW w:w="25" w:type="dxa"/>
            <w:tcBorders>
              <w:right w:val="single" w:sz="4" w:space="0" w:color="auto"/>
            </w:tcBorders>
            <w:vAlign w:val="bottom"/>
          </w:tcPr>
          <w:p w:rsidR="00F70716" w:rsidRPr="00F70716" w:rsidRDefault="00F70716" w:rsidP="00F70716"/>
        </w:tc>
        <w:tc>
          <w:tcPr>
            <w:tcW w:w="2527" w:type="dxa"/>
            <w:tcBorders>
              <w:left w:val="single" w:sz="4" w:space="0" w:color="auto"/>
              <w:right w:val="single" w:sz="4" w:space="0" w:color="auto"/>
            </w:tcBorders>
            <w:vAlign w:val="bottom"/>
          </w:tcPr>
          <w:p w:rsidR="00F70716" w:rsidRPr="00656AD3" w:rsidRDefault="00F70716" w:rsidP="00F70716">
            <w:pPr>
              <w:jc w:val="center"/>
            </w:pPr>
            <w:r w:rsidRPr="00656AD3">
              <w:rPr>
                <w:rFonts w:eastAsia="Arial"/>
                <w:w w:val="95"/>
              </w:rPr>
              <w:t>51,0 Hz – 51,5 Hz</w:t>
            </w:r>
          </w:p>
        </w:tc>
        <w:tc>
          <w:tcPr>
            <w:tcW w:w="25" w:type="dxa"/>
            <w:tcBorders>
              <w:left w:val="single" w:sz="4" w:space="0" w:color="auto"/>
            </w:tcBorders>
            <w:vAlign w:val="bottom"/>
          </w:tcPr>
          <w:p w:rsidR="00F70716" w:rsidRPr="00656AD3" w:rsidRDefault="00F70716" w:rsidP="00F70716"/>
        </w:tc>
        <w:tc>
          <w:tcPr>
            <w:tcW w:w="4452" w:type="dxa"/>
            <w:vAlign w:val="bottom"/>
          </w:tcPr>
          <w:p w:rsidR="00F70716" w:rsidRPr="00656AD3" w:rsidRDefault="00F70716" w:rsidP="00F70716">
            <w:pPr>
              <w:ind w:left="80"/>
            </w:pPr>
            <w:r w:rsidRPr="00656AD3">
              <w:rPr>
                <w:rFonts w:eastAsia="Arial"/>
              </w:rPr>
              <w:t>90 minutit</w:t>
            </w:r>
          </w:p>
        </w:tc>
        <w:tc>
          <w:tcPr>
            <w:tcW w:w="433" w:type="dxa"/>
            <w:vAlign w:val="bottom"/>
          </w:tcPr>
          <w:p w:rsidR="00F70716" w:rsidRPr="00F70716" w:rsidRDefault="00F70716" w:rsidP="00F70716"/>
        </w:tc>
        <w:tc>
          <w:tcPr>
            <w:tcW w:w="286" w:type="dxa"/>
            <w:vAlign w:val="bottom"/>
          </w:tcPr>
          <w:p w:rsidR="00F70716" w:rsidRPr="00F70716" w:rsidRDefault="00F70716" w:rsidP="00F70716"/>
        </w:tc>
        <w:tc>
          <w:tcPr>
            <w:tcW w:w="20" w:type="dxa"/>
            <w:vAlign w:val="bottom"/>
          </w:tcPr>
          <w:p w:rsidR="00F70716" w:rsidRPr="00F70716" w:rsidRDefault="00F70716" w:rsidP="00F70716"/>
        </w:tc>
      </w:tr>
      <w:tr w:rsidR="00F70716" w:rsidRPr="00F70716" w:rsidTr="00F70716">
        <w:trPr>
          <w:trHeight w:val="215"/>
        </w:trPr>
        <w:tc>
          <w:tcPr>
            <w:tcW w:w="1768" w:type="dxa"/>
            <w:tcBorders>
              <w:bottom w:val="single" w:sz="8" w:space="0" w:color="auto"/>
            </w:tcBorders>
            <w:vAlign w:val="bottom"/>
          </w:tcPr>
          <w:p w:rsidR="00F70716" w:rsidRPr="00F70716" w:rsidRDefault="00F70716" w:rsidP="00F70716"/>
        </w:tc>
        <w:tc>
          <w:tcPr>
            <w:tcW w:w="25" w:type="dxa"/>
            <w:tcBorders>
              <w:right w:val="single" w:sz="4" w:space="0" w:color="auto"/>
            </w:tcBorders>
            <w:vAlign w:val="bottom"/>
          </w:tcPr>
          <w:p w:rsidR="00F70716" w:rsidRPr="00F70716" w:rsidRDefault="00F70716" w:rsidP="00F70716"/>
        </w:tc>
        <w:tc>
          <w:tcPr>
            <w:tcW w:w="2527" w:type="dxa"/>
            <w:tcBorders>
              <w:left w:val="single" w:sz="4" w:space="0" w:color="auto"/>
              <w:bottom w:val="single" w:sz="8" w:space="0" w:color="auto"/>
              <w:right w:val="single" w:sz="4" w:space="0" w:color="auto"/>
            </w:tcBorders>
            <w:vAlign w:val="bottom"/>
          </w:tcPr>
          <w:p w:rsidR="00F70716" w:rsidRPr="00F70716" w:rsidRDefault="00F70716" w:rsidP="00F70716"/>
        </w:tc>
        <w:tc>
          <w:tcPr>
            <w:tcW w:w="25" w:type="dxa"/>
            <w:tcBorders>
              <w:left w:val="single" w:sz="4" w:space="0" w:color="auto"/>
            </w:tcBorders>
            <w:vAlign w:val="bottom"/>
          </w:tcPr>
          <w:p w:rsidR="00F70716" w:rsidRPr="00F70716" w:rsidRDefault="00F70716" w:rsidP="00F70716"/>
        </w:tc>
        <w:tc>
          <w:tcPr>
            <w:tcW w:w="4452" w:type="dxa"/>
            <w:tcBorders>
              <w:bottom w:val="single" w:sz="8" w:space="0" w:color="auto"/>
            </w:tcBorders>
            <w:vAlign w:val="bottom"/>
          </w:tcPr>
          <w:p w:rsidR="00F70716" w:rsidRPr="00F70716" w:rsidRDefault="00F70716" w:rsidP="00F70716"/>
        </w:tc>
        <w:tc>
          <w:tcPr>
            <w:tcW w:w="433" w:type="dxa"/>
            <w:tcBorders>
              <w:bottom w:val="single" w:sz="8" w:space="0" w:color="auto"/>
            </w:tcBorders>
            <w:vAlign w:val="bottom"/>
          </w:tcPr>
          <w:p w:rsidR="00F70716" w:rsidRPr="00F70716" w:rsidRDefault="00F70716" w:rsidP="00F70716"/>
        </w:tc>
        <w:tc>
          <w:tcPr>
            <w:tcW w:w="286" w:type="dxa"/>
            <w:tcBorders>
              <w:bottom w:val="single" w:sz="8" w:space="0" w:color="auto"/>
            </w:tcBorders>
            <w:vAlign w:val="bottom"/>
          </w:tcPr>
          <w:p w:rsidR="00F70716" w:rsidRPr="00F70716" w:rsidRDefault="00F70716" w:rsidP="00F70716"/>
        </w:tc>
        <w:tc>
          <w:tcPr>
            <w:tcW w:w="20" w:type="dxa"/>
            <w:vAlign w:val="bottom"/>
          </w:tcPr>
          <w:p w:rsidR="00F70716" w:rsidRPr="00F70716" w:rsidRDefault="00F70716" w:rsidP="00F70716"/>
        </w:tc>
      </w:tr>
      <w:tr w:rsidR="00F70716" w:rsidRPr="00F70716" w:rsidTr="00F70716">
        <w:trPr>
          <w:trHeight w:val="459"/>
        </w:trPr>
        <w:tc>
          <w:tcPr>
            <w:tcW w:w="1768" w:type="dxa"/>
            <w:vAlign w:val="bottom"/>
          </w:tcPr>
          <w:p w:rsidR="00F70716" w:rsidRPr="00F70716" w:rsidRDefault="00F70716" w:rsidP="00F70716"/>
        </w:tc>
        <w:tc>
          <w:tcPr>
            <w:tcW w:w="25" w:type="dxa"/>
            <w:tcBorders>
              <w:right w:val="single" w:sz="4" w:space="0" w:color="auto"/>
            </w:tcBorders>
            <w:vAlign w:val="bottom"/>
          </w:tcPr>
          <w:p w:rsidR="00F70716" w:rsidRPr="00F70716" w:rsidRDefault="00F70716" w:rsidP="00F70716"/>
        </w:tc>
        <w:tc>
          <w:tcPr>
            <w:tcW w:w="2527" w:type="dxa"/>
            <w:tcBorders>
              <w:left w:val="single" w:sz="4" w:space="0" w:color="auto"/>
              <w:right w:val="single" w:sz="4" w:space="0" w:color="auto"/>
            </w:tcBorders>
            <w:vAlign w:val="bottom"/>
          </w:tcPr>
          <w:p w:rsidR="00F70716" w:rsidRPr="00656AD3" w:rsidRDefault="00F70716" w:rsidP="00F70716">
            <w:pPr>
              <w:jc w:val="center"/>
            </w:pPr>
            <w:r w:rsidRPr="00656AD3">
              <w:rPr>
                <w:rFonts w:eastAsia="Arial"/>
                <w:w w:val="95"/>
              </w:rPr>
              <w:t>47,5 Hz – 48,5 Hz</w:t>
            </w:r>
          </w:p>
        </w:tc>
        <w:tc>
          <w:tcPr>
            <w:tcW w:w="25" w:type="dxa"/>
            <w:tcBorders>
              <w:left w:val="single" w:sz="4" w:space="0" w:color="auto"/>
            </w:tcBorders>
            <w:vAlign w:val="bottom"/>
          </w:tcPr>
          <w:p w:rsidR="00F70716" w:rsidRPr="00656AD3" w:rsidRDefault="00F70716" w:rsidP="00F70716"/>
        </w:tc>
        <w:tc>
          <w:tcPr>
            <w:tcW w:w="4452" w:type="dxa"/>
            <w:vAlign w:val="bottom"/>
          </w:tcPr>
          <w:p w:rsidR="00F70716" w:rsidRPr="00656AD3" w:rsidRDefault="00F70716" w:rsidP="00F70716">
            <w:pPr>
              <w:ind w:right="-1219"/>
            </w:pPr>
            <w:r>
              <w:rPr>
                <w:rFonts w:eastAsia="Arial"/>
                <w:b/>
                <w:highlight w:val="cyan"/>
              </w:rPr>
              <w:t xml:space="preserve"> </w:t>
            </w:r>
            <w:r w:rsidRPr="00656AD3">
              <w:rPr>
                <w:rFonts w:eastAsia="Arial"/>
                <w:b/>
                <w:highlight w:val="cyan"/>
              </w:rPr>
              <w:t>30 minutit</w:t>
            </w:r>
          </w:p>
        </w:tc>
        <w:tc>
          <w:tcPr>
            <w:tcW w:w="433" w:type="dxa"/>
            <w:vAlign w:val="bottom"/>
          </w:tcPr>
          <w:p w:rsidR="00F70716" w:rsidRPr="00F70716" w:rsidRDefault="00F70716" w:rsidP="00F70716"/>
        </w:tc>
        <w:tc>
          <w:tcPr>
            <w:tcW w:w="286" w:type="dxa"/>
            <w:vAlign w:val="bottom"/>
          </w:tcPr>
          <w:p w:rsidR="00F70716" w:rsidRPr="00F70716" w:rsidRDefault="00F70716" w:rsidP="00F70716"/>
        </w:tc>
        <w:tc>
          <w:tcPr>
            <w:tcW w:w="20" w:type="dxa"/>
            <w:vAlign w:val="bottom"/>
          </w:tcPr>
          <w:p w:rsidR="00F70716" w:rsidRPr="00F70716" w:rsidRDefault="00F70716" w:rsidP="00F70716"/>
        </w:tc>
      </w:tr>
      <w:tr w:rsidR="00F70716" w:rsidRPr="00F70716" w:rsidTr="00F70716">
        <w:trPr>
          <w:trHeight w:val="215"/>
        </w:trPr>
        <w:tc>
          <w:tcPr>
            <w:tcW w:w="1768" w:type="dxa"/>
            <w:vAlign w:val="bottom"/>
          </w:tcPr>
          <w:p w:rsidR="00F70716" w:rsidRPr="00F70716" w:rsidRDefault="00F70716" w:rsidP="00F70716"/>
        </w:tc>
        <w:tc>
          <w:tcPr>
            <w:tcW w:w="25" w:type="dxa"/>
            <w:tcBorders>
              <w:right w:val="single" w:sz="4" w:space="0" w:color="auto"/>
            </w:tcBorders>
            <w:vAlign w:val="bottom"/>
          </w:tcPr>
          <w:p w:rsidR="00F70716" w:rsidRPr="00F70716" w:rsidRDefault="00F70716" w:rsidP="00F70716"/>
        </w:tc>
        <w:tc>
          <w:tcPr>
            <w:tcW w:w="2527" w:type="dxa"/>
            <w:tcBorders>
              <w:left w:val="single" w:sz="4" w:space="0" w:color="auto"/>
              <w:bottom w:val="single" w:sz="8" w:space="0" w:color="auto"/>
              <w:right w:val="single" w:sz="4" w:space="0" w:color="auto"/>
            </w:tcBorders>
            <w:vAlign w:val="bottom"/>
          </w:tcPr>
          <w:p w:rsidR="00F70716" w:rsidRPr="00F70716" w:rsidRDefault="00F70716" w:rsidP="00F70716"/>
        </w:tc>
        <w:tc>
          <w:tcPr>
            <w:tcW w:w="25" w:type="dxa"/>
            <w:tcBorders>
              <w:left w:val="single" w:sz="4" w:space="0" w:color="auto"/>
            </w:tcBorders>
            <w:vAlign w:val="bottom"/>
          </w:tcPr>
          <w:p w:rsidR="00F70716" w:rsidRPr="00F70716" w:rsidRDefault="00F70716" w:rsidP="00F70716"/>
        </w:tc>
        <w:tc>
          <w:tcPr>
            <w:tcW w:w="4452" w:type="dxa"/>
            <w:tcBorders>
              <w:bottom w:val="single" w:sz="8" w:space="0" w:color="auto"/>
            </w:tcBorders>
            <w:vAlign w:val="bottom"/>
          </w:tcPr>
          <w:p w:rsidR="00F70716" w:rsidRPr="00F70716" w:rsidRDefault="00F70716" w:rsidP="00F70716"/>
        </w:tc>
        <w:tc>
          <w:tcPr>
            <w:tcW w:w="433" w:type="dxa"/>
            <w:tcBorders>
              <w:bottom w:val="single" w:sz="8" w:space="0" w:color="auto"/>
            </w:tcBorders>
            <w:vAlign w:val="bottom"/>
          </w:tcPr>
          <w:p w:rsidR="00F70716" w:rsidRPr="00F70716" w:rsidRDefault="00F70716" w:rsidP="00F70716"/>
        </w:tc>
        <w:tc>
          <w:tcPr>
            <w:tcW w:w="286" w:type="dxa"/>
            <w:tcBorders>
              <w:bottom w:val="single" w:sz="8" w:space="0" w:color="auto"/>
            </w:tcBorders>
            <w:vAlign w:val="bottom"/>
          </w:tcPr>
          <w:p w:rsidR="00F70716" w:rsidRPr="00F70716" w:rsidRDefault="00F70716" w:rsidP="00F70716"/>
        </w:tc>
        <w:tc>
          <w:tcPr>
            <w:tcW w:w="20" w:type="dxa"/>
            <w:vAlign w:val="bottom"/>
          </w:tcPr>
          <w:p w:rsidR="00F70716" w:rsidRPr="00F70716" w:rsidRDefault="00F70716" w:rsidP="00F70716"/>
        </w:tc>
      </w:tr>
      <w:tr w:rsidR="00F70716" w:rsidRPr="00F70716" w:rsidTr="00F70716">
        <w:trPr>
          <w:trHeight w:val="432"/>
        </w:trPr>
        <w:tc>
          <w:tcPr>
            <w:tcW w:w="1768" w:type="dxa"/>
            <w:vAlign w:val="bottom"/>
          </w:tcPr>
          <w:p w:rsidR="00F70716" w:rsidRPr="00F70716" w:rsidRDefault="00F70716" w:rsidP="00F70716">
            <w:pPr>
              <w:jc w:val="center"/>
            </w:pPr>
            <w:r w:rsidRPr="00656AD3">
              <w:rPr>
                <w:rFonts w:eastAsia="Arial"/>
                <w:b/>
                <w:bCs/>
                <w:w w:val="92"/>
              </w:rPr>
              <w:t>Balti energiasüsteem</w:t>
            </w:r>
          </w:p>
        </w:tc>
        <w:tc>
          <w:tcPr>
            <w:tcW w:w="25" w:type="dxa"/>
            <w:tcBorders>
              <w:right w:val="single" w:sz="4" w:space="0" w:color="auto"/>
            </w:tcBorders>
            <w:vAlign w:val="bottom"/>
          </w:tcPr>
          <w:p w:rsidR="00F70716" w:rsidRPr="00F70716" w:rsidRDefault="00F70716" w:rsidP="00F70716"/>
        </w:tc>
        <w:tc>
          <w:tcPr>
            <w:tcW w:w="2527" w:type="dxa"/>
            <w:tcBorders>
              <w:left w:val="single" w:sz="4" w:space="0" w:color="auto"/>
              <w:right w:val="single" w:sz="4" w:space="0" w:color="auto"/>
            </w:tcBorders>
            <w:vAlign w:val="bottom"/>
          </w:tcPr>
          <w:p w:rsidR="00F70716" w:rsidRPr="00656AD3" w:rsidRDefault="00F70716" w:rsidP="00F70716">
            <w:pPr>
              <w:jc w:val="center"/>
            </w:pPr>
            <w:r w:rsidRPr="00656AD3">
              <w:rPr>
                <w:rFonts w:eastAsia="Arial"/>
                <w:w w:val="95"/>
              </w:rPr>
              <w:t>48,5 Hz – 49,0 Hz</w:t>
            </w:r>
          </w:p>
        </w:tc>
        <w:tc>
          <w:tcPr>
            <w:tcW w:w="25" w:type="dxa"/>
            <w:tcBorders>
              <w:left w:val="single" w:sz="4" w:space="0" w:color="auto"/>
            </w:tcBorders>
            <w:vAlign w:val="bottom"/>
          </w:tcPr>
          <w:p w:rsidR="00F70716" w:rsidRPr="00656AD3" w:rsidRDefault="00F70716" w:rsidP="00F70716"/>
        </w:tc>
        <w:tc>
          <w:tcPr>
            <w:tcW w:w="4452" w:type="dxa"/>
            <w:vAlign w:val="bottom"/>
          </w:tcPr>
          <w:p w:rsidR="00F70716" w:rsidRPr="00656AD3" w:rsidRDefault="00F70716" w:rsidP="00F70716">
            <w:pPr>
              <w:ind w:left="80"/>
            </w:pPr>
            <w:r w:rsidRPr="00656AD3">
              <w:rPr>
                <w:rFonts w:eastAsia="Arial"/>
                <w:b/>
                <w:w w:val="93"/>
                <w:highlight w:val="cyan"/>
              </w:rPr>
              <w:t>30 minutit</w:t>
            </w:r>
          </w:p>
        </w:tc>
        <w:tc>
          <w:tcPr>
            <w:tcW w:w="433" w:type="dxa"/>
            <w:vAlign w:val="bottom"/>
          </w:tcPr>
          <w:p w:rsidR="00F70716" w:rsidRPr="00F70716" w:rsidRDefault="00F70716" w:rsidP="00F70716">
            <w:pPr>
              <w:ind w:left="60"/>
            </w:pPr>
          </w:p>
        </w:tc>
        <w:tc>
          <w:tcPr>
            <w:tcW w:w="286" w:type="dxa"/>
            <w:vAlign w:val="bottom"/>
          </w:tcPr>
          <w:p w:rsidR="00F70716" w:rsidRPr="00F70716" w:rsidRDefault="00F70716" w:rsidP="00F70716">
            <w:pPr>
              <w:ind w:left="60"/>
            </w:pPr>
          </w:p>
        </w:tc>
        <w:tc>
          <w:tcPr>
            <w:tcW w:w="20" w:type="dxa"/>
            <w:vAlign w:val="bottom"/>
          </w:tcPr>
          <w:p w:rsidR="00F70716" w:rsidRPr="00F70716" w:rsidRDefault="00F70716" w:rsidP="00F70716"/>
        </w:tc>
      </w:tr>
      <w:tr w:rsidR="00F70716" w:rsidRPr="00F70716" w:rsidTr="00F70716">
        <w:trPr>
          <w:trHeight w:val="215"/>
        </w:trPr>
        <w:tc>
          <w:tcPr>
            <w:tcW w:w="1768" w:type="dxa"/>
            <w:vAlign w:val="bottom"/>
          </w:tcPr>
          <w:p w:rsidR="00F70716" w:rsidRPr="00F70716" w:rsidRDefault="00F70716" w:rsidP="00F70716"/>
        </w:tc>
        <w:tc>
          <w:tcPr>
            <w:tcW w:w="25" w:type="dxa"/>
            <w:tcBorders>
              <w:right w:val="single" w:sz="4" w:space="0" w:color="auto"/>
            </w:tcBorders>
            <w:vAlign w:val="bottom"/>
          </w:tcPr>
          <w:p w:rsidR="00F70716" w:rsidRPr="00F70716" w:rsidRDefault="00F70716" w:rsidP="00F70716"/>
        </w:tc>
        <w:tc>
          <w:tcPr>
            <w:tcW w:w="2527" w:type="dxa"/>
            <w:tcBorders>
              <w:left w:val="single" w:sz="4" w:space="0" w:color="auto"/>
              <w:bottom w:val="single" w:sz="8" w:space="0" w:color="auto"/>
              <w:right w:val="single" w:sz="4" w:space="0" w:color="auto"/>
            </w:tcBorders>
            <w:vAlign w:val="bottom"/>
          </w:tcPr>
          <w:p w:rsidR="00F70716" w:rsidRPr="00F70716" w:rsidRDefault="00F70716" w:rsidP="00F70716"/>
        </w:tc>
        <w:tc>
          <w:tcPr>
            <w:tcW w:w="25" w:type="dxa"/>
            <w:tcBorders>
              <w:left w:val="single" w:sz="4" w:space="0" w:color="auto"/>
            </w:tcBorders>
            <w:vAlign w:val="bottom"/>
          </w:tcPr>
          <w:p w:rsidR="00F70716" w:rsidRPr="00F70716" w:rsidRDefault="00F70716" w:rsidP="00F70716"/>
        </w:tc>
        <w:tc>
          <w:tcPr>
            <w:tcW w:w="4452" w:type="dxa"/>
            <w:tcBorders>
              <w:bottom w:val="single" w:sz="8" w:space="0" w:color="auto"/>
            </w:tcBorders>
            <w:vAlign w:val="bottom"/>
          </w:tcPr>
          <w:p w:rsidR="00F70716" w:rsidRPr="00F70716" w:rsidRDefault="00F70716" w:rsidP="00F70716"/>
        </w:tc>
        <w:tc>
          <w:tcPr>
            <w:tcW w:w="433" w:type="dxa"/>
            <w:tcBorders>
              <w:bottom w:val="single" w:sz="8" w:space="0" w:color="auto"/>
            </w:tcBorders>
            <w:vAlign w:val="bottom"/>
          </w:tcPr>
          <w:p w:rsidR="00F70716" w:rsidRPr="00F70716" w:rsidRDefault="00F70716" w:rsidP="00F70716"/>
        </w:tc>
        <w:tc>
          <w:tcPr>
            <w:tcW w:w="286" w:type="dxa"/>
            <w:tcBorders>
              <w:bottom w:val="single" w:sz="8" w:space="0" w:color="auto"/>
            </w:tcBorders>
            <w:vAlign w:val="bottom"/>
          </w:tcPr>
          <w:p w:rsidR="00F70716" w:rsidRPr="00F70716" w:rsidRDefault="00F70716" w:rsidP="00F70716"/>
        </w:tc>
        <w:tc>
          <w:tcPr>
            <w:tcW w:w="20" w:type="dxa"/>
            <w:vAlign w:val="bottom"/>
          </w:tcPr>
          <w:p w:rsidR="00F70716" w:rsidRPr="00F70716" w:rsidRDefault="00F70716" w:rsidP="00F70716"/>
        </w:tc>
      </w:tr>
      <w:tr w:rsidR="00F70716" w:rsidRPr="00F70716" w:rsidTr="00F70716">
        <w:trPr>
          <w:trHeight w:val="457"/>
        </w:trPr>
        <w:tc>
          <w:tcPr>
            <w:tcW w:w="1768" w:type="dxa"/>
            <w:vAlign w:val="bottom"/>
          </w:tcPr>
          <w:p w:rsidR="00F70716" w:rsidRPr="00F70716" w:rsidRDefault="00F70716" w:rsidP="00F70716"/>
        </w:tc>
        <w:tc>
          <w:tcPr>
            <w:tcW w:w="25" w:type="dxa"/>
            <w:tcBorders>
              <w:right w:val="single" w:sz="4" w:space="0" w:color="auto"/>
            </w:tcBorders>
            <w:vAlign w:val="bottom"/>
          </w:tcPr>
          <w:p w:rsidR="00F70716" w:rsidRPr="00F70716" w:rsidRDefault="00F70716" w:rsidP="00F70716"/>
        </w:tc>
        <w:tc>
          <w:tcPr>
            <w:tcW w:w="2527" w:type="dxa"/>
            <w:tcBorders>
              <w:left w:val="single" w:sz="4" w:space="0" w:color="auto"/>
              <w:right w:val="single" w:sz="4" w:space="0" w:color="auto"/>
            </w:tcBorders>
            <w:vAlign w:val="bottom"/>
          </w:tcPr>
          <w:p w:rsidR="00F70716" w:rsidRPr="00656AD3" w:rsidRDefault="00F70716" w:rsidP="00F70716">
            <w:pPr>
              <w:jc w:val="center"/>
            </w:pPr>
            <w:r w:rsidRPr="00656AD3">
              <w:rPr>
                <w:rFonts w:eastAsia="Arial"/>
                <w:w w:val="95"/>
              </w:rPr>
              <w:t>49,0 Hz – 51,0 Hz</w:t>
            </w:r>
          </w:p>
        </w:tc>
        <w:tc>
          <w:tcPr>
            <w:tcW w:w="25" w:type="dxa"/>
            <w:tcBorders>
              <w:left w:val="single" w:sz="4" w:space="0" w:color="auto"/>
            </w:tcBorders>
            <w:vAlign w:val="bottom"/>
          </w:tcPr>
          <w:p w:rsidR="00F70716" w:rsidRPr="00656AD3" w:rsidRDefault="00F70716" w:rsidP="00F70716"/>
        </w:tc>
        <w:tc>
          <w:tcPr>
            <w:tcW w:w="4452" w:type="dxa"/>
            <w:vAlign w:val="bottom"/>
          </w:tcPr>
          <w:p w:rsidR="00F70716" w:rsidRPr="00656AD3" w:rsidRDefault="00F70716" w:rsidP="00F70716">
            <w:pPr>
              <w:ind w:left="80"/>
            </w:pPr>
            <w:r w:rsidRPr="00656AD3">
              <w:rPr>
                <w:rFonts w:eastAsia="Arial"/>
              </w:rPr>
              <w:t>Piiramata</w:t>
            </w:r>
          </w:p>
        </w:tc>
        <w:tc>
          <w:tcPr>
            <w:tcW w:w="433" w:type="dxa"/>
            <w:vAlign w:val="bottom"/>
          </w:tcPr>
          <w:p w:rsidR="00F70716" w:rsidRPr="00F70716" w:rsidRDefault="00F70716" w:rsidP="00F70716"/>
        </w:tc>
        <w:tc>
          <w:tcPr>
            <w:tcW w:w="286" w:type="dxa"/>
            <w:vAlign w:val="bottom"/>
          </w:tcPr>
          <w:p w:rsidR="00F70716" w:rsidRPr="00F70716" w:rsidRDefault="00F70716" w:rsidP="00F70716"/>
        </w:tc>
        <w:tc>
          <w:tcPr>
            <w:tcW w:w="20" w:type="dxa"/>
            <w:vAlign w:val="bottom"/>
          </w:tcPr>
          <w:p w:rsidR="00F70716" w:rsidRPr="00F70716" w:rsidRDefault="00F70716" w:rsidP="00F70716"/>
        </w:tc>
      </w:tr>
      <w:tr w:rsidR="00F70716" w:rsidRPr="00F70716" w:rsidTr="00F70716">
        <w:trPr>
          <w:trHeight w:val="216"/>
        </w:trPr>
        <w:tc>
          <w:tcPr>
            <w:tcW w:w="1768" w:type="dxa"/>
            <w:vAlign w:val="bottom"/>
          </w:tcPr>
          <w:p w:rsidR="00F70716" w:rsidRPr="00F70716" w:rsidRDefault="00F70716" w:rsidP="00F70716"/>
        </w:tc>
        <w:tc>
          <w:tcPr>
            <w:tcW w:w="25" w:type="dxa"/>
            <w:tcBorders>
              <w:right w:val="single" w:sz="4" w:space="0" w:color="auto"/>
            </w:tcBorders>
            <w:vAlign w:val="bottom"/>
          </w:tcPr>
          <w:p w:rsidR="00F70716" w:rsidRPr="00F70716" w:rsidRDefault="00F70716" w:rsidP="00F70716"/>
        </w:tc>
        <w:tc>
          <w:tcPr>
            <w:tcW w:w="2527" w:type="dxa"/>
            <w:tcBorders>
              <w:left w:val="single" w:sz="4" w:space="0" w:color="auto"/>
              <w:bottom w:val="single" w:sz="8" w:space="0" w:color="auto"/>
              <w:right w:val="single" w:sz="4" w:space="0" w:color="auto"/>
            </w:tcBorders>
            <w:vAlign w:val="bottom"/>
          </w:tcPr>
          <w:p w:rsidR="00F70716" w:rsidRPr="00F70716" w:rsidRDefault="00F70716" w:rsidP="00F70716"/>
        </w:tc>
        <w:tc>
          <w:tcPr>
            <w:tcW w:w="25" w:type="dxa"/>
            <w:tcBorders>
              <w:left w:val="single" w:sz="4" w:space="0" w:color="auto"/>
            </w:tcBorders>
            <w:vAlign w:val="bottom"/>
          </w:tcPr>
          <w:p w:rsidR="00F70716" w:rsidRPr="00F70716" w:rsidRDefault="00F70716" w:rsidP="00F70716"/>
        </w:tc>
        <w:tc>
          <w:tcPr>
            <w:tcW w:w="4452" w:type="dxa"/>
            <w:tcBorders>
              <w:bottom w:val="single" w:sz="8" w:space="0" w:color="auto"/>
            </w:tcBorders>
            <w:vAlign w:val="bottom"/>
          </w:tcPr>
          <w:p w:rsidR="00F70716" w:rsidRPr="00F70716" w:rsidRDefault="00F70716" w:rsidP="00F70716"/>
        </w:tc>
        <w:tc>
          <w:tcPr>
            <w:tcW w:w="433" w:type="dxa"/>
            <w:tcBorders>
              <w:bottom w:val="single" w:sz="8" w:space="0" w:color="auto"/>
            </w:tcBorders>
            <w:vAlign w:val="bottom"/>
          </w:tcPr>
          <w:p w:rsidR="00F70716" w:rsidRPr="00F70716" w:rsidRDefault="00F70716" w:rsidP="00F70716"/>
        </w:tc>
        <w:tc>
          <w:tcPr>
            <w:tcW w:w="286" w:type="dxa"/>
            <w:tcBorders>
              <w:bottom w:val="single" w:sz="8" w:space="0" w:color="auto"/>
            </w:tcBorders>
            <w:vAlign w:val="bottom"/>
          </w:tcPr>
          <w:p w:rsidR="00F70716" w:rsidRPr="00F70716" w:rsidRDefault="00F70716" w:rsidP="00F70716"/>
        </w:tc>
        <w:tc>
          <w:tcPr>
            <w:tcW w:w="20" w:type="dxa"/>
            <w:vAlign w:val="bottom"/>
          </w:tcPr>
          <w:p w:rsidR="00F70716" w:rsidRPr="00F70716" w:rsidRDefault="00F70716" w:rsidP="00F70716"/>
        </w:tc>
      </w:tr>
      <w:tr w:rsidR="00F70716" w:rsidRPr="00F70716" w:rsidTr="00F70716">
        <w:trPr>
          <w:trHeight w:val="457"/>
        </w:trPr>
        <w:tc>
          <w:tcPr>
            <w:tcW w:w="1768" w:type="dxa"/>
            <w:tcBorders>
              <w:bottom w:val="single" w:sz="4" w:space="0" w:color="auto"/>
            </w:tcBorders>
            <w:vAlign w:val="bottom"/>
          </w:tcPr>
          <w:p w:rsidR="00F70716" w:rsidRPr="00F70716" w:rsidRDefault="00F70716" w:rsidP="00F70716"/>
        </w:tc>
        <w:tc>
          <w:tcPr>
            <w:tcW w:w="25" w:type="dxa"/>
            <w:tcBorders>
              <w:bottom w:val="single" w:sz="4" w:space="0" w:color="auto"/>
              <w:right w:val="single" w:sz="4" w:space="0" w:color="auto"/>
            </w:tcBorders>
            <w:vAlign w:val="bottom"/>
          </w:tcPr>
          <w:p w:rsidR="00F70716" w:rsidRPr="00F70716" w:rsidRDefault="00F70716" w:rsidP="00F70716"/>
        </w:tc>
        <w:tc>
          <w:tcPr>
            <w:tcW w:w="2527" w:type="dxa"/>
            <w:tcBorders>
              <w:left w:val="single" w:sz="4" w:space="0" w:color="auto"/>
              <w:bottom w:val="single" w:sz="4" w:space="0" w:color="auto"/>
              <w:right w:val="single" w:sz="4" w:space="0" w:color="auto"/>
            </w:tcBorders>
            <w:vAlign w:val="bottom"/>
          </w:tcPr>
          <w:p w:rsidR="00F70716" w:rsidRPr="00656AD3" w:rsidRDefault="00F70716" w:rsidP="00F70716">
            <w:pPr>
              <w:jc w:val="center"/>
            </w:pPr>
            <w:r w:rsidRPr="00656AD3">
              <w:rPr>
                <w:rFonts w:eastAsia="Arial"/>
                <w:w w:val="95"/>
              </w:rPr>
              <w:t>51,0 Hz – 51,5 Hz</w:t>
            </w:r>
          </w:p>
        </w:tc>
        <w:tc>
          <w:tcPr>
            <w:tcW w:w="25" w:type="dxa"/>
            <w:tcBorders>
              <w:left w:val="single" w:sz="4" w:space="0" w:color="auto"/>
            </w:tcBorders>
            <w:vAlign w:val="bottom"/>
          </w:tcPr>
          <w:p w:rsidR="00F70716" w:rsidRPr="00656AD3" w:rsidRDefault="00F70716" w:rsidP="00F70716"/>
        </w:tc>
        <w:tc>
          <w:tcPr>
            <w:tcW w:w="4452" w:type="dxa"/>
            <w:tcBorders>
              <w:top w:val="single" w:sz="8" w:space="0" w:color="auto"/>
              <w:bottom w:val="single" w:sz="4" w:space="0" w:color="auto"/>
            </w:tcBorders>
            <w:vAlign w:val="bottom"/>
          </w:tcPr>
          <w:p w:rsidR="00F70716" w:rsidRPr="00656AD3" w:rsidRDefault="00F70716" w:rsidP="00F70716">
            <w:pPr>
              <w:rPr>
                <w:b/>
              </w:rPr>
            </w:pPr>
            <w:r w:rsidRPr="00656AD3">
              <w:rPr>
                <w:rFonts w:eastAsia="Arial"/>
                <w:b/>
              </w:rPr>
              <w:t xml:space="preserve">  </w:t>
            </w:r>
            <w:r w:rsidRPr="00656AD3">
              <w:rPr>
                <w:rFonts w:eastAsia="Arial"/>
                <w:b/>
                <w:highlight w:val="cyan"/>
              </w:rPr>
              <w:t>30 minutit</w:t>
            </w:r>
          </w:p>
        </w:tc>
        <w:tc>
          <w:tcPr>
            <w:tcW w:w="433" w:type="dxa"/>
            <w:tcBorders>
              <w:top w:val="single" w:sz="8" w:space="0" w:color="auto"/>
              <w:bottom w:val="single" w:sz="4" w:space="0" w:color="auto"/>
            </w:tcBorders>
            <w:vAlign w:val="bottom"/>
          </w:tcPr>
          <w:p w:rsidR="00F70716" w:rsidRPr="00F70716" w:rsidRDefault="00F70716" w:rsidP="00F70716"/>
        </w:tc>
        <w:tc>
          <w:tcPr>
            <w:tcW w:w="286" w:type="dxa"/>
            <w:tcBorders>
              <w:top w:val="single" w:sz="8" w:space="0" w:color="auto"/>
              <w:bottom w:val="single" w:sz="4" w:space="0" w:color="auto"/>
            </w:tcBorders>
            <w:vAlign w:val="bottom"/>
          </w:tcPr>
          <w:p w:rsidR="00F70716" w:rsidRPr="00F70716" w:rsidRDefault="00F70716" w:rsidP="00F70716"/>
        </w:tc>
        <w:tc>
          <w:tcPr>
            <w:tcW w:w="20" w:type="dxa"/>
            <w:vAlign w:val="bottom"/>
          </w:tcPr>
          <w:p w:rsidR="00F70716" w:rsidRPr="00F70716" w:rsidRDefault="00F70716" w:rsidP="00F70716"/>
        </w:tc>
      </w:tr>
    </w:tbl>
    <w:p w:rsidR="00F70716" w:rsidRPr="00656AD3" w:rsidRDefault="00F70716" w:rsidP="00A31F5E">
      <w:pPr>
        <w:spacing w:line="125" w:lineRule="exact"/>
      </w:pPr>
    </w:p>
    <w:p w:rsidR="00F70716" w:rsidRDefault="00F70716" w:rsidP="00A31F5E">
      <w:pPr>
        <w:spacing w:line="304" w:lineRule="auto"/>
        <w:ind w:left="500" w:right="500"/>
        <w:rPr>
          <w:rFonts w:eastAsia="Arial"/>
        </w:rPr>
      </w:pPr>
    </w:p>
    <w:p w:rsidR="00A31F5E" w:rsidRPr="00656AD3" w:rsidRDefault="00A31F5E" w:rsidP="00A31F5E">
      <w:pPr>
        <w:spacing w:line="304" w:lineRule="auto"/>
        <w:ind w:left="500" w:right="500"/>
      </w:pPr>
      <w:r w:rsidRPr="00656AD3">
        <w:rPr>
          <w:rFonts w:eastAsia="Arial"/>
        </w:rPr>
        <w:t xml:space="preserve">Tabelis on esitatud </w:t>
      </w:r>
      <w:proofErr w:type="spellStart"/>
      <w:r w:rsidRPr="00656AD3">
        <w:rPr>
          <w:rFonts w:eastAsia="Arial"/>
        </w:rPr>
        <w:t>lühimad</w:t>
      </w:r>
      <w:proofErr w:type="spellEnd"/>
      <w:r w:rsidRPr="00656AD3">
        <w:rPr>
          <w:rFonts w:eastAsia="Arial"/>
        </w:rPr>
        <w:t xml:space="preserve"> ajavahemikud, mille kestel peab ülekandeühendusega tarbimisüksus, ülekandevõrgu­ ühendusega jaotusüksus või jaotusvõrk suutma talitleda nimiväärtusest erineva sagedusega võrguühendust katkestamata.</w:t>
      </w:r>
    </w:p>
    <w:p w:rsidR="00A31F5E" w:rsidRPr="00656AD3" w:rsidRDefault="00A31F5E" w:rsidP="00A31F5E">
      <w:pPr>
        <w:spacing w:line="20" w:lineRule="exact"/>
      </w:pPr>
      <w:r w:rsidRPr="00656AD3">
        <w:rPr>
          <w:noProof/>
        </w:rPr>
        <w:drawing>
          <wp:anchor distT="0" distB="0" distL="114300" distR="114300" simplePos="0" relativeHeight="251797504" behindDoc="1" locked="0" layoutInCell="0" allowOverlap="1" wp14:anchorId="66F2E729" wp14:editId="0F9AF234">
            <wp:simplePos x="0" y="0"/>
            <wp:positionH relativeFrom="column">
              <wp:posOffset>3084195</wp:posOffset>
            </wp:positionH>
            <wp:positionV relativeFrom="paragraph">
              <wp:posOffset>311150</wp:posOffset>
            </wp:positionV>
            <wp:extent cx="325755" cy="6985"/>
            <wp:effectExtent l="0" t="0" r="0" b="0"/>
            <wp:wrapNone/>
            <wp:docPr id="220" name="Picture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embed="rId10">
                      <a:extLst/>
                    </a:blip>
                    <a:srcRect/>
                    <a:stretch>
                      <a:fillRect/>
                    </a:stretch>
                  </pic:blipFill>
                  <pic:spPr bwMode="auto">
                    <a:xfrm>
                      <a:off x="0" y="0"/>
                      <a:ext cx="325755" cy="6985"/>
                    </a:xfrm>
                    <a:prstGeom prst="rect">
                      <a:avLst/>
                    </a:prstGeom>
                    <a:noFill/>
                  </pic:spPr>
                </pic:pic>
              </a:graphicData>
            </a:graphic>
          </wp:anchor>
        </w:drawing>
      </w:r>
    </w:p>
    <w:p w:rsidR="00A31F5E" w:rsidRPr="00656AD3" w:rsidRDefault="00A31F5E" w:rsidP="00A31F5E">
      <w:pPr>
        <w:sectPr w:rsidR="00A31F5E" w:rsidRPr="00656AD3">
          <w:pgSz w:w="11900" w:h="16838"/>
          <w:pgMar w:top="965" w:right="846" w:bottom="1440" w:left="840" w:header="0" w:footer="0" w:gutter="0"/>
          <w:cols w:space="708" w:equalWidth="0">
            <w:col w:w="10220"/>
          </w:cols>
        </w:sectPr>
      </w:pPr>
    </w:p>
    <w:p w:rsidR="00A31F5E" w:rsidRPr="00656AD3" w:rsidRDefault="00A31F5E" w:rsidP="005B1054">
      <w:pPr>
        <w:tabs>
          <w:tab w:val="left" w:pos="9356"/>
        </w:tabs>
      </w:pPr>
      <w:bookmarkStart w:id="27" w:name="page44"/>
      <w:bookmarkEnd w:id="27"/>
      <w:r w:rsidRPr="00656AD3">
        <w:rPr>
          <w:rFonts w:eastAsia="Arial"/>
        </w:rPr>
        <w:lastRenderedPageBreak/>
        <w:t xml:space="preserve">18.8.2016        </w:t>
      </w:r>
      <w:r w:rsidRPr="00656AD3">
        <w:rPr>
          <w:noProof/>
        </w:rPr>
        <w:drawing>
          <wp:inline distT="0" distB="0" distL="0" distR="0" wp14:anchorId="464A745B" wp14:editId="315E9B21">
            <wp:extent cx="31750" cy="140335"/>
            <wp:effectExtent l="0" t="0" r="0" b="0"/>
            <wp:docPr id="221" name="Picture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a:picLocks noChangeAspect="1" noChangeArrowheads="1"/>
                    </pic:cNvPicPr>
                  </pic:nvPicPr>
                  <pic:blipFill>
                    <a:blip r:embed="rId8">
                      <a:extLst/>
                    </a:blip>
                    <a:srcRect/>
                    <a:stretch>
                      <a:fillRect/>
                    </a:stretch>
                  </pic:blipFill>
                  <pic:spPr bwMode="auto">
                    <a:xfrm>
                      <a:off x="0" y="0"/>
                      <a:ext cx="31750" cy="140335"/>
                    </a:xfrm>
                    <a:prstGeom prst="rect">
                      <a:avLst/>
                    </a:prstGeom>
                    <a:noFill/>
                    <a:ln>
                      <a:noFill/>
                    </a:ln>
                  </pic:spPr>
                </pic:pic>
              </a:graphicData>
            </a:graphic>
          </wp:inline>
        </w:drawing>
      </w:r>
      <w:r w:rsidRPr="00656AD3">
        <w:rPr>
          <w:rFonts w:eastAsia="Arial"/>
        </w:rPr>
        <w:t xml:space="preserve">  ET  </w:t>
      </w:r>
      <w:r w:rsidRPr="00656AD3">
        <w:rPr>
          <w:noProof/>
        </w:rPr>
        <w:drawing>
          <wp:inline distT="0" distB="0" distL="0" distR="0" wp14:anchorId="15721330" wp14:editId="5456D5E1">
            <wp:extent cx="31750" cy="140335"/>
            <wp:effectExtent l="0" t="0" r="0" b="0"/>
            <wp:docPr id="222" name="Pictur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8">
                      <a:extLst/>
                    </a:blip>
                    <a:srcRect/>
                    <a:stretch>
                      <a:fillRect/>
                    </a:stretch>
                  </pic:blipFill>
                  <pic:spPr bwMode="auto">
                    <a:xfrm>
                      <a:off x="0" y="0"/>
                      <a:ext cx="31750" cy="140335"/>
                    </a:xfrm>
                    <a:prstGeom prst="rect">
                      <a:avLst/>
                    </a:prstGeom>
                    <a:noFill/>
                    <a:ln>
                      <a:noFill/>
                    </a:ln>
                  </pic:spPr>
                </pic:pic>
              </a:graphicData>
            </a:graphic>
          </wp:inline>
        </w:drawing>
      </w:r>
      <w:r w:rsidRPr="00656AD3">
        <w:rPr>
          <w:rFonts w:eastAsia="Arial"/>
        </w:rPr>
        <w:t xml:space="preserve">                                Euroopa Liidu Teataja</w:t>
      </w:r>
      <w:r w:rsidRPr="00656AD3">
        <w:tab/>
      </w:r>
      <w:r w:rsidRPr="00656AD3">
        <w:rPr>
          <w:rFonts w:eastAsia="Arial"/>
        </w:rPr>
        <w:t>L 223/53</w:t>
      </w:r>
    </w:p>
    <w:p w:rsidR="00A31F5E" w:rsidRPr="00656AD3" w:rsidRDefault="00A31F5E" w:rsidP="00A31F5E">
      <w:pPr>
        <w:spacing w:line="20" w:lineRule="exact"/>
      </w:pPr>
      <w:r w:rsidRPr="00656AD3">
        <w:rPr>
          <w:noProof/>
        </w:rPr>
        <w:drawing>
          <wp:anchor distT="0" distB="0" distL="114300" distR="114300" simplePos="0" relativeHeight="251798528" behindDoc="1" locked="0" layoutInCell="0" allowOverlap="1" wp14:anchorId="2257F07B" wp14:editId="22B16D10">
            <wp:simplePos x="0" y="0"/>
            <wp:positionH relativeFrom="column">
              <wp:posOffset>-4445</wp:posOffset>
            </wp:positionH>
            <wp:positionV relativeFrom="paragraph">
              <wp:posOffset>36195</wp:posOffset>
            </wp:positionV>
            <wp:extent cx="6499225" cy="6350"/>
            <wp:effectExtent l="0" t="0" r="0" b="0"/>
            <wp:wrapNone/>
            <wp:docPr id="223" name="Picture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9">
                      <a:extLst/>
                    </a:blip>
                    <a:srcRect/>
                    <a:stretch>
                      <a:fillRect/>
                    </a:stretch>
                  </pic:blipFill>
                  <pic:spPr bwMode="auto">
                    <a:xfrm>
                      <a:off x="0" y="0"/>
                      <a:ext cx="6499225" cy="6350"/>
                    </a:xfrm>
                    <a:prstGeom prst="rect">
                      <a:avLst/>
                    </a:prstGeom>
                    <a:noFill/>
                  </pic:spPr>
                </pic:pic>
              </a:graphicData>
            </a:graphic>
          </wp:anchor>
        </w:drawing>
      </w:r>
      <w:r w:rsidRPr="00656AD3">
        <w:rPr>
          <w:noProof/>
        </w:rPr>
        <w:drawing>
          <wp:anchor distT="0" distB="0" distL="114300" distR="114300" simplePos="0" relativeHeight="251799552" behindDoc="1" locked="0" layoutInCell="0" allowOverlap="1" wp14:anchorId="0BB1B224" wp14:editId="3B0BD2D0">
            <wp:simplePos x="0" y="0"/>
            <wp:positionH relativeFrom="column">
              <wp:posOffset>888365</wp:posOffset>
            </wp:positionH>
            <wp:positionV relativeFrom="paragraph">
              <wp:posOffset>-17145</wp:posOffset>
            </wp:positionV>
            <wp:extent cx="324485" cy="6350"/>
            <wp:effectExtent l="0" t="0" r="0" b="0"/>
            <wp:wrapNone/>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10">
                      <a:extLst/>
                    </a:blip>
                    <a:srcRect/>
                    <a:stretch>
                      <a:fillRect/>
                    </a:stretch>
                  </pic:blipFill>
                  <pic:spPr bwMode="auto">
                    <a:xfrm>
                      <a:off x="0" y="0"/>
                      <a:ext cx="324485" cy="6350"/>
                    </a:xfrm>
                    <a:prstGeom prst="rect">
                      <a:avLst/>
                    </a:prstGeom>
                    <a:noFill/>
                  </pic:spPr>
                </pic:pic>
              </a:graphicData>
            </a:graphic>
          </wp:anchor>
        </w:drawing>
      </w:r>
      <w:r w:rsidRPr="00656AD3">
        <w:rPr>
          <w:noProof/>
        </w:rPr>
        <w:drawing>
          <wp:anchor distT="0" distB="0" distL="114300" distR="114300" simplePos="0" relativeHeight="251800576" behindDoc="1" locked="0" layoutInCell="0" allowOverlap="1" wp14:anchorId="4FA35732" wp14:editId="4854E6A4">
            <wp:simplePos x="0" y="0"/>
            <wp:positionH relativeFrom="column">
              <wp:posOffset>888365</wp:posOffset>
            </wp:positionH>
            <wp:positionV relativeFrom="paragraph">
              <wp:posOffset>-132715</wp:posOffset>
            </wp:positionV>
            <wp:extent cx="324485" cy="6350"/>
            <wp:effectExtent l="0" t="0" r="0" b="0"/>
            <wp:wrapNone/>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10">
                      <a:extLst/>
                    </a:blip>
                    <a:srcRect/>
                    <a:stretch>
                      <a:fillRect/>
                    </a:stretch>
                  </pic:blipFill>
                  <pic:spPr bwMode="auto">
                    <a:xfrm>
                      <a:off x="0" y="0"/>
                      <a:ext cx="324485" cy="6350"/>
                    </a:xfrm>
                    <a:prstGeom prst="rect">
                      <a:avLst/>
                    </a:prstGeom>
                    <a:noFill/>
                  </pic:spPr>
                </pic:pic>
              </a:graphicData>
            </a:graphic>
          </wp:anchor>
        </w:drawing>
      </w:r>
    </w:p>
    <w:p w:rsidR="00A31F5E" w:rsidRPr="00656AD3" w:rsidRDefault="00A31F5E" w:rsidP="00A31F5E">
      <w:pPr>
        <w:spacing w:line="382" w:lineRule="exact"/>
      </w:pPr>
    </w:p>
    <w:p w:rsidR="00A31F5E" w:rsidRPr="00656AD3" w:rsidRDefault="00A31F5E" w:rsidP="00A31F5E">
      <w:pPr>
        <w:jc w:val="center"/>
      </w:pPr>
      <w:r w:rsidRPr="00656AD3">
        <w:rPr>
          <w:rFonts w:eastAsia="Arial"/>
          <w:i/>
          <w:iCs/>
        </w:rPr>
        <w:t>II LISA</w:t>
      </w:r>
    </w:p>
    <w:p w:rsidR="00A31F5E" w:rsidRPr="00656AD3" w:rsidRDefault="00A31F5E" w:rsidP="00A31F5E">
      <w:pPr>
        <w:spacing w:line="240" w:lineRule="exact"/>
      </w:pPr>
    </w:p>
    <w:p w:rsidR="00A31F5E" w:rsidRPr="00656AD3" w:rsidRDefault="00A31F5E" w:rsidP="00A31F5E">
      <w:pPr>
        <w:jc w:val="center"/>
      </w:pPr>
      <w:r w:rsidRPr="00656AD3">
        <w:rPr>
          <w:rFonts w:eastAsia="Arial"/>
          <w:b/>
          <w:bCs/>
        </w:rPr>
        <w:t>Artikli 13 lõikes 1 osutatud pinge- ja ajavahemikud</w:t>
      </w:r>
    </w:p>
    <w:p w:rsidR="00A31F5E" w:rsidRPr="00656AD3" w:rsidRDefault="00A31F5E" w:rsidP="00A31F5E">
      <w:pPr>
        <w:spacing w:line="20" w:lineRule="exact"/>
      </w:pPr>
      <w:r w:rsidRPr="00656AD3">
        <w:rPr>
          <w:noProof/>
        </w:rPr>
        <w:drawing>
          <wp:anchor distT="0" distB="0" distL="114300" distR="114300" simplePos="0" relativeHeight="251801600" behindDoc="1" locked="0" layoutInCell="0" allowOverlap="1" wp14:anchorId="7C20F45F" wp14:editId="174BD5B4">
            <wp:simplePos x="0" y="0"/>
            <wp:positionH relativeFrom="column">
              <wp:posOffset>321945</wp:posOffset>
            </wp:positionH>
            <wp:positionV relativeFrom="paragraph">
              <wp:posOffset>252095</wp:posOffset>
            </wp:positionV>
            <wp:extent cx="5849620" cy="3877310"/>
            <wp:effectExtent l="0" t="0" r="0" b="0"/>
            <wp:wrapNone/>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pic:cNvPicPr>
                      <a:picLocks noChangeAspect="1" noChangeArrowheads="1"/>
                    </pic:cNvPicPr>
                  </pic:nvPicPr>
                  <pic:blipFill>
                    <a:blip r:embed="rId14">
                      <a:extLst/>
                    </a:blip>
                    <a:srcRect/>
                    <a:stretch>
                      <a:fillRect/>
                    </a:stretch>
                  </pic:blipFill>
                  <pic:spPr bwMode="auto">
                    <a:xfrm>
                      <a:off x="0" y="0"/>
                      <a:ext cx="5849620" cy="3877310"/>
                    </a:xfrm>
                    <a:prstGeom prst="rect">
                      <a:avLst/>
                    </a:prstGeom>
                    <a:noFill/>
                  </pic:spPr>
                </pic:pic>
              </a:graphicData>
            </a:graphic>
          </wp:anchor>
        </w:drawing>
      </w:r>
    </w:p>
    <w:p w:rsidR="00A31F5E" w:rsidRPr="00656AD3" w:rsidRDefault="00A31F5E" w:rsidP="00A31F5E">
      <w:pPr>
        <w:spacing w:line="200" w:lineRule="exact"/>
      </w:pPr>
    </w:p>
    <w:p w:rsidR="00A31F5E" w:rsidRPr="00656AD3" w:rsidRDefault="00A31F5E" w:rsidP="00A31F5E">
      <w:pPr>
        <w:spacing w:line="260" w:lineRule="exact"/>
      </w:pPr>
    </w:p>
    <w:tbl>
      <w:tblPr>
        <w:tblW w:w="0" w:type="auto"/>
        <w:tblInd w:w="500" w:type="dxa"/>
        <w:tblLayout w:type="fixed"/>
        <w:tblCellMar>
          <w:left w:w="0" w:type="dxa"/>
          <w:right w:w="0" w:type="dxa"/>
        </w:tblCellMar>
        <w:tblLook w:val="04A0" w:firstRow="1" w:lastRow="0" w:firstColumn="1" w:lastColumn="0" w:noHBand="0" w:noVBand="1"/>
      </w:tblPr>
      <w:tblGrid>
        <w:gridCol w:w="1780"/>
        <w:gridCol w:w="25"/>
        <w:gridCol w:w="2540"/>
        <w:gridCol w:w="25"/>
        <w:gridCol w:w="4860"/>
        <w:gridCol w:w="20"/>
      </w:tblGrid>
      <w:tr w:rsidR="00A31F5E" w:rsidRPr="00656AD3" w:rsidTr="00613DA1">
        <w:trPr>
          <w:trHeight w:val="206"/>
        </w:trPr>
        <w:tc>
          <w:tcPr>
            <w:tcW w:w="1780" w:type="dxa"/>
            <w:vAlign w:val="bottom"/>
          </w:tcPr>
          <w:p w:rsidR="00A31F5E" w:rsidRPr="00656AD3" w:rsidRDefault="00A31F5E" w:rsidP="00613DA1">
            <w:pPr>
              <w:ind w:left="480"/>
            </w:pPr>
            <w:r w:rsidRPr="00656AD3">
              <w:rPr>
                <w:rFonts w:eastAsia="Arial"/>
              </w:rPr>
              <w:t>Sünkroonala</w:t>
            </w:r>
          </w:p>
        </w:tc>
        <w:tc>
          <w:tcPr>
            <w:tcW w:w="20" w:type="dxa"/>
            <w:vAlign w:val="bottom"/>
          </w:tcPr>
          <w:p w:rsidR="00A31F5E" w:rsidRPr="00656AD3" w:rsidRDefault="00A31F5E" w:rsidP="00613DA1"/>
        </w:tc>
        <w:tc>
          <w:tcPr>
            <w:tcW w:w="2540" w:type="dxa"/>
            <w:vAlign w:val="bottom"/>
          </w:tcPr>
          <w:p w:rsidR="00A31F5E" w:rsidRPr="00656AD3" w:rsidRDefault="00A31F5E" w:rsidP="00613DA1">
            <w:pPr>
              <w:jc w:val="center"/>
            </w:pPr>
            <w:r w:rsidRPr="00656AD3">
              <w:rPr>
                <w:rFonts w:eastAsia="Arial"/>
                <w:w w:val="88"/>
              </w:rPr>
              <w:t>Pingevahemik</w:t>
            </w:r>
          </w:p>
        </w:tc>
        <w:tc>
          <w:tcPr>
            <w:tcW w:w="20" w:type="dxa"/>
            <w:vAlign w:val="bottom"/>
          </w:tcPr>
          <w:p w:rsidR="00A31F5E" w:rsidRPr="00656AD3" w:rsidRDefault="00A31F5E" w:rsidP="00613DA1"/>
        </w:tc>
        <w:tc>
          <w:tcPr>
            <w:tcW w:w="4860" w:type="dxa"/>
            <w:vAlign w:val="bottom"/>
          </w:tcPr>
          <w:p w:rsidR="00A31F5E" w:rsidRPr="00656AD3" w:rsidRDefault="00A31F5E" w:rsidP="00613DA1">
            <w:pPr>
              <w:ind w:left="1920"/>
            </w:pPr>
            <w:r w:rsidRPr="00656AD3">
              <w:rPr>
                <w:rFonts w:eastAsia="Arial"/>
              </w:rPr>
              <w:t>Talitluse kestus</w:t>
            </w:r>
          </w:p>
        </w:tc>
        <w:tc>
          <w:tcPr>
            <w:tcW w:w="0" w:type="dxa"/>
            <w:vAlign w:val="bottom"/>
          </w:tcPr>
          <w:p w:rsidR="00A31F5E" w:rsidRPr="00656AD3" w:rsidRDefault="00A31F5E" w:rsidP="00613DA1"/>
        </w:tc>
      </w:tr>
      <w:tr w:rsidR="00A31F5E" w:rsidRPr="00656AD3" w:rsidTr="00613DA1">
        <w:trPr>
          <w:trHeight w:val="89"/>
        </w:trPr>
        <w:tc>
          <w:tcPr>
            <w:tcW w:w="1780" w:type="dxa"/>
            <w:tcBorders>
              <w:bottom w:val="single" w:sz="8" w:space="0" w:color="auto"/>
            </w:tcBorders>
            <w:vAlign w:val="bottom"/>
          </w:tcPr>
          <w:p w:rsidR="00A31F5E" w:rsidRPr="00656AD3" w:rsidRDefault="00A31F5E" w:rsidP="00613DA1"/>
        </w:tc>
        <w:tc>
          <w:tcPr>
            <w:tcW w:w="20" w:type="dxa"/>
            <w:vAlign w:val="bottom"/>
          </w:tcPr>
          <w:p w:rsidR="00A31F5E" w:rsidRPr="00656AD3" w:rsidRDefault="00A31F5E" w:rsidP="00613DA1"/>
        </w:tc>
        <w:tc>
          <w:tcPr>
            <w:tcW w:w="2540" w:type="dxa"/>
            <w:tcBorders>
              <w:bottom w:val="single" w:sz="8" w:space="0" w:color="auto"/>
            </w:tcBorders>
            <w:vAlign w:val="bottom"/>
          </w:tcPr>
          <w:p w:rsidR="00A31F5E" w:rsidRPr="00656AD3" w:rsidRDefault="00A31F5E" w:rsidP="00613DA1"/>
        </w:tc>
        <w:tc>
          <w:tcPr>
            <w:tcW w:w="20" w:type="dxa"/>
            <w:vAlign w:val="bottom"/>
          </w:tcPr>
          <w:p w:rsidR="00A31F5E" w:rsidRPr="00656AD3" w:rsidRDefault="00A31F5E" w:rsidP="00613DA1"/>
        </w:tc>
        <w:tc>
          <w:tcPr>
            <w:tcW w:w="4860" w:type="dxa"/>
            <w:tcBorders>
              <w:bottom w:val="single" w:sz="8" w:space="0" w:color="auto"/>
            </w:tcBorders>
            <w:vAlign w:val="bottom"/>
          </w:tcPr>
          <w:p w:rsidR="00A31F5E" w:rsidRPr="00656AD3" w:rsidRDefault="00A31F5E" w:rsidP="00613DA1"/>
        </w:tc>
        <w:tc>
          <w:tcPr>
            <w:tcW w:w="0" w:type="dxa"/>
            <w:vAlign w:val="bottom"/>
          </w:tcPr>
          <w:p w:rsidR="00A31F5E" w:rsidRPr="00656AD3" w:rsidRDefault="00A31F5E" w:rsidP="00613DA1"/>
        </w:tc>
      </w:tr>
      <w:tr w:rsidR="00A31F5E" w:rsidRPr="00656AD3" w:rsidTr="00613DA1">
        <w:trPr>
          <w:trHeight w:val="327"/>
        </w:trPr>
        <w:tc>
          <w:tcPr>
            <w:tcW w:w="1780" w:type="dxa"/>
            <w:vAlign w:val="bottom"/>
          </w:tcPr>
          <w:p w:rsidR="00A31F5E" w:rsidRPr="00656AD3" w:rsidRDefault="00A31F5E" w:rsidP="00613DA1"/>
        </w:tc>
        <w:tc>
          <w:tcPr>
            <w:tcW w:w="20" w:type="dxa"/>
            <w:vAlign w:val="bottom"/>
          </w:tcPr>
          <w:p w:rsidR="00A31F5E" w:rsidRPr="00656AD3" w:rsidRDefault="00A31F5E" w:rsidP="00613DA1"/>
        </w:tc>
        <w:tc>
          <w:tcPr>
            <w:tcW w:w="2540" w:type="dxa"/>
            <w:vAlign w:val="bottom"/>
          </w:tcPr>
          <w:p w:rsidR="00A31F5E" w:rsidRPr="00656AD3" w:rsidRDefault="00A31F5E" w:rsidP="00613DA1">
            <w:pPr>
              <w:jc w:val="center"/>
            </w:pPr>
            <w:r w:rsidRPr="00656AD3">
              <w:rPr>
                <w:rFonts w:eastAsia="Arial"/>
                <w:w w:val="91"/>
              </w:rPr>
              <w:t xml:space="preserve">0,90–1,118 </w:t>
            </w:r>
            <w:proofErr w:type="spellStart"/>
            <w:r w:rsidRPr="00656AD3">
              <w:rPr>
                <w:rFonts w:eastAsia="Arial"/>
                <w:w w:val="91"/>
              </w:rPr>
              <w:t>s.ü</w:t>
            </w:r>
            <w:proofErr w:type="spellEnd"/>
            <w:r w:rsidRPr="00656AD3">
              <w:rPr>
                <w:rFonts w:eastAsia="Arial"/>
                <w:w w:val="91"/>
              </w:rPr>
              <w:t>.</w:t>
            </w:r>
          </w:p>
        </w:tc>
        <w:tc>
          <w:tcPr>
            <w:tcW w:w="20" w:type="dxa"/>
            <w:vAlign w:val="bottom"/>
          </w:tcPr>
          <w:p w:rsidR="00A31F5E" w:rsidRPr="00656AD3" w:rsidRDefault="00A31F5E" w:rsidP="00613DA1"/>
        </w:tc>
        <w:tc>
          <w:tcPr>
            <w:tcW w:w="4860" w:type="dxa"/>
            <w:vAlign w:val="bottom"/>
          </w:tcPr>
          <w:p w:rsidR="00A31F5E" w:rsidRPr="00656AD3" w:rsidRDefault="00A31F5E" w:rsidP="00613DA1">
            <w:pPr>
              <w:ind w:left="80"/>
            </w:pPr>
            <w:r w:rsidRPr="00656AD3">
              <w:rPr>
                <w:rFonts w:eastAsia="Arial"/>
              </w:rPr>
              <w:t>Piiramata</w:t>
            </w:r>
          </w:p>
        </w:tc>
        <w:tc>
          <w:tcPr>
            <w:tcW w:w="0" w:type="dxa"/>
            <w:vAlign w:val="bottom"/>
          </w:tcPr>
          <w:p w:rsidR="00A31F5E" w:rsidRPr="00656AD3" w:rsidRDefault="00A31F5E" w:rsidP="00613DA1"/>
        </w:tc>
      </w:tr>
      <w:tr w:rsidR="00A31F5E" w:rsidRPr="00656AD3" w:rsidTr="00613DA1">
        <w:trPr>
          <w:trHeight w:val="228"/>
        </w:trPr>
        <w:tc>
          <w:tcPr>
            <w:tcW w:w="1780" w:type="dxa"/>
            <w:vMerge w:val="restart"/>
            <w:vAlign w:val="bottom"/>
          </w:tcPr>
          <w:p w:rsidR="00A31F5E" w:rsidRPr="00656AD3" w:rsidRDefault="00A31F5E" w:rsidP="00613DA1">
            <w:r w:rsidRPr="00656AD3">
              <w:rPr>
                <w:rFonts w:eastAsia="Arial"/>
                <w:b/>
                <w:bCs/>
              </w:rPr>
              <w:t>Mandri-Euroopa</w:t>
            </w:r>
          </w:p>
        </w:tc>
        <w:tc>
          <w:tcPr>
            <w:tcW w:w="20" w:type="dxa"/>
            <w:vAlign w:val="bottom"/>
          </w:tcPr>
          <w:p w:rsidR="00A31F5E" w:rsidRPr="00656AD3" w:rsidRDefault="00A31F5E" w:rsidP="00613DA1"/>
        </w:tc>
        <w:tc>
          <w:tcPr>
            <w:tcW w:w="2540" w:type="dxa"/>
            <w:tcBorders>
              <w:bottom w:val="single" w:sz="8" w:space="0" w:color="auto"/>
            </w:tcBorders>
            <w:vAlign w:val="bottom"/>
          </w:tcPr>
          <w:p w:rsidR="00A31F5E" w:rsidRPr="00656AD3" w:rsidRDefault="00A31F5E" w:rsidP="00613DA1"/>
        </w:tc>
        <w:tc>
          <w:tcPr>
            <w:tcW w:w="20" w:type="dxa"/>
            <w:vAlign w:val="bottom"/>
          </w:tcPr>
          <w:p w:rsidR="00A31F5E" w:rsidRPr="00656AD3" w:rsidRDefault="00A31F5E" w:rsidP="00613DA1"/>
        </w:tc>
        <w:tc>
          <w:tcPr>
            <w:tcW w:w="4860" w:type="dxa"/>
            <w:tcBorders>
              <w:bottom w:val="single" w:sz="8" w:space="0" w:color="auto"/>
            </w:tcBorders>
            <w:vAlign w:val="bottom"/>
          </w:tcPr>
          <w:p w:rsidR="00A31F5E" w:rsidRPr="00656AD3" w:rsidRDefault="00A31F5E" w:rsidP="00613DA1"/>
        </w:tc>
        <w:tc>
          <w:tcPr>
            <w:tcW w:w="0" w:type="dxa"/>
            <w:vAlign w:val="bottom"/>
          </w:tcPr>
          <w:p w:rsidR="00A31F5E" w:rsidRPr="00656AD3" w:rsidRDefault="00A31F5E" w:rsidP="00613DA1"/>
        </w:tc>
      </w:tr>
      <w:tr w:rsidR="00A31F5E" w:rsidRPr="00656AD3" w:rsidTr="00613DA1">
        <w:trPr>
          <w:trHeight w:val="194"/>
        </w:trPr>
        <w:tc>
          <w:tcPr>
            <w:tcW w:w="1780" w:type="dxa"/>
            <w:vMerge/>
            <w:vAlign w:val="bottom"/>
          </w:tcPr>
          <w:p w:rsidR="00A31F5E" w:rsidRPr="00656AD3" w:rsidRDefault="00A31F5E" w:rsidP="00613DA1"/>
        </w:tc>
        <w:tc>
          <w:tcPr>
            <w:tcW w:w="20" w:type="dxa"/>
            <w:vAlign w:val="bottom"/>
          </w:tcPr>
          <w:p w:rsidR="00A31F5E" w:rsidRPr="00656AD3" w:rsidRDefault="00A31F5E" w:rsidP="00613DA1"/>
        </w:tc>
        <w:tc>
          <w:tcPr>
            <w:tcW w:w="2540" w:type="dxa"/>
            <w:vMerge w:val="restart"/>
            <w:vAlign w:val="bottom"/>
          </w:tcPr>
          <w:p w:rsidR="00A31F5E" w:rsidRPr="00656AD3" w:rsidRDefault="00A31F5E" w:rsidP="00613DA1">
            <w:pPr>
              <w:jc w:val="center"/>
            </w:pPr>
            <w:r w:rsidRPr="00656AD3">
              <w:rPr>
                <w:rFonts w:eastAsia="Arial"/>
                <w:w w:val="91"/>
              </w:rPr>
              <w:t xml:space="preserve">1,118–1,15 </w:t>
            </w:r>
            <w:proofErr w:type="spellStart"/>
            <w:r w:rsidRPr="00656AD3">
              <w:rPr>
                <w:rFonts w:eastAsia="Arial"/>
                <w:w w:val="91"/>
              </w:rPr>
              <w:t>s.ü</w:t>
            </w:r>
            <w:proofErr w:type="spellEnd"/>
            <w:r w:rsidRPr="00656AD3">
              <w:rPr>
                <w:rFonts w:eastAsia="Arial"/>
                <w:w w:val="91"/>
              </w:rPr>
              <w:t>.</w:t>
            </w:r>
          </w:p>
        </w:tc>
        <w:tc>
          <w:tcPr>
            <w:tcW w:w="20" w:type="dxa"/>
            <w:vAlign w:val="bottom"/>
          </w:tcPr>
          <w:p w:rsidR="00A31F5E" w:rsidRPr="00656AD3" w:rsidRDefault="00A31F5E" w:rsidP="00613DA1"/>
        </w:tc>
        <w:tc>
          <w:tcPr>
            <w:tcW w:w="4860" w:type="dxa"/>
            <w:vMerge w:val="restart"/>
            <w:vAlign w:val="bottom"/>
          </w:tcPr>
          <w:p w:rsidR="00A31F5E" w:rsidRPr="00656AD3" w:rsidRDefault="00A31F5E" w:rsidP="00613DA1">
            <w:pPr>
              <w:ind w:left="80"/>
            </w:pPr>
            <w:r w:rsidRPr="00656AD3">
              <w:rPr>
                <w:rFonts w:eastAsia="Arial"/>
                <w:w w:val="93"/>
              </w:rPr>
              <w:t>Täpsustab iga põhivõrguettevõtja, kuid mitte alla 20 minuti ja</w:t>
            </w:r>
          </w:p>
        </w:tc>
        <w:tc>
          <w:tcPr>
            <w:tcW w:w="0" w:type="dxa"/>
            <w:vAlign w:val="bottom"/>
          </w:tcPr>
          <w:p w:rsidR="00A31F5E" w:rsidRPr="00656AD3" w:rsidRDefault="00A31F5E" w:rsidP="00613DA1"/>
        </w:tc>
      </w:tr>
      <w:tr w:rsidR="00A31F5E" w:rsidRPr="00656AD3" w:rsidTr="00613DA1">
        <w:trPr>
          <w:trHeight w:val="210"/>
        </w:trPr>
        <w:tc>
          <w:tcPr>
            <w:tcW w:w="1780" w:type="dxa"/>
            <w:vAlign w:val="bottom"/>
          </w:tcPr>
          <w:p w:rsidR="00A31F5E" w:rsidRPr="00656AD3" w:rsidRDefault="00A31F5E" w:rsidP="00613DA1"/>
        </w:tc>
        <w:tc>
          <w:tcPr>
            <w:tcW w:w="20" w:type="dxa"/>
            <w:vAlign w:val="bottom"/>
          </w:tcPr>
          <w:p w:rsidR="00A31F5E" w:rsidRPr="00656AD3" w:rsidRDefault="00A31F5E" w:rsidP="00613DA1"/>
        </w:tc>
        <w:tc>
          <w:tcPr>
            <w:tcW w:w="2540" w:type="dxa"/>
            <w:vMerge/>
            <w:vAlign w:val="bottom"/>
          </w:tcPr>
          <w:p w:rsidR="00A31F5E" w:rsidRPr="00656AD3" w:rsidRDefault="00A31F5E" w:rsidP="00613DA1"/>
        </w:tc>
        <w:tc>
          <w:tcPr>
            <w:tcW w:w="20" w:type="dxa"/>
            <w:vAlign w:val="bottom"/>
          </w:tcPr>
          <w:p w:rsidR="00A31F5E" w:rsidRPr="00656AD3" w:rsidRDefault="00A31F5E" w:rsidP="00613DA1"/>
        </w:tc>
        <w:tc>
          <w:tcPr>
            <w:tcW w:w="4860" w:type="dxa"/>
            <w:vMerge/>
            <w:vAlign w:val="bottom"/>
          </w:tcPr>
          <w:p w:rsidR="00A31F5E" w:rsidRPr="00656AD3" w:rsidRDefault="00A31F5E" w:rsidP="00613DA1"/>
        </w:tc>
        <w:tc>
          <w:tcPr>
            <w:tcW w:w="0" w:type="dxa"/>
            <w:vAlign w:val="bottom"/>
          </w:tcPr>
          <w:p w:rsidR="00A31F5E" w:rsidRPr="00656AD3" w:rsidRDefault="00A31F5E" w:rsidP="00613DA1"/>
        </w:tc>
      </w:tr>
      <w:tr w:rsidR="00A31F5E" w:rsidRPr="00656AD3" w:rsidTr="00613DA1">
        <w:trPr>
          <w:trHeight w:val="232"/>
        </w:trPr>
        <w:tc>
          <w:tcPr>
            <w:tcW w:w="1780" w:type="dxa"/>
            <w:vAlign w:val="bottom"/>
          </w:tcPr>
          <w:p w:rsidR="00A31F5E" w:rsidRPr="00656AD3" w:rsidRDefault="00A31F5E" w:rsidP="00613DA1"/>
        </w:tc>
        <w:tc>
          <w:tcPr>
            <w:tcW w:w="20" w:type="dxa"/>
            <w:vAlign w:val="bottom"/>
          </w:tcPr>
          <w:p w:rsidR="00A31F5E" w:rsidRPr="00656AD3" w:rsidRDefault="00A31F5E" w:rsidP="00613DA1"/>
        </w:tc>
        <w:tc>
          <w:tcPr>
            <w:tcW w:w="2540" w:type="dxa"/>
            <w:vAlign w:val="bottom"/>
          </w:tcPr>
          <w:p w:rsidR="00A31F5E" w:rsidRPr="00656AD3" w:rsidRDefault="00A31F5E" w:rsidP="00613DA1"/>
        </w:tc>
        <w:tc>
          <w:tcPr>
            <w:tcW w:w="20" w:type="dxa"/>
            <w:vAlign w:val="bottom"/>
          </w:tcPr>
          <w:p w:rsidR="00A31F5E" w:rsidRPr="00656AD3" w:rsidRDefault="00A31F5E" w:rsidP="00613DA1"/>
        </w:tc>
        <w:tc>
          <w:tcPr>
            <w:tcW w:w="4860" w:type="dxa"/>
            <w:vAlign w:val="bottom"/>
          </w:tcPr>
          <w:p w:rsidR="00A31F5E" w:rsidRPr="00656AD3" w:rsidRDefault="00A31F5E" w:rsidP="00613DA1">
            <w:pPr>
              <w:ind w:left="80"/>
            </w:pPr>
            <w:r w:rsidRPr="00656AD3">
              <w:rPr>
                <w:rFonts w:eastAsia="Arial"/>
              </w:rPr>
              <w:t>mitte üle 60 minuti</w:t>
            </w:r>
          </w:p>
        </w:tc>
        <w:tc>
          <w:tcPr>
            <w:tcW w:w="0" w:type="dxa"/>
            <w:vAlign w:val="bottom"/>
          </w:tcPr>
          <w:p w:rsidR="00A31F5E" w:rsidRPr="00656AD3" w:rsidRDefault="00A31F5E" w:rsidP="00613DA1"/>
        </w:tc>
      </w:tr>
      <w:tr w:rsidR="00A31F5E" w:rsidRPr="00656AD3" w:rsidTr="00613DA1">
        <w:trPr>
          <w:trHeight w:val="228"/>
        </w:trPr>
        <w:tc>
          <w:tcPr>
            <w:tcW w:w="1780" w:type="dxa"/>
            <w:tcBorders>
              <w:bottom w:val="single" w:sz="8" w:space="0" w:color="auto"/>
            </w:tcBorders>
            <w:vAlign w:val="bottom"/>
          </w:tcPr>
          <w:p w:rsidR="00A31F5E" w:rsidRPr="00656AD3" w:rsidRDefault="00A31F5E" w:rsidP="00613DA1"/>
        </w:tc>
        <w:tc>
          <w:tcPr>
            <w:tcW w:w="20" w:type="dxa"/>
            <w:vAlign w:val="bottom"/>
          </w:tcPr>
          <w:p w:rsidR="00A31F5E" w:rsidRPr="00656AD3" w:rsidRDefault="00A31F5E" w:rsidP="00613DA1"/>
        </w:tc>
        <w:tc>
          <w:tcPr>
            <w:tcW w:w="2540" w:type="dxa"/>
            <w:tcBorders>
              <w:bottom w:val="single" w:sz="8" w:space="0" w:color="auto"/>
            </w:tcBorders>
            <w:vAlign w:val="bottom"/>
          </w:tcPr>
          <w:p w:rsidR="00A31F5E" w:rsidRPr="00656AD3" w:rsidRDefault="00A31F5E" w:rsidP="00613DA1"/>
        </w:tc>
        <w:tc>
          <w:tcPr>
            <w:tcW w:w="20" w:type="dxa"/>
            <w:vAlign w:val="bottom"/>
          </w:tcPr>
          <w:p w:rsidR="00A31F5E" w:rsidRPr="00656AD3" w:rsidRDefault="00A31F5E" w:rsidP="00613DA1"/>
        </w:tc>
        <w:tc>
          <w:tcPr>
            <w:tcW w:w="4860" w:type="dxa"/>
            <w:tcBorders>
              <w:bottom w:val="single" w:sz="8" w:space="0" w:color="auto"/>
            </w:tcBorders>
            <w:vAlign w:val="bottom"/>
          </w:tcPr>
          <w:p w:rsidR="00A31F5E" w:rsidRPr="00656AD3" w:rsidRDefault="00A31F5E" w:rsidP="00613DA1"/>
        </w:tc>
        <w:tc>
          <w:tcPr>
            <w:tcW w:w="0" w:type="dxa"/>
            <w:vAlign w:val="bottom"/>
          </w:tcPr>
          <w:p w:rsidR="00A31F5E" w:rsidRPr="00656AD3" w:rsidRDefault="00A31F5E" w:rsidP="00613DA1"/>
        </w:tc>
      </w:tr>
      <w:tr w:rsidR="00A31F5E" w:rsidRPr="00656AD3" w:rsidTr="00613DA1">
        <w:trPr>
          <w:trHeight w:val="424"/>
        </w:trPr>
        <w:tc>
          <w:tcPr>
            <w:tcW w:w="1780" w:type="dxa"/>
            <w:vAlign w:val="bottom"/>
          </w:tcPr>
          <w:p w:rsidR="00A31F5E" w:rsidRPr="00656AD3" w:rsidRDefault="00A31F5E" w:rsidP="00613DA1"/>
        </w:tc>
        <w:tc>
          <w:tcPr>
            <w:tcW w:w="20" w:type="dxa"/>
            <w:vAlign w:val="bottom"/>
          </w:tcPr>
          <w:p w:rsidR="00A31F5E" w:rsidRPr="00656AD3" w:rsidRDefault="00A31F5E" w:rsidP="00613DA1"/>
        </w:tc>
        <w:tc>
          <w:tcPr>
            <w:tcW w:w="2540" w:type="dxa"/>
            <w:vAlign w:val="bottom"/>
          </w:tcPr>
          <w:p w:rsidR="00A31F5E" w:rsidRPr="00656AD3" w:rsidRDefault="00A31F5E" w:rsidP="00613DA1">
            <w:pPr>
              <w:jc w:val="center"/>
            </w:pPr>
            <w:r w:rsidRPr="00656AD3">
              <w:rPr>
                <w:rFonts w:eastAsia="Arial"/>
                <w:w w:val="91"/>
              </w:rPr>
              <w:t xml:space="preserve">0,90–1,05 </w:t>
            </w:r>
            <w:proofErr w:type="spellStart"/>
            <w:r w:rsidRPr="00656AD3">
              <w:rPr>
                <w:rFonts w:eastAsia="Arial"/>
                <w:w w:val="91"/>
              </w:rPr>
              <w:t>s.ü</w:t>
            </w:r>
            <w:proofErr w:type="spellEnd"/>
            <w:r w:rsidRPr="00656AD3">
              <w:rPr>
                <w:rFonts w:eastAsia="Arial"/>
                <w:w w:val="91"/>
              </w:rPr>
              <w:t>.</w:t>
            </w:r>
          </w:p>
        </w:tc>
        <w:tc>
          <w:tcPr>
            <w:tcW w:w="20" w:type="dxa"/>
            <w:vAlign w:val="bottom"/>
          </w:tcPr>
          <w:p w:rsidR="00A31F5E" w:rsidRPr="00656AD3" w:rsidRDefault="00A31F5E" w:rsidP="00613DA1"/>
        </w:tc>
        <w:tc>
          <w:tcPr>
            <w:tcW w:w="4860" w:type="dxa"/>
            <w:vAlign w:val="bottom"/>
          </w:tcPr>
          <w:p w:rsidR="00A31F5E" w:rsidRPr="00656AD3" w:rsidRDefault="00A31F5E" w:rsidP="00613DA1">
            <w:pPr>
              <w:ind w:left="80"/>
            </w:pPr>
            <w:r w:rsidRPr="00656AD3">
              <w:rPr>
                <w:rFonts w:eastAsia="Arial"/>
              </w:rPr>
              <w:t>Piiramata</w:t>
            </w:r>
          </w:p>
        </w:tc>
        <w:tc>
          <w:tcPr>
            <w:tcW w:w="0" w:type="dxa"/>
            <w:vAlign w:val="bottom"/>
          </w:tcPr>
          <w:p w:rsidR="00A31F5E" w:rsidRPr="00656AD3" w:rsidRDefault="00A31F5E" w:rsidP="00613DA1"/>
        </w:tc>
      </w:tr>
      <w:tr w:rsidR="00A31F5E" w:rsidRPr="00656AD3" w:rsidTr="00613DA1">
        <w:trPr>
          <w:trHeight w:val="229"/>
        </w:trPr>
        <w:tc>
          <w:tcPr>
            <w:tcW w:w="1780" w:type="dxa"/>
            <w:vMerge w:val="restart"/>
            <w:vAlign w:val="bottom"/>
          </w:tcPr>
          <w:p w:rsidR="00A31F5E" w:rsidRPr="00656AD3" w:rsidRDefault="00A31F5E" w:rsidP="00613DA1">
            <w:r w:rsidRPr="00656AD3">
              <w:rPr>
                <w:rFonts w:eastAsia="Arial"/>
                <w:b/>
                <w:bCs/>
              </w:rPr>
              <w:t>Põhjamaad</w:t>
            </w:r>
          </w:p>
        </w:tc>
        <w:tc>
          <w:tcPr>
            <w:tcW w:w="20" w:type="dxa"/>
            <w:vAlign w:val="bottom"/>
          </w:tcPr>
          <w:p w:rsidR="00A31F5E" w:rsidRPr="00656AD3" w:rsidRDefault="00A31F5E" w:rsidP="00613DA1"/>
        </w:tc>
        <w:tc>
          <w:tcPr>
            <w:tcW w:w="2540" w:type="dxa"/>
            <w:tcBorders>
              <w:bottom w:val="single" w:sz="8" w:space="0" w:color="auto"/>
            </w:tcBorders>
            <w:vAlign w:val="bottom"/>
          </w:tcPr>
          <w:p w:rsidR="00A31F5E" w:rsidRPr="00656AD3" w:rsidRDefault="00A31F5E" w:rsidP="00613DA1"/>
        </w:tc>
        <w:tc>
          <w:tcPr>
            <w:tcW w:w="20" w:type="dxa"/>
            <w:vAlign w:val="bottom"/>
          </w:tcPr>
          <w:p w:rsidR="00A31F5E" w:rsidRPr="00656AD3" w:rsidRDefault="00A31F5E" w:rsidP="00613DA1"/>
        </w:tc>
        <w:tc>
          <w:tcPr>
            <w:tcW w:w="4860" w:type="dxa"/>
            <w:tcBorders>
              <w:bottom w:val="single" w:sz="8" w:space="0" w:color="auto"/>
            </w:tcBorders>
            <w:vAlign w:val="bottom"/>
          </w:tcPr>
          <w:p w:rsidR="00A31F5E" w:rsidRPr="00656AD3" w:rsidRDefault="00A31F5E" w:rsidP="00613DA1"/>
        </w:tc>
        <w:tc>
          <w:tcPr>
            <w:tcW w:w="0" w:type="dxa"/>
            <w:vAlign w:val="bottom"/>
          </w:tcPr>
          <w:p w:rsidR="00A31F5E" w:rsidRPr="00656AD3" w:rsidRDefault="00A31F5E" w:rsidP="00613DA1"/>
        </w:tc>
      </w:tr>
      <w:tr w:rsidR="00A31F5E" w:rsidRPr="00656AD3" w:rsidTr="00613DA1">
        <w:trPr>
          <w:trHeight w:val="88"/>
        </w:trPr>
        <w:tc>
          <w:tcPr>
            <w:tcW w:w="1780" w:type="dxa"/>
            <w:vMerge/>
            <w:vAlign w:val="bottom"/>
          </w:tcPr>
          <w:p w:rsidR="00A31F5E" w:rsidRPr="00656AD3" w:rsidRDefault="00A31F5E" w:rsidP="00613DA1"/>
        </w:tc>
        <w:tc>
          <w:tcPr>
            <w:tcW w:w="20" w:type="dxa"/>
            <w:vAlign w:val="bottom"/>
          </w:tcPr>
          <w:p w:rsidR="00A31F5E" w:rsidRPr="00656AD3" w:rsidRDefault="00A31F5E" w:rsidP="00613DA1"/>
        </w:tc>
        <w:tc>
          <w:tcPr>
            <w:tcW w:w="2540" w:type="dxa"/>
            <w:vMerge w:val="restart"/>
            <w:vAlign w:val="bottom"/>
          </w:tcPr>
          <w:p w:rsidR="00A31F5E" w:rsidRPr="00656AD3" w:rsidRDefault="00A31F5E" w:rsidP="00613DA1">
            <w:pPr>
              <w:jc w:val="center"/>
            </w:pPr>
            <w:r w:rsidRPr="00656AD3">
              <w:rPr>
                <w:rFonts w:eastAsia="Arial"/>
                <w:w w:val="91"/>
              </w:rPr>
              <w:t xml:space="preserve">1,05–1,10 </w:t>
            </w:r>
            <w:proofErr w:type="spellStart"/>
            <w:r w:rsidRPr="00656AD3">
              <w:rPr>
                <w:rFonts w:eastAsia="Arial"/>
                <w:w w:val="91"/>
              </w:rPr>
              <w:t>s.ü</w:t>
            </w:r>
            <w:proofErr w:type="spellEnd"/>
            <w:r w:rsidRPr="00656AD3">
              <w:rPr>
                <w:rFonts w:eastAsia="Arial"/>
                <w:w w:val="91"/>
              </w:rPr>
              <w:t>.</w:t>
            </w:r>
          </w:p>
        </w:tc>
        <w:tc>
          <w:tcPr>
            <w:tcW w:w="20" w:type="dxa"/>
            <w:vAlign w:val="bottom"/>
          </w:tcPr>
          <w:p w:rsidR="00A31F5E" w:rsidRPr="00656AD3" w:rsidRDefault="00A31F5E" w:rsidP="00613DA1"/>
        </w:tc>
        <w:tc>
          <w:tcPr>
            <w:tcW w:w="4860" w:type="dxa"/>
            <w:vMerge w:val="restart"/>
            <w:vAlign w:val="bottom"/>
          </w:tcPr>
          <w:p w:rsidR="00A31F5E" w:rsidRPr="00656AD3" w:rsidRDefault="00A31F5E" w:rsidP="00613DA1">
            <w:pPr>
              <w:ind w:left="80"/>
            </w:pPr>
            <w:r w:rsidRPr="00656AD3">
              <w:rPr>
                <w:rFonts w:eastAsia="Arial"/>
              </w:rPr>
              <w:t>60 minutit</w:t>
            </w:r>
          </w:p>
        </w:tc>
        <w:tc>
          <w:tcPr>
            <w:tcW w:w="0" w:type="dxa"/>
            <w:vAlign w:val="bottom"/>
          </w:tcPr>
          <w:p w:rsidR="00A31F5E" w:rsidRPr="00656AD3" w:rsidRDefault="00A31F5E" w:rsidP="00613DA1"/>
        </w:tc>
      </w:tr>
      <w:tr w:rsidR="00A31F5E" w:rsidRPr="00656AD3" w:rsidTr="00613DA1">
        <w:trPr>
          <w:trHeight w:val="337"/>
        </w:trPr>
        <w:tc>
          <w:tcPr>
            <w:tcW w:w="1780" w:type="dxa"/>
            <w:vAlign w:val="bottom"/>
          </w:tcPr>
          <w:p w:rsidR="00A31F5E" w:rsidRPr="00656AD3" w:rsidRDefault="00A31F5E" w:rsidP="00613DA1"/>
        </w:tc>
        <w:tc>
          <w:tcPr>
            <w:tcW w:w="20" w:type="dxa"/>
            <w:vAlign w:val="bottom"/>
          </w:tcPr>
          <w:p w:rsidR="00A31F5E" w:rsidRPr="00656AD3" w:rsidRDefault="00A31F5E" w:rsidP="00613DA1"/>
        </w:tc>
        <w:tc>
          <w:tcPr>
            <w:tcW w:w="2540" w:type="dxa"/>
            <w:vMerge/>
            <w:vAlign w:val="bottom"/>
          </w:tcPr>
          <w:p w:rsidR="00A31F5E" w:rsidRPr="00656AD3" w:rsidRDefault="00A31F5E" w:rsidP="00613DA1"/>
        </w:tc>
        <w:tc>
          <w:tcPr>
            <w:tcW w:w="20" w:type="dxa"/>
            <w:vAlign w:val="bottom"/>
          </w:tcPr>
          <w:p w:rsidR="00A31F5E" w:rsidRPr="00656AD3" w:rsidRDefault="00A31F5E" w:rsidP="00613DA1"/>
        </w:tc>
        <w:tc>
          <w:tcPr>
            <w:tcW w:w="4860" w:type="dxa"/>
            <w:vMerge/>
            <w:vAlign w:val="bottom"/>
          </w:tcPr>
          <w:p w:rsidR="00A31F5E" w:rsidRPr="00656AD3" w:rsidRDefault="00A31F5E" w:rsidP="00613DA1"/>
        </w:tc>
        <w:tc>
          <w:tcPr>
            <w:tcW w:w="0" w:type="dxa"/>
            <w:vAlign w:val="bottom"/>
          </w:tcPr>
          <w:p w:rsidR="00A31F5E" w:rsidRPr="00656AD3" w:rsidRDefault="00A31F5E" w:rsidP="00613DA1"/>
        </w:tc>
      </w:tr>
      <w:tr w:rsidR="00A31F5E" w:rsidRPr="00656AD3" w:rsidTr="00613DA1">
        <w:trPr>
          <w:trHeight w:val="228"/>
        </w:trPr>
        <w:tc>
          <w:tcPr>
            <w:tcW w:w="1780" w:type="dxa"/>
            <w:tcBorders>
              <w:bottom w:val="single" w:sz="8" w:space="0" w:color="auto"/>
            </w:tcBorders>
            <w:vAlign w:val="bottom"/>
          </w:tcPr>
          <w:p w:rsidR="00A31F5E" w:rsidRPr="00656AD3" w:rsidRDefault="00A31F5E" w:rsidP="00613DA1"/>
        </w:tc>
        <w:tc>
          <w:tcPr>
            <w:tcW w:w="20" w:type="dxa"/>
            <w:vAlign w:val="bottom"/>
          </w:tcPr>
          <w:p w:rsidR="00A31F5E" w:rsidRPr="00656AD3" w:rsidRDefault="00A31F5E" w:rsidP="00613DA1"/>
        </w:tc>
        <w:tc>
          <w:tcPr>
            <w:tcW w:w="2540" w:type="dxa"/>
            <w:tcBorders>
              <w:bottom w:val="single" w:sz="8" w:space="0" w:color="auto"/>
            </w:tcBorders>
            <w:vAlign w:val="bottom"/>
          </w:tcPr>
          <w:p w:rsidR="00A31F5E" w:rsidRPr="00656AD3" w:rsidRDefault="00A31F5E" w:rsidP="00613DA1"/>
        </w:tc>
        <w:tc>
          <w:tcPr>
            <w:tcW w:w="20" w:type="dxa"/>
            <w:vAlign w:val="bottom"/>
          </w:tcPr>
          <w:p w:rsidR="00A31F5E" w:rsidRPr="00656AD3" w:rsidRDefault="00A31F5E" w:rsidP="00613DA1"/>
        </w:tc>
        <w:tc>
          <w:tcPr>
            <w:tcW w:w="4860" w:type="dxa"/>
            <w:tcBorders>
              <w:bottom w:val="single" w:sz="8" w:space="0" w:color="auto"/>
            </w:tcBorders>
            <w:vAlign w:val="bottom"/>
          </w:tcPr>
          <w:p w:rsidR="00A31F5E" w:rsidRPr="00656AD3" w:rsidRDefault="00A31F5E" w:rsidP="00613DA1"/>
        </w:tc>
        <w:tc>
          <w:tcPr>
            <w:tcW w:w="0" w:type="dxa"/>
            <w:vAlign w:val="bottom"/>
          </w:tcPr>
          <w:p w:rsidR="00A31F5E" w:rsidRPr="00656AD3" w:rsidRDefault="00A31F5E" w:rsidP="00613DA1"/>
        </w:tc>
      </w:tr>
      <w:tr w:rsidR="00A31F5E" w:rsidRPr="00656AD3" w:rsidTr="00613DA1">
        <w:trPr>
          <w:trHeight w:val="424"/>
        </w:trPr>
        <w:tc>
          <w:tcPr>
            <w:tcW w:w="1780" w:type="dxa"/>
            <w:vAlign w:val="bottom"/>
          </w:tcPr>
          <w:p w:rsidR="00A31F5E" w:rsidRPr="00656AD3" w:rsidRDefault="00A31F5E" w:rsidP="00613DA1">
            <w:r w:rsidRPr="00656AD3">
              <w:rPr>
                <w:rFonts w:eastAsia="Arial"/>
                <w:b/>
                <w:bCs/>
              </w:rPr>
              <w:t>Suurbritannia</w:t>
            </w:r>
          </w:p>
        </w:tc>
        <w:tc>
          <w:tcPr>
            <w:tcW w:w="20" w:type="dxa"/>
            <w:vAlign w:val="bottom"/>
          </w:tcPr>
          <w:p w:rsidR="00A31F5E" w:rsidRPr="00656AD3" w:rsidRDefault="00A31F5E" w:rsidP="00613DA1"/>
        </w:tc>
        <w:tc>
          <w:tcPr>
            <w:tcW w:w="2540" w:type="dxa"/>
            <w:vAlign w:val="bottom"/>
          </w:tcPr>
          <w:p w:rsidR="00A31F5E" w:rsidRPr="00656AD3" w:rsidRDefault="00A31F5E" w:rsidP="00613DA1">
            <w:pPr>
              <w:jc w:val="center"/>
            </w:pPr>
            <w:r w:rsidRPr="00656AD3">
              <w:rPr>
                <w:rFonts w:eastAsia="Arial"/>
                <w:w w:val="91"/>
              </w:rPr>
              <w:t xml:space="preserve">0,90–1,10 </w:t>
            </w:r>
            <w:proofErr w:type="spellStart"/>
            <w:r w:rsidRPr="00656AD3">
              <w:rPr>
                <w:rFonts w:eastAsia="Arial"/>
                <w:w w:val="91"/>
              </w:rPr>
              <w:t>s.ü</w:t>
            </w:r>
            <w:proofErr w:type="spellEnd"/>
            <w:r w:rsidRPr="00656AD3">
              <w:rPr>
                <w:rFonts w:eastAsia="Arial"/>
                <w:w w:val="91"/>
              </w:rPr>
              <w:t>.</w:t>
            </w:r>
          </w:p>
        </w:tc>
        <w:tc>
          <w:tcPr>
            <w:tcW w:w="20" w:type="dxa"/>
            <w:vAlign w:val="bottom"/>
          </w:tcPr>
          <w:p w:rsidR="00A31F5E" w:rsidRPr="00656AD3" w:rsidRDefault="00A31F5E" w:rsidP="00613DA1"/>
        </w:tc>
        <w:tc>
          <w:tcPr>
            <w:tcW w:w="4860" w:type="dxa"/>
            <w:vAlign w:val="bottom"/>
          </w:tcPr>
          <w:p w:rsidR="00A31F5E" w:rsidRPr="00656AD3" w:rsidRDefault="00A31F5E" w:rsidP="00613DA1">
            <w:pPr>
              <w:ind w:left="80"/>
            </w:pPr>
            <w:r w:rsidRPr="00656AD3">
              <w:rPr>
                <w:rFonts w:eastAsia="Arial"/>
              </w:rPr>
              <w:t>Piiramata</w:t>
            </w:r>
          </w:p>
        </w:tc>
        <w:tc>
          <w:tcPr>
            <w:tcW w:w="0" w:type="dxa"/>
            <w:vAlign w:val="bottom"/>
          </w:tcPr>
          <w:p w:rsidR="00A31F5E" w:rsidRPr="00656AD3" w:rsidRDefault="00A31F5E" w:rsidP="00613DA1"/>
        </w:tc>
      </w:tr>
      <w:tr w:rsidR="00A31F5E" w:rsidRPr="00656AD3" w:rsidTr="00613DA1">
        <w:trPr>
          <w:trHeight w:val="229"/>
        </w:trPr>
        <w:tc>
          <w:tcPr>
            <w:tcW w:w="1780" w:type="dxa"/>
            <w:tcBorders>
              <w:bottom w:val="single" w:sz="8" w:space="0" w:color="auto"/>
            </w:tcBorders>
            <w:vAlign w:val="bottom"/>
          </w:tcPr>
          <w:p w:rsidR="00A31F5E" w:rsidRPr="00656AD3" w:rsidRDefault="00A31F5E" w:rsidP="00613DA1"/>
        </w:tc>
        <w:tc>
          <w:tcPr>
            <w:tcW w:w="20" w:type="dxa"/>
            <w:vAlign w:val="bottom"/>
          </w:tcPr>
          <w:p w:rsidR="00A31F5E" w:rsidRPr="00656AD3" w:rsidRDefault="00A31F5E" w:rsidP="00613DA1"/>
        </w:tc>
        <w:tc>
          <w:tcPr>
            <w:tcW w:w="2540" w:type="dxa"/>
            <w:tcBorders>
              <w:bottom w:val="single" w:sz="8" w:space="0" w:color="auto"/>
            </w:tcBorders>
            <w:vAlign w:val="bottom"/>
          </w:tcPr>
          <w:p w:rsidR="00A31F5E" w:rsidRPr="00656AD3" w:rsidRDefault="00A31F5E" w:rsidP="00613DA1"/>
        </w:tc>
        <w:tc>
          <w:tcPr>
            <w:tcW w:w="20" w:type="dxa"/>
            <w:vAlign w:val="bottom"/>
          </w:tcPr>
          <w:p w:rsidR="00A31F5E" w:rsidRPr="00656AD3" w:rsidRDefault="00A31F5E" w:rsidP="00613DA1"/>
        </w:tc>
        <w:tc>
          <w:tcPr>
            <w:tcW w:w="4860" w:type="dxa"/>
            <w:tcBorders>
              <w:bottom w:val="single" w:sz="8" w:space="0" w:color="auto"/>
            </w:tcBorders>
            <w:vAlign w:val="bottom"/>
          </w:tcPr>
          <w:p w:rsidR="00A31F5E" w:rsidRPr="00656AD3" w:rsidRDefault="00A31F5E" w:rsidP="00613DA1"/>
        </w:tc>
        <w:tc>
          <w:tcPr>
            <w:tcW w:w="0" w:type="dxa"/>
            <w:vAlign w:val="bottom"/>
          </w:tcPr>
          <w:p w:rsidR="00A31F5E" w:rsidRPr="00656AD3" w:rsidRDefault="00A31F5E" w:rsidP="00613DA1"/>
        </w:tc>
      </w:tr>
      <w:tr w:rsidR="00A31F5E" w:rsidRPr="00656AD3" w:rsidTr="00613DA1">
        <w:trPr>
          <w:trHeight w:val="398"/>
        </w:trPr>
        <w:tc>
          <w:tcPr>
            <w:tcW w:w="1780" w:type="dxa"/>
            <w:vAlign w:val="bottom"/>
          </w:tcPr>
          <w:p w:rsidR="00A31F5E" w:rsidRPr="00656AD3" w:rsidRDefault="00A31F5E" w:rsidP="00613DA1">
            <w:r w:rsidRPr="00656AD3">
              <w:rPr>
                <w:rFonts w:eastAsia="Arial"/>
                <w:b/>
                <w:bCs/>
              </w:rPr>
              <w:t>Iirimaa ja Põhja-Iiri­</w:t>
            </w:r>
          </w:p>
        </w:tc>
        <w:tc>
          <w:tcPr>
            <w:tcW w:w="20" w:type="dxa"/>
            <w:vAlign w:val="bottom"/>
          </w:tcPr>
          <w:p w:rsidR="00A31F5E" w:rsidRPr="00656AD3" w:rsidRDefault="00A31F5E" w:rsidP="00613DA1"/>
        </w:tc>
        <w:tc>
          <w:tcPr>
            <w:tcW w:w="2540" w:type="dxa"/>
            <w:vAlign w:val="bottom"/>
          </w:tcPr>
          <w:p w:rsidR="00A31F5E" w:rsidRPr="00656AD3" w:rsidRDefault="00A31F5E" w:rsidP="00613DA1">
            <w:pPr>
              <w:jc w:val="center"/>
            </w:pPr>
            <w:r w:rsidRPr="00656AD3">
              <w:rPr>
                <w:rFonts w:eastAsia="Arial"/>
                <w:w w:val="91"/>
              </w:rPr>
              <w:t xml:space="preserve">0,90–1,118 </w:t>
            </w:r>
            <w:proofErr w:type="spellStart"/>
            <w:r w:rsidRPr="00656AD3">
              <w:rPr>
                <w:rFonts w:eastAsia="Arial"/>
                <w:w w:val="91"/>
              </w:rPr>
              <w:t>s.ü</w:t>
            </w:r>
            <w:proofErr w:type="spellEnd"/>
            <w:r w:rsidRPr="00656AD3">
              <w:rPr>
                <w:rFonts w:eastAsia="Arial"/>
                <w:w w:val="91"/>
              </w:rPr>
              <w:t>.</w:t>
            </w:r>
          </w:p>
        </w:tc>
        <w:tc>
          <w:tcPr>
            <w:tcW w:w="20" w:type="dxa"/>
            <w:vAlign w:val="bottom"/>
          </w:tcPr>
          <w:p w:rsidR="00A31F5E" w:rsidRPr="00656AD3" w:rsidRDefault="00A31F5E" w:rsidP="00613DA1"/>
        </w:tc>
        <w:tc>
          <w:tcPr>
            <w:tcW w:w="4860" w:type="dxa"/>
            <w:vAlign w:val="bottom"/>
          </w:tcPr>
          <w:p w:rsidR="00A31F5E" w:rsidRPr="00656AD3" w:rsidRDefault="00A31F5E" w:rsidP="00613DA1">
            <w:pPr>
              <w:ind w:left="80"/>
            </w:pPr>
            <w:r w:rsidRPr="00656AD3">
              <w:rPr>
                <w:rFonts w:eastAsia="Arial"/>
              </w:rPr>
              <w:t>Piiramata</w:t>
            </w:r>
          </w:p>
        </w:tc>
        <w:tc>
          <w:tcPr>
            <w:tcW w:w="0" w:type="dxa"/>
            <w:vAlign w:val="bottom"/>
          </w:tcPr>
          <w:p w:rsidR="00A31F5E" w:rsidRPr="00656AD3" w:rsidRDefault="00A31F5E" w:rsidP="00613DA1"/>
        </w:tc>
      </w:tr>
      <w:tr w:rsidR="00A31F5E" w:rsidRPr="00656AD3" w:rsidTr="00613DA1">
        <w:trPr>
          <w:trHeight w:val="238"/>
        </w:trPr>
        <w:tc>
          <w:tcPr>
            <w:tcW w:w="1780" w:type="dxa"/>
            <w:vAlign w:val="bottom"/>
          </w:tcPr>
          <w:p w:rsidR="00A31F5E" w:rsidRPr="00656AD3" w:rsidRDefault="00A31F5E" w:rsidP="00613DA1">
            <w:r w:rsidRPr="00656AD3">
              <w:rPr>
                <w:rFonts w:eastAsia="Arial"/>
                <w:b/>
                <w:bCs/>
              </w:rPr>
              <w:t>maa</w:t>
            </w:r>
          </w:p>
        </w:tc>
        <w:tc>
          <w:tcPr>
            <w:tcW w:w="20" w:type="dxa"/>
            <w:vAlign w:val="bottom"/>
          </w:tcPr>
          <w:p w:rsidR="00A31F5E" w:rsidRPr="00656AD3" w:rsidRDefault="00A31F5E" w:rsidP="00613DA1"/>
        </w:tc>
        <w:tc>
          <w:tcPr>
            <w:tcW w:w="2540" w:type="dxa"/>
            <w:vAlign w:val="bottom"/>
          </w:tcPr>
          <w:p w:rsidR="00A31F5E" w:rsidRPr="00656AD3" w:rsidRDefault="00A31F5E" w:rsidP="00613DA1"/>
        </w:tc>
        <w:tc>
          <w:tcPr>
            <w:tcW w:w="20" w:type="dxa"/>
            <w:vAlign w:val="bottom"/>
          </w:tcPr>
          <w:p w:rsidR="00A31F5E" w:rsidRPr="00656AD3" w:rsidRDefault="00A31F5E" w:rsidP="00613DA1"/>
        </w:tc>
        <w:tc>
          <w:tcPr>
            <w:tcW w:w="4860" w:type="dxa"/>
            <w:vAlign w:val="bottom"/>
          </w:tcPr>
          <w:p w:rsidR="00A31F5E" w:rsidRPr="00656AD3" w:rsidRDefault="00A31F5E" w:rsidP="00613DA1"/>
        </w:tc>
        <w:tc>
          <w:tcPr>
            <w:tcW w:w="0" w:type="dxa"/>
            <w:vAlign w:val="bottom"/>
          </w:tcPr>
          <w:p w:rsidR="00A31F5E" w:rsidRPr="00656AD3" w:rsidRDefault="00A31F5E" w:rsidP="00613DA1"/>
        </w:tc>
      </w:tr>
      <w:tr w:rsidR="00A31F5E" w:rsidRPr="00656AD3" w:rsidTr="00613DA1">
        <w:trPr>
          <w:trHeight w:val="228"/>
        </w:trPr>
        <w:tc>
          <w:tcPr>
            <w:tcW w:w="1780" w:type="dxa"/>
            <w:tcBorders>
              <w:bottom w:val="single" w:sz="8" w:space="0" w:color="auto"/>
            </w:tcBorders>
            <w:vAlign w:val="bottom"/>
          </w:tcPr>
          <w:p w:rsidR="00A31F5E" w:rsidRPr="00656AD3" w:rsidRDefault="00A31F5E" w:rsidP="00613DA1"/>
        </w:tc>
        <w:tc>
          <w:tcPr>
            <w:tcW w:w="20" w:type="dxa"/>
            <w:vAlign w:val="bottom"/>
          </w:tcPr>
          <w:p w:rsidR="00A31F5E" w:rsidRPr="00656AD3" w:rsidRDefault="00A31F5E" w:rsidP="00613DA1"/>
        </w:tc>
        <w:tc>
          <w:tcPr>
            <w:tcW w:w="2540" w:type="dxa"/>
            <w:tcBorders>
              <w:bottom w:val="single" w:sz="8" w:space="0" w:color="auto"/>
            </w:tcBorders>
            <w:vAlign w:val="bottom"/>
          </w:tcPr>
          <w:p w:rsidR="00A31F5E" w:rsidRPr="00656AD3" w:rsidRDefault="00A31F5E" w:rsidP="00613DA1"/>
        </w:tc>
        <w:tc>
          <w:tcPr>
            <w:tcW w:w="20" w:type="dxa"/>
            <w:vAlign w:val="bottom"/>
          </w:tcPr>
          <w:p w:rsidR="00A31F5E" w:rsidRPr="00656AD3" w:rsidRDefault="00A31F5E" w:rsidP="00613DA1"/>
        </w:tc>
        <w:tc>
          <w:tcPr>
            <w:tcW w:w="4860" w:type="dxa"/>
            <w:tcBorders>
              <w:bottom w:val="single" w:sz="8" w:space="0" w:color="auto"/>
            </w:tcBorders>
            <w:vAlign w:val="bottom"/>
          </w:tcPr>
          <w:p w:rsidR="00A31F5E" w:rsidRPr="00656AD3" w:rsidRDefault="00A31F5E" w:rsidP="00613DA1"/>
        </w:tc>
        <w:tc>
          <w:tcPr>
            <w:tcW w:w="0" w:type="dxa"/>
            <w:vAlign w:val="bottom"/>
          </w:tcPr>
          <w:p w:rsidR="00A31F5E" w:rsidRPr="00656AD3" w:rsidRDefault="00A31F5E" w:rsidP="00613DA1"/>
        </w:tc>
      </w:tr>
      <w:tr w:rsidR="00A31F5E" w:rsidRPr="00656AD3" w:rsidTr="00613DA1">
        <w:trPr>
          <w:trHeight w:val="424"/>
        </w:trPr>
        <w:tc>
          <w:tcPr>
            <w:tcW w:w="1780" w:type="dxa"/>
            <w:vAlign w:val="bottom"/>
          </w:tcPr>
          <w:p w:rsidR="00A31F5E" w:rsidRPr="00656AD3" w:rsidRDefault="00A31F5E" w:rsidP="00613DA1"/>
        </w:tc>
        <w:tc>
          <w:tcPr>
            <w:tcW w:w="20" w:type="dxa"/>
            <w:vAlign w:val="bottom"/>
          </w:tcPr>
          <w:p w:rsidR="00A31F5E" w:rsidRPr="00656AD3" w:rsidRDefault="00A31F5E" w:rsidP="00613DA1"/>
        </w:tc>
        <w:tc>
          <w:tcPr>
            <w:tcW w:w="2540" w:type="dxa"/>
            <w:vAlign w:val="bottom"/>
          </w:tcPr>
          <w:p w:rsidR="00A31F5E" w:rsidRPr="00656AD3" w:rsidRDefault="00A31F5E" w:rsidP="00613DA1">
            <w:pPr>
              <w:jc w:val="center"/>
            </w:pPr>
            <w:r w:rsidRPr="00656AD3">
              <w:rPr>
                <w:rFonts w:eastAsia="Arial"/>
                <w:w w:val="91"/>
              </w:rPr>
              <w:t xml:space="preserve">0,90–1,118 </w:t>
            </w:r>
            <w:proofErr w:type="spellStart"/>
            <w:r w:rsidRPr="00656AD3">
              <w:rPr>
                <w:rFonts w:eastAsia="Arial"/>
                <w:w w:val="91"/>
              </w:rPr>
              <w:t>s.ü</w:t>
            </w:r>
            <w:proofErr w:type="spellEnd"/>
            <w:r w:rsidRPr="00656AD3">
              <w:rPr>
                <w:rFonts w:eastAsia="Arial"/>
                <w:w w:val="91"/>
              </w:rPr>
              <w:t>.</w:t>
            </w:r>
          </w:p>
        </w:tc>
        <w:tc>
          <w:tcPr>
            <w:tcW w:w="20" w:type="dxa"/>
            <w:vAlign w:val="bottom"/>
          </w:tcPr>
          <w:p w:rsidR="00A31F5E" w:rsidRPr="00656AD3" w:rsidRDefault="00A31F5E" w:rsidP="00613DA1"/>
        </w:tc>
        <w:tc>
          <w:tcPr>
            <w:tcW w:w="4860" w:type="dxa"/>
            <w:vAlign w:val="bottom"/>
          </w:tcPr>
          <w:p w:rsidR="00A31F5E" w:rsidRPr="00656AD3" w:rsidRDefault="00A31F5E" w:rsidP="00613DA1">
            <w:pPr>
              <w:ind w:left="80"/>
            </w:pPr>
            <w:r w:rsidRPr="00656AD3">
              <w:rPr>
                <w:rFonts w:eastAsia="Arial"/>
              </w:rPr>
              <w:t>Piiramata</w:t>
            </w:r>
          </w:p>
        </w:tc>
        <w:tc>
          <w:tcPr>
            <w:tcW w:w="0" w:type="dxa"/>
            <w:vAlign w:val="bottom"/>
          </w:tcPr>
          <w:p w:rsidR="00A31F5E" w:rsidRPr="00656AD3" w:rsidRDefault="00A31F5E" w:rsidP="00613DA1"/>
        </w:tc>
      </w:tr>
      <w:tr w:rsidR="00A31F5E" w:rsidRPr="00656AD3" w:rsidTr="005A28DC">
        <w:trPr>
          <w:trHeight w:val="229"/>
        </w:trPr>
        <w:tc>
          <w:tcPr>
            <w:tcW w:w="1780" w:type="dxa"/>
            <w:vMerge w:val="restart"/>
            <w:vAlign w:val="bottom"/>
          </w:tcPr>
          <w:p w:rsidR="00A31F5E" w:rsidRPr="00656AD3" w:rsidRDefault="00A31F5E" w:rsidP="00613DA1">
            <w:r w:rsidRPr="00656AD3">
              <w:rPr>
                <w:rFonts w:eastAsia="Arial"/>
                <w:b/>
                <w:bCs/>
                <w:w w:val="92"/>
              </w:rPr>
              <w:t>Balti energiasüsteem</w:t>
            </w:r>
          </w:p>
        </w:tc>
        <w:tc>
          <w:tcPr>
            <w:tcW w:w="20" w:type="dxa"/>
            <w:vAlign w:val="bottom"/>
          </w:tcPr>
          <w:p w:rsidR="00A31F5E" w:rsidRPr="00656AD3" w:rsidRDefault="00A31F5E" w:rsidP="00613DA1"/>
        </w:tc>
        <w:tc>
          <w:tcPr>
            <w:tcW w:w="2540" w:type="dxa"/>
            <w:tcBorders>
              <w:bottom w:val="single" w:sz="4" w:space="0" w:color="auto"/>
            </w:tcBorders>
            <w:vAlign w:val="bottom"/>
          </w:tcPr>
          <w:p w:rsidR="00A31F5E" w:rsidRPr="00656AD3" w:rsidRDefault="00A31F5E" w:rsidP="00613DA1"/>
        </w:tc>
        <w:tc>
          <w:tcPr>
            <w:tcW w:w="20" w:type="dxa"/>
            <w:vAlign w:val="bottom"/>
          </w:tcPr>
          <w:p w:rsidR="00A31F5E" w:rsidRPr="00656AD3" w:rsidRDefault="00A31F5E" w:rsidP="00613DA1"/>
        </w:tc>
        <w:tc>
          <w:tcPr>
            <w:tcW w:w="4860" w:type="dxa"/>
            <w:tcBorders>
              <w:bottom w:val="single" w:sz="8" w:space="0" w:color="auto"/>
            </w:tcBorders>
            <w:vAlign w:val="bottom"/>
          </w:tcPr>
          <w:p w:rsidR="00A31F5E" w:rsidRPr="00656AD3" w:rsidRDefault="00A31F5E" w:rsidP="00613DA1"/>
        </w:tc>
        <w:tc>
          <w:tcPr>
            <w:tcW w:w="0" w:type="dxa"/>
            <w:vAlign w:val="bottom"/>
          </w:tcPr>
          <w:p w:rsidR="00A31F5E" w:rsidRPr="00656AD3" w:rsidRDefault="00A31F5E" w:rsidP="00613DA1"/>
        </w:tc>
      </w:tr>
      <w:tr w:rsidR="00A31F5E" w:rsidRPr="00656AD3" w:rsidTr="005A28DC">
        <w:trPr>
          <w:trHeight w:val="88"/>
        </w:trPr>
        <w:tc>
          <w:tcPr>
            <w:tcW w:w="1780" w:type="dxa"/>
            <w:vMerge/>
            <w:vAlign w:val="bottom"/>
          </w:tcPr>
          <w:p w:rsidR="00A31F5E" w:rsidRPr="00656AD3" w:rsidRDefault="00A31F5E" w:rsidP="00613DA1"/>
        </w:tc>
        <w:tc>
          <w:tcPr>
            <w:tcW w:w="20" w:type="dxa"/>
            <w:tcBorders>
              <w:right w:val="single" w:sz="4" w:space="0" w:color="auto"/>
            </w:tcBorders>
            <w:vAlign w:val="bottom"/>
          </w:tcPr>
          <w:p w:rsidR="00A31F5E" w:rsidRPr="00656AD3" w:rsidRDefault="00A31F5E" w:rsidP="00613DA1"/>
        </w:tc>
        <w:tc>
          <w:tcPr>
            <w:tcW w:w="2540" w:type="dxa"/>
            <w:vMerge w:val="restart"/>
            <w:tcBorders>
              <w:top w:val="single" w:sz="4" w:space="0" w:color="auto"/>
              <w:left w:val="single" w:sz="4" w:space="0" w:color="auto"/>
              <w:right w:val="single" w:sz="4" w:space="0" w:color="auto"/>
            </w:tcBorders>
            <w:vAlign w:val="bottom"/>
          </w:tcPr>
          <w:p w:rsidR="00A31F5E" w:rsidRPr="00656AD3" w:rsidRDefault="00A31F5E" w:rsidP="00613DA1">
            <w:pPr>
              <w:jc w:val="center"/>
            </w:pPr>
            <w:r w:rsidRPr="00656AD3">
              <w:rPr>
                <w:rFonts w:eastAsia="Arial"/>
                <w:w w:val="91"/>
              </w:rPr>
              <w:t xml:space="preserve">1,118–1,15 </w:t>
            </w:r>
            <w:proofErr w:type="spellStart"/>
            <w:r w:rsidRPr="00656AD3">
              <w:rPr>
                <w:rFonts w:eastAsia="Arial"/>
                <w:w w:val="91"/>
              </w:rPr>
              <w:t>s.ü</w:t>
            </w:r>
            <w:proofErr w:type="spellEnd"/>
            <w:r w:rsidRPr="00656AD3">
              <w:rPr>
                <w:rFonts w:eastAsia="Arial"/>
                <w:w w:val="91"/>
              </w:rPr>
              <w:t>.</w:t>
            </w:r>
          </w:p>
        </w:tc>
        <w:tc>
          <w:tcPr>
            <w:tcW w:w="20" w:type="dxa"/>
            <w:tcBorders>
              <w:left w:val="single" w:sz="4" w:space="0" w:color="auto"/>
            </w:tcBorders>
            <w:vAlign w:val="bottom"/>
          </w:tcPr>
          <w:p w:rsidR="00A31F5E" w:rsidRPr="00656AD3" w:rsidRDefault="00A31F5E" w:rsidP="00613DA1"/>
        </w:tc>
        <w:tc>
          <w:tcPr>
            <w:tcW w:w="4860" w:type="dxa"/>
            <w:vMerge w:val="restart"/>
            <w:vAlign w:val="bottom"/>
          </w:tcPr>
          <w:p w:rsidR="00A31F5E" w:rsidRPr="00656AD3" w:rsidRDefault="00A31F5E" w:rsidP="00613DA1">
            <w:pPr>
              <w:ind w:left="80"/>
            </w:pPr>
            <w:r w:rsidRPr="00656AD3">
              <w:rPr>
                <w:rFonts w:eastAsia="Arial"/>
              </w:rPr>
              <w:t>20 minutit</w:t>
            </w:r>
          </w:p>
        </w:tc>
        <w:tc>
          <w:tcPr>
            <w:tcW w:w="0" w:type="dxa"/>
            <w:vAlign w:val="bottom"/>
          </w:tcPr>
          <w:p w:rsidR="00A31F5E" w:rsidRPr="00656AD3" w:rsidRDefault="00A31F5E" w:rsidP="00613DA1"/>
        </w:tc>
      </w:tr>
      <w:tr w:rsidR="00A31F5E" w:rsidRPr="00656AD3" w:rsidTr="005A28DC">
        <w:trPr>
          <w:trHeight w:val="337"/>
        </w:trPr>
        <w:tc>
          <w:tcPr>
            <w:tcW w:w="1780" w:type="dxa"/>
            <w:vAlign w:val="bottom"/>
          </w:tcPr>
          <w:p w:rsidR="00A31F5E" w:rsidRPr="00656AD3" w:rsidRDefault="00A31F5E" w:rsidP="00613DA1"/>
        </w:tc>
        <w:tc>
          <w:tcPr>
            <w:tcW w:w="20" w:type="dxa"/>
            <w:tcBorders>
              <w:right w:val="single" w:sz="4" w:space="0" w:color="auto"/>
            </w:tcBorders>
            <w:vAlign w:val="bottom"/>
          </w:tcPr>
          <w:p w:rsidR="00A31F5E" w:rsidRPr="00656AD3" w:rsidRDefault="00A31F5E" w:rsidP="00613DA1"/>
        </w:tc>
        <w:tc>
          <w:tcPr>
            <w:tcW w:w="2540" w:type="dxa"/>
            <w:vMerge/>
            <w:tcBorders>
              <w:left w:val="single" w:sz="4" w:space="0" w:color="auto"/>
              <w:right w:val="single" w:sz="4" w:space="0" w:color="auto"/>
            </w:tcBorders>
            <w:vAlign w:val="bottom"/>
          </w:tcPr>
          <w:p w:rsidR="00A31F5E" w:rsidRPr="00656AD3" w:rsidRDefault="00A31F5E" w:rsidP="00613DA1"/>
        </w:tc>
        <w:tc>
          <w:tcPr>
            <w:tcW w:w="20" w:type="dxa"/>
            <w:tcBorders>
              <w:left w:val="single" w:sz="4" w:space="0" w:color="auto"/>
            </w:tcBorders>
            <w:vAlign w:val="bottom"/>
          </w:tcPr>
          <w:p w:rsidR="00A31F5E" w:rsidRPr="00656AD3" w:rsidRDefault="00A31F5E" w:rsidP="00613DA1"/>
        </w:tc>
        <w:tc>
          <w:tcPr>
            <w:tcW w:w="4860" w:type="dxa"/>
            <w:vMerge/>
            <w:vAlign w:val="bottom"/>
          </w:tcPr>
          <w:p w:rsidR="00A31F5E" w:rsidRPr="00656AD3" w:rsidRDefault="00A31F5E" w:rsidP="00613DA1"/>
        </w:tc>
        <w:tc>
          <w:tcPr>
            <w:tcW w:w="0" w:type="dxa"/>
            <w:vAlign w:val="bottom"/>
          </w:tcPr>
          <w:p w:rsidR="00A31F5E" w:rsidRPr="00656AD3" w:rsidRDefault="00A31F5E" w:rsidP="00613DA1"/>
        </w:tc>
      </w:tr>
      <w:tr w:rsidR="00A31F5E" w:rsidRPr="00656AD3" w:rsidTr="005A28DC">
        <w:trPr>
          <w:trHeight w:val="228"/>
        </w:trPr>
        <w:tc>
          <w:tcPr>
            <w:tcW w:w="1780" w:type="dxa"/>
            <w:tcBorders>
              <w:bottom w:val="single" w:sz="8" w:space="0" w:color="auto"/>
            </w:tcBorders>
            <w:vAlign w:val="bottom"/>
          </w:tcPr>
          <w:p w:rsidR="00A31F5E" w:rsidRPr="00656AD3" w:rsidRDefault="00A31F5E" w:rsidP="00613DA1"/>
        </w:tc>
        <w:tc>
          <w:tcPr>
            <w:tcW w:w="20" w:type="dxa"/>
            <w:tcBorders>
              <w:bottom w:val="single" w:sz="8" w:space="0" w:color="auto"/>
              <w:right w:val="single" w:sz="4" w:space="0" w:color="auto"/>
            </w:tcBorders>
            <w:vAlign w:val="bottom"/>
          </w:tcPr>
          <w:p w:rsidR="00A31F5E" w:rsidRPr="00656AD3" w:rsidRDefault="00A31F5E" w:rsidP="00613DA1"/>
        </w:tc>
        <w:tc>
          <w:tcPr>
            <w:tcW w:w="2540" w:type="dxa"/>
            <w:tcBorders>
              <w:left w:val="single" w:sz="4" w:space="0" w:color="auto"/>
              <w:bottom w:val="single" w:sz="4" w:space="0" w:color="auto"/>
              <w:right w:val="single" w:sz="4" w:space="0" w:color="auto"/>
            </w:tcBorders>
            <w:vAlign w:val="bottom"/>
          </w:tcPr>
          <w:p w:rsidR="00A31F5E" w:rsidRPr="00656AD3" w:rsidRDefault="00A31F5E" w:rsidP="00613DA1"/>
        </w:tc>
        <w:tc>
          <w:tcPr>
            <w:tcW w:w="20" w:type="dxa"/>
            <w:tcBorders>
              <w:left w:val="single" w:sz="4" w:space="0" w:color="auto"/>
              <w:bottom w:val="single" w:sz="8" w:space="0" w:color="auto"/>
            </w:tcBorders>
            <w:vAlign w:val="bottom"/>
          </w:tcPr>
          <w:p w:rsidR="00A31F5E" w:rsidRPr="00656AD3" w:rsidRDefault="00A31F5E" w:rsidP="00613DA1"/>
        </w:tc>
        <w:tc>
          <w:tcPr>
            <w:tcW w:w="4860" w:type="dxa"/>
            <w:tcBorders>
              <w:bottom w:val="single" w:sz="8" w:space="0" w:color="auto"/>
            </w:tcBorders>
            <w:vAlign w:val="bottom"/>
          </w:tcPr>
          <w:p w:rsidR="00A31F5E" w:rsidRPr="00656AD3" w:rsidRDefault="00A31F5E" w:rsidP="00613DA1"/>
        </w:tc>
        <w:tc>
          <w:tcPr>
            <w:tcW w:w="0" w:type="dxa"/>
            <w:vAlign w:val="bottom"/>
          </w:tcPr>
          <w:p w:rsidR="00A31F5E" w:rsidRPr="00656AD3" w:rsidRDefault="00A31F5E" w:rsidP="00613DA1"/>
        </w:tc>
      </w:tr>
    </w:tbl>
    <w:p w:rsidR="00A31F5E" w:rsidRPr="00656AD3" w:rsidRDefault="00A31F5E" w:rsidP="00A31F5E">
      <w:pPr>
        <w:spacing w:line="376" w:lineRule="exact"/>
      </w:pPr>
    </w:p>
    <w:p w:rsidR="00A31F5E" w:rsidRDefault="00A31F5E" w:rsidP="00A31F5E">
      <w:pPr>
        <w:spacing w:line="237" w:lineRule="auto"/>
        <w:ind w:left="500" w:right="500"/>
        <w:jc w:val="both"/>
        <w:rPr>
          <w:rFonts w:eastAsia="Arial"/>
        </w:rPr>
      </w:pPr>
      <w:r w:rsidRPr="00656AD3">
        <w:rPr>
          <w:rFonts w:eastAsia="Arial"/>
        </w:rPr>
        <w:t xml:space="preserve">Tabelis on esitatud </w:t>
      </w:r>
      <w:proofErr w:type="spellStart"/>
      <w:r w:rsidRPr="00656AD3">
        <w:rPr>
          <w:rFonts w:eastAsia="Arial"/>
        </w:rPr>
        <w:t>lühimad</w:t>
      </w:r>
      <w:proofErr w:type="spellEnd"/>
      <w:r w:rsidRPr="00656AD3">
        <w:rPr>
          <w:rFonts w:eastAsia="Arial"/>
        </w:rPr>
        <w:t xml:space="preserve"> ajavahemikud, mille kestel peab ülekandevõrguühendusega tarbimisüksus, ülekandevõrgu­ ühendusega jaotusüksus või ülekandevõrguühendusega jaotusvõrk suutma töötada võrdluspingest 1 (</w:t>
      </w:r>
      <w:proofErr w:type="spellStart"/>
      <w:r w:rsidRPr="00656AD3">
        <w:rPr>
          <w:rFonts w:eastAsia="Arial"/>
        </w:rPr>
        <w:t>s.ü</w:t>
      </w:r>
      <w:proofErr w:type="spellEnd"/>
      <w:r w:rsidRPr="00656AD3">
        <w:rPr>
          <w:rFonts w:eastAsia="Arial"/>
        </w:rPr>
        <w:t xml:space="preserve">.) erineva pingega ühenduspunktis võrguühendust katkestamata, kui pinge suhteliste ühikute baasväärtus on 110 </w:t>
      </w:r>
      <w:proofErr w:type="spellStart"/>
      <w:r w:rsidRPr="00656AD3">
        <w:rPr>
          <w:rFonts w:eastAsia="Arial"/>
        </w:rPr>
        <w:t>kV</w:t>
      </w:r>
      <w:proofErr w:type="spellEnd"/>
      <w:r w:rsidRPr="00656AD3">
        <w:rPr>
          <w:rFonts w:eastAsia="Arial"/>
        </w:rPr>
        <w:t xml:space="preserve"> kuni 300 </w:t>
      </w:r>
      <w:proofErr w:type="spellStart"/>
      <w:r w:rsidRPr="00656AD3">
        <w:rPr>
          <w:rFonts w:eastAsia="Arial"/>
        </w:rPr>
        <w:t>kV</w:t>
      </w:r>
      <w:proofErr w:type="spellEnd"/>
      <w:r w:rsidRPr="00656AD3">
        <w:rPr>
          <w:rFonts w:eastAsia="Arial"/>
        </w:rPr>
        <w:t xml:space="preserve">, 300 </w:t>
      </w:r>
      <w:proofErr w:type="spellStart"/>
      <w:r w:rsidRPr="00656AD3">
        <w:rPr>
          <w:rFonts w:eastAsia="Arial"/>
        </w:rPr>
        <w:t>kV</w:t>
      </w:r>
      <w:proofErr w:type="spellEnd"/>
      <w:r w:rsidRPr="00656AD3">
        <w:rPr>
          <w:rFonts w:eastAsia="Arial"/>
        </w:rPr>
        <w:t xml:space="preserve"> välja arvatud.</w:t>
      </w:r>
    </w:p>
    <w:p w:rsidR="00975451" w:rsidRDefault="00975451" w:rsidP="00A31F5E">
      <w:pPr>
        <w:spacing w:line="237" w:lineRule="auto"/>
        <w:ind w:left="500" w:right="500"/>
        <w:jc w:val="both"/>
        <w:rPr>
          <w:rFonts w:eastAsia="Arial"/>
        </w:rPr>
      </w:pPr>
    </w:p>
    <w:p w:rsidR="00975451" w:rsidRDefault="00975451" w:rsidP="00A31F5E">
      <w:pPr>
        <w:spacing w:line="237" w:lineRule="auto"/>
        <w:ind w:left="500" w:right="500"/>
        <w:jc w:val="both"/>
        <w:rPr>
          <w:rFonts w:eastAsia="Arial"/>
        </w:rPr>
      </w:pPr>
    </w:p>
    <w:p w:rsidR="00975451" w:rsidRDefault="00975451" w:rsidP="00A31F5E">
      <w:pPr>
        <w:spacing w:line="237" w:lineRule="auto"/>
        <w:ind w:left="500" w:right="500"/>
        <w:jc w:val="both"/>
        <w:rPr>
          <w:rFonts w:eastAsia="Arial"/>
        </w:rPr>
      </w:pPr>
    </w:p>
    <w:p w:rsidR="00975451" w:rsidRDefault="00975451" w:rsidP="00A31F5E">
      <w:pPr>
        <w:spacing w:line="237" w:lineRule="auto"/>
        <w:ind w:left="500" w:right="500"/>
        <w:jc w:val="both"/>
        <w:rPr>
          <w:rFonts w:eastAsia="Arial"/>
        </w:rPr>
      </w:pPr>
    </w:p>
    <w:p w:rsidR="00975451" w:rsidRDefault="00975451" w:rsidP="00A31F5E">
      <w:pPr>
        <w:spacing w:line="237" w:lineRule="auto"/>
        <w:ind w:left="500" w:right="500"/>
        <w:jc w:val="both"/>
        <w:rPr>
          <w:rFonts w:eastAsia="Arial"/>
        </w:rPr>
      </w:pPr>
    </w:p>
    <w:p w:rsidR="00975451" w:rsidRDefault="00975451" w:rsidP="00A31F5E">
      <w:pPr>
        <w:spacing w:line="237" w:lineRule="auto"/>
        <w:ind w:left="500" w:right="500"/>
        <w:jc w:val="both"/>
        <w:rPr>
          <w:rFonts w:eastAsia="Arial"/>
        </w:rPr>
      </w:pPr>
    </w:p>
    <w:p w:rsidR="00975451" w:rsidRDefault="00975451" w:rsidP="00A31F5E">
      <w:pPr>
        <w:spacing w:line="237" w:lineRule="auto"/>
        <w:ind w:left="500" w:right="500"/>
        <w:jc w:val="both"/>
        <w:rPr>
          <w:rFonts w:eastAsia="Arial"/>
        </w:rPr>
      </w:pPr>
    </w:p>
    <w:p w:rsidR="00975451" w:rsidRDefault="00975451" w:rsidP="00A31F5E">
      <w:pPr>
        <w:spacing w:line="237" w:lineRule="auto"/>
        <w:ind w:left="500" w:right="500"/>
        <w:jc w:val="both"/>
        <w:rPr>
          <w:rFonts w:eastAsia="Arial"/>
        </w:rPr>
      </w:pPr>
    </w:p>
    <w:p w:rsidR="00975451" w:rsidRDefault="00975451" w:rsidP="00A31F5E">
      <w:pPr>
        <w:spacing w:line="237" w:lineRule="auto"/>
        <w:ind w:left="500" w:right="500"/>
        <w:jc w:val="both"/>
        <w:rPr>
          <w:rFonts w:eastAsia="Arial"/>
        </w:rPr>
      </w:pPr>
    </w:p>
    <w:p w:rsidR="00975451" w:rsidRDefault="00975451" w:rsidP="00A31F5E">
      <w:pPr>
        <w:spacing w:line="237" w:lineRule="auto"/>
        <w:ind w:left="500" w:right="500"/>
        <w:jc w:val="both"/>
        <w:rPr>
          <w:rFonts w:eastAsia="Arial"/>
        </w:rPr>
      </w:pPr>
    </w:p>
    <w:p w:rsidR="00975451" w:rsidRDefault="00975451" w:rsidP="00A31F5E">
      <w:pPr>
        <w:spacing w:line="237" w:lineRule="auto"/>
        <w:ind w:left="500" w:right="500"/>
        <w:jc w:val="both"/>
        <w:rPr>
          <w:rFonts w:eastAsia="Arial"/>
        </w:rPr>
      </w:pPr>
    </w:p>
    <w:p w:rsidR="00975451" w:rsidRDefault="00975451" w:rsidP="00A31F5E">
      <w:pPr>
        <w:spacing w:line="237" w:lineRule="auto"/>
        <w:ind w:left="500" w:right="500"/>
        <w:jc w:val="both"/>
        <w:rPr>
          <w:rFonts w:eastAsia="Arial"/>
        </w:rPr>
      </w:pPr>
    </w:p>
    <w:p w:rsidR="00975451" w:rsidRDefault="00975451" w:rsidP="00A31F5E">
      <w:pPr>
        <w:spacing w:line="237" w:lineRule="auto"/>
        <w:ind w:left="500" w:right="500"/>
        <w:jc w:val="both"/>
        <w:rPr>
          <w:rFonts w:eastAsia="Arial"/>
        </w:rPr>
      </w:pPr>
    </w:p>
    <w:p w:rsidR="00975451" w:rsidRDefault="00975451" w:rsidP="00A31F5E">
      <w:pPr>
        <w:spacing w:line="237" w:lineRule="auto"/>
        <w:ind w:left="500" w:right="500"/>
        <w:jc w:val="both"/>
        <w:rPr>
          <w:rFonts w:eastAsia="Arial"/>
        </w:rPr>
      </w:pPr>
    </w:p>
    <w:p w:rsidR="00975451" w:rsidRDefault="00975451" w:rsidP="00A31F5E">
      <w:pPr>
        <w:spacing w:line="237" w:lineRule="auto"/>
        <w:ind w:left="500" w:right="500"/>
        <w:jc w:val="both"/>
        <w:rPr>
          <w:rFonts w:eastAsia="Arial"/>
        </w:rPr>
      </w:pPr>
    </w:p>
    <w:p w:rsidR="00975451" w:rsidRDefault="00975451" w:rsidP="00A31F5E">
      <w:pPr>
        <w:spacing w:line="237" w:lineRule="auto"/>
        <w:ind w:left="500" w:right="500"/>
        <w:jc w:val="both"/>
        <w:rPr>
          <w:rFonts w:eastAsia="Arial"/>
        </w:rPr>
      </w:pPr>
    </w:p>
    <w:p w:rsidR="00975451" w:rsidRDefault="00975451" w:rsidP="00A31F5E">
      <w:pPr>
        <w:spacing w:line="200" w:lineRule="exact"/>
      </w:pPr>
    </w:p>
    <w:p w:rsidR="00975451" w:rsidRPr="00656AD3" w:rsidRDefault="00975451" w:rsidP="00A31F5E">
      <w:pPr>
        <w:spacing w:line="200" w:lineRule="exact"/>
      </w:pPr>
    </w:p>
    <w:p w:rsidR="00A31F5E" w:rsidRPr="00656AD3" w:rsidRDefault="00A31F5E" w:rsidP="00A31F5E">
      <w:pPr>
        <w:spacing w:line="305" w:lineRule="exact"/>
      </w:pPr>
    </w:p>
    <w:tbl>
      <w:tblPr>
        <w:tblW w:w="0" w:type="auto"/>
        <w:tblInd w:w="500" w:type="dxa"/>
        <w:tblLayout w:type="fixed"/>
        <w:tblCellMar>
          <w:left w:w="0" w:type="dxa"/>
          <w:right w:w="0" w:type="dxa"/>
        </w:tblCellMar>
        <w:tblLook w:val="04A0" w:firstRow="1" w:lastRow="0" w:firstColumn="1" w:lastColumn="0" w:noHBand="0" w:noVBand="1"/>
      </w:tblPr>
      <w:tblGrid>
        <w:gridCol w:w="1826"/>
        <w:gridCol w:w="25"/>
        <w:gridCol w:w="2606"/>
        <w:gridCol w:w="25"/>
        <w:gridCol w:w="4987"/>
        <w:gridCol w:w="20"/>
      </w:tblGrid>
      <w:tr w:rsidR="00A31F5E" w:rsidRPr="00656AD3" w:rsidTr="00975451">
        <w:trPr>
          <w:trHeight w:val="146"/>
        </w:trPr>
        <w:tc>
          <w:tcPr>
            <w:tcW w:w="1826" w:type="dxa"/>
            <w:tcBorders>
              <w:top w:val="single" w:sz="4" w:space="0" w:color="auto"/>
            </w:tcBorders>
            <w:vAlign w:val="bottom"/>
          </w:tcPr>
          <w:p w:rsidR="00A31F5E" w:rsidRPr="00656AD3" w:rsidRDefault="00A31F5E" w:rsidP="00613DA1">
            <w:pPr>
              <w:ind w:left="480"/>
            </w:pPr>
            <w:r w:rsidRPr="00656AD3">
              <w:rPr>
                <w:rFonts w:eastAsia="Arial"/>
              </w:rPr>
              <w:t>Sünkroonala</w:t>
            </w:r>
          </w:p>
        </w:tc>
        <w:tc>
          <w:tcPr>
            <w:tcW w:w="25" w:type="dxa"/>
            <w:tcBorders>
              <w:top w:val="single" w:sz="4" w:space="0" w:color="auto"/>
              <w:right w:val="single" w:sz="4" w:space="0" w:color="auto"/>
            </w:tcBorders>
            <w:vAlign w:val="bottom"/>
          </w:tcPr>
          <w:p w:rsidR="00A31F5E" w:rsidRPr="00656AD3" w:rsidRDefault="00A31F5E" w:rsidP="00613DA1"/>
        </w:tc>
        <w:tc>
          <w:tcPr>
            <w:tcW w:w="2606" w:type="dxa"/>
            <w:tcBorders>
              <w:top w:val="single" w:sz="4" w:space="0" w:color="auto"/>
              <w:left w:val="single" w:sz="4" w:space="0" w:color="auto"/>
              <w:right w:val="single" w:sz="4" w:space="0" w:color="auto"/>
            </w:tcBorders>
            <w:vAlign w:val="bottom"/>
          </w:tcPr>
          <w:p w:rsidR="00A31F5E" w:rsidRPr="00656AD3" w:rsidRDefault="00A31F5E" w:rsidP="00613DA1">
            <w:pPr>
              <w:jc w:val="center"/>
            </w:pPr>
            <w:r w:rsidRPr="00656AD3">
              <w:rPr>
                <w:rFonts w:eastAsia="Arial"/>
                <w:w w:val="88"/>
              </w:rPr>
              <w:t>Pingevahemik</w:t>
            </w:r>
          </w:p>
        </w:tc>
        <w:tc>
          <w:tcPr>
            <w:tcW w:w="25" w:type="dxa"/>
            <w:tcBorders>
              <w:top w:val="single" w:sz="4" w:space="0" w:color="auto"/>
              <w:left w:val="single" w:sz="4" w:space="0" w:color="auto"/>
            </w:tcBorders>
            <w:vAlign w:val="bottom"/>
          </w:tcPr>
          <w:p w:rsidR="00A31F5E" w:rsidRPr="00656AD3" w:rsidRDefault="00A31F5E" w:rsidP="00613DA1"/>
        </w:tc>
        <w:tc>
          <w:tcPr>
            <w:tcW w:w="4987" w:type="dxa"/>
            <w:tcBorders>
              <w:top w:val="single" w:sz="4" w:space="0" w:color="auto"/>
            </w:tcBorders>
            <w:vAlign w:val="bottom"/>
          </w:tcPr>
          <w:p w:rsidR="00A31F5E" w:rsidRPr="00656AD3" w:rsidRDefault="00A31F5E" w:rsidP="00613DA1">
            <w:pPr>
              <w:ind w:left="1920"/>
            </w:pPr>
            <w:r w:rsidRPr="00656AD3">
              <w:rPr>
                <w:rFonts w:eastAsia="Arial"/>
              </w:rPr>
              <w:t>Talitluse kestus</w:t>
            </w:r>
          </w:p>
        </w:tc>
        <w:tc>
          <w:tcPr>
            <w:tcW w:w="20" w:type="dxa"/>
            <w:vAlign w:val="bottom"/>
          </w:tcPr>
          <w:p w:rsidR="00A31F5E" w:rsidRPr="00656AD3" w:rsidRDefault="00A31F5E" w:rsidP="00613DA1"/>
        </w:tc>
      </w:tr>
      <w:tr w:rsidR="00A31F5E" w:rsidRPr="00656AD3" w:rsidTr="00975451">
        <w:trPr>
          <w:trHeight w:val="62"/>
        </w:trPr>
        <w:tc>
          <w:tcPr>
            <w:tcW w:w="1826" w:type="dxa"/>
            <w:tcBorders>
              <w:bottom w:val="single" w:sz="8" w:space="0" w:color="auto"/>
            </w:tcBorders>
            <w:vAlign w:val="bottom"/>
          </w:tcPr>
          <w:p w:rsidR="00A31F5E" w:rsidRPr="00656AD3" w:rsidRDefault="00A31F5E" w:rsidP="00613DA1"/>
        </w:tc>
        <w:tc>
          <w:tcPr>
            <w:tcW w:w="25" w:type="dxa"/>
            <w:tcBorders>
              <w:right w:val="single" w:sz="4" w:space="0" w:color="auto"/>
            </w:tcBorders>
            <w:vAlign w:val="bottom"/>
          </w:tcPr>
          <w:p w:rsidR="00A31F5E" w:rsidRPr="00656AD3" w:rsidRDefault="00A31F5E" w:rsidP="00613DA1"/>
        </w:tc>
        <w:tc>
          <w:tcPr>
            <w:tcW w:w="2606" w:type="dxa"/>
            <w:tcBorders>
              <w:left w:val="single" w:sz="4" w:space="0" w:color="auto"/>
              <w:bottom w:val="single" w:sz="4" w:space="0" w:color="auto"/>
              <w:right w:val="single" w:sz="4" w:space="0" w:color="auto"/>
            </w:tcBorders>
            <w:vAlign w:val="bottom"/>
          </w:tcPr>
          <w:p w:rsidR="00A31F5E" w:rsidRPr="00656AD3" w:rsidRDefault="00A31F5E" w:rsidP="00613DA1"/>
        </w:tc>
        <w:tc>
          <w:tcPr>
            <w:tcW w:w="25" w:type="dxa"/>
            <w:tcBorders>
              <w:left w:val="single" w:sz="4" w:space="0" w:color="auto"/>
            </w:tcBorders>
            <w:vAlign w:val="bottom"/>
          </w:tcPr>
          <w:p w:rsidR="00A31F5E" w:rsidRPr="00656AD3" w:rsidRDefault="00A31F5E" w:rsidP="00613DA1"/>
        </w:tc>
        <w:tc>
          <w:tcPr>
            <w:tcW w:w="4987" w:type="dxa"/>
            <w:tcBorders>
              <w:bottom w:val="single" w:sz="8" w:space="0" w:color="auto"/>
            </w:tcBorders>
            <w:vAlign w:val="bottom"/>
          </w:tcPr>
          <w:p w:rsidR="00A31F5E" w:rsidRPr="00656AD3" w:rsidRDefault="00A31F5E" w:rsidP="00613DA1"/>
        </w:tc>
        <w:tc>
          <w:tcPr>
            <w:tcW w:w="20" w:type="dxa"/>
            <w:vAlign w:val="bottom"/>
          </w:tcPr>
          <w:p w:rsidR="00A31F5E" w:rsidRPr="00656AD3" w:rsidRDefault="00A31F5E" w:rsidP="00613DA1"/>
        </w:tc>
      </w:tr>
      <w:tr w:rsidR="00A31F5E" w:rsidRPr="00656AD3" w:rsidTr="00975451">
        <w:trPr>
          <w:trHeight w:val="233"/>
        </w:trPr>
        <w:tc>
          <w:tcPr>
            <w:tcW w:w="1826" w:type="dxa"/>
            <w:vAlign w:val="bottom"/>
          </w:tcPr>
          <w:p w:rsidR="00A31F5E" w:rsidRPr="00656AD3" w:rsidRDefault="00A31F5E" w:rsidP="00613DA1"/>
        </w:tc>
        <w:tc>
          <w:tcPr>
            <w:tcW w:w="25" w:type="dxa"/>
            <w:tcBorders>
              <w:right w:val="single" w:sz="4" w:space="0" w:color="auto"/>
            </w:tcBorders>
            <w:vAlign w:val="bottom"/>
          </w:tcPr>
          <w:p w:rsidR="00A31F5E" w:rsidRPr="00656AD3" w:rsidRDefault="00A31F5E" w:rsidP="00613DA1"/>
        </w:tc>
        <w:tc>
          <w:tcPr>
            <w:tcW w:w="2606" w:type="dxa"/>
            <w:tcBorders>
              <w:top w:val="single" w:sz="4" w:space="0" w:color="auto"/>
              <w:left w:val="single" w:sz="4" w:space="0" w:color="auto"/>
              <w:right w:val="single" w:sz="4" w:space="0" w:color="auto"/>
            </w:tcBorders>
            <w:vAlign w:val="bottom"/>
          </w:tcPr>
          <w:p w:rsidR="00A31F5E" w:rsidRPr="00656AD3" w:rsidRDefault="00A31F5E" w:rsidP="00613DA1">
            <w:pPr>
              <w:jc w:val="center"/>
            </w:pPr>
            <w:r w:rsidRPr="00656AD3">
              <w:rPr>
                <w:rFonts w:eastAsia="Arial"/>
                <w:w w:val="91"/>
              </w:rPr>
              <w:t xml:space="preserve">0,90–1,05 </w:t>
            </w:r>
            <w:proofErr w:type="spellStart"/>
            <w:r w:rsidRPr="00656AD3">
              <w:rPr>
                <w:rFonts w:eastAsia="Arial"/>
                <w:w w:val="91"/>
              </w:rPr>
              <w:t>s.ü</w:t>
            </w:r>
            <w:proofErr w:type="spellEnd"/>
            <w:r w:rsidRPr="00656AD3">
              <w:rPr>
                <w:rFonts w:eastAsia="Arial"/>
                <w:w w:val="91"/>
              </w:rPr>
              <w:t>.</w:t>
            </w:r>
          </w:p>
        </w:tc>
        <w:tc>
          <w:tcPr>
            <w:tcW w:w="25" w:type="dxa"/>
            <w:tcBorders>
              <w:left w:val="single" w:sz="4" w:space="0" w:color="auto"/>
            </w:tcBorders>
            <w:vAlign w:val="bottom"/>
          </w:tcPr>
          <w:p w:rsidR="00A31F5E" w:rsidRPr="00656AD3" w:rsidRDefault="00A31F5E" w:rsidP="00613DA1"/>
        </w:tc>
        <w:tc>
          <w:tcPr>
            <w:tcW w:w="4987" w:type="dxa"/>
            <w:vAlign w:val="bottom"/>
          </w:tcPr>
          <w:p w:rsidR="00A31F5E" w:rsidRPr="00656AD3" w:rsidRDefault="00A31F5E" w:rsidP="00613DA1">
            <w:pPr>
              <w:ind w:left="80"/>
            </w:pPr>
            <w:r w:rsidRPr="00656AD3">
              <w:rPr>
                <w:rFonts w:eastAsia="Arial"/>
              </w:rPr>
              <w:t>Piiramata</w:t>
            </w:r>
          </w:p>
        </w:tc>
        <w:tc>
          <w:tcPr>
            <w:tcW w:w="20" w:type="dxa"/>
            <w:vAlign w:val="bottom"/>
          </w:tcPr>
          <w:p w:rsidR="00A31F5E" w:rsidRPr="00656AD3" w:rsidRDefault="00A31F5E" w:rsidP="00613DA1"/>
        </w:tc>
      </w:tr>
      <w:tr w:rsidR="00A31F5E" w:rsidRPr="00656AD3" w:rsidTr="00975451">
        <w:trPr>
          <w:trHeight w:val="163"/>
        </w:trPr>
        <w:tc>
          <w:tcPr>
            <w:tcW w:w="1826" w:type="dxa"/>
            <w:vMerge w:val="restart"/>
            <w:vAlign w:val="bottom"/>
          </w:tcPr>
          <w:p w:rsidR="00A31F5E" w:rsidRPr="00656AD3" w:rsidRDefault="00A31F5E" w:rsidP="00613DA1">
            <w:r w:rsidRPr="00656AD3">
              <w:rPr>
                <w:rFonts w:eastAsia="Arial"/>
                <w:b/>
                <w:bCs/>
              </w:rPr>
              <w:t>Mandri-Euroopa</w:t>
            </w:r>
          </w:p>
        </w:tc>
        <w:tc>
          <w:tcPr>
            <w:tcW w:w="25" w:type="dxa"/>
            <w:tcBorders>
              <w:right w:val="single" w:sz="4" w:space="0" w:color="auto"/>
            </w:tcBorders>
            <w:vAlign w:val="bottom"/>
          </w:tcPr>
          <w:p w:rsidR="00A31F5E" w:rsidRPr="00656AD3" w:rsidRDefault="00A31F5E" w:rsidP="00613DA1"/>
        </w:tc>
        <w:tc>
          <w:tcPr>
            <w:tcW w:w="2606" w:type="dxa"/>
            <w:tcBorders>
              <w:left w:val="single" w:sz="4" w:space="0" w:color="auto"/>
              <w:bottom w:val="single" w:sz="8" w:space="0" w:color="auto"/>
              <w:right w:val="single" w:sz="4" w:space="0" w:color="auto"/>
            </w:tcBorders>
            <w:vAlign w:val="bottom"/>
          </w:tcPr>
          <w:p w:rsidR="00A31F5E" w:rsidRPr="00656AD3" w:rsidRDefault="00A31F5E" w:rsidP="00613DA1"/>
        </w:tc>
        <w:tc>
          <w:tcPr>
            <w:tcW w:w="25" w:type="dxa"/>
            <w:tcBorders>
              <w:left w:val="single" w:sz="4" w:space="0" w:color="auto"/>
            </w:tcBorders>
            <w:vAlign w:val="bottom"/>
          </w:tcPr>
          <w:p w:rsidR="00A31F5E" w:rsidRPr="00656AD3" w:rsidRDefault="00A31F5E" w:rsidP="00613DA1"/>
        </w:tc>
        <w:tc>
          <w:tcPr>
            <w:tcW w:w="4987" w:type="dxa"/>
            <w:tcBorders>
              <w:bottom w:val="single" w:sz="8" w:space="0" w:color="auto"/>
            </w:tcBorders>
            <w:vAlign w:val="bottom"/>
          </w:tcPr>
          <w:p w:rsidR="00A31F5E" w:rsidRPr="00656AD3" w:rsidRDefault="00A31F5E" w:rsidP="00613DA1"/>
        </w:tc>
        <w:tc>
          <w:tcPr>
            <w:tcW w:w="20" w:type="dxa"/>
            <w:vAlign w:val="bottom"/>
          </w:tcPr>
          <w:p w:rsidR="00A31F5E" w:rsidRPr="00656AD3" w:rsidRDefault="00A31F5E" w:rsidP="00613DA1"/>
        </w:tc>
      </w:tr>
      <w:tr w:rsidR="00A31F5E" w:rsidRPr="00656AD3" w:rsidTr="00975451">
        <w:trPr>
          <w:trHeight w:val="137"/>
        </w:trPr>
        <w:tc>
          <w:tcPr>
            <w:tcW w:w="1826" w:type="dxa"/>
            <w:vMerge/>
            <w:vAlign w:val="bottom"/>
          </w:tcPr>
          <w:p w:rsidR="00A31F5E" w:rsidRPr="00656AD3" w:rsidRDefault="00A31F5E" w:rsidP="00613DA1"/>
        </w:tc>
        <w:tc>
          <w:tcPr>
            <w:tcW w:w="25" w:type="dxa"/>
            <w:tcBorders>
              <w:right w:val="single" w:sz="4" w:space="0" w:color="auto"/>
            </w:tcBorders>
            <w:vAlign w:val="bottom"/>
          </w:tcPr>
          <w:p w:rsidR="00A31F5E" w:rsidRPr="00656AD3" w:rsidRDefault="00A31F5E" w:rsidP="00613DA1"/>
        </w:tc>
        <w:tc>
          <w:tcPr>
            <w:tcW w:w="2606" w:type="dxa"/>
            <w:vMerge w:val="restart"/>
            <w:tcBorders>
              <w:left w:val="single" w:sz="4" w:space="0" w:color="auto"/>
              <w:right w:val="single" w:sz="4" w:space="0" w:color="auto"/>
            </w:tcBorders>
            <w:vAlign w:val="bottom"/>
          </w:tcPr>
          <w:p w:rsidR="00A31F5E" w:rsidRPr="00656AD3" w:rsidRDefault="00A31F5E" w:rsidP="00613DA1">
            <w:pPr>
              <w:jc w:val="center"/>
            </w:pPr>
            <w:r w:rsidRPr="00656AD3">
              <w:rPr>
                <w:rFonts w:eastAsia="Arial"/>
                <w:w w:val="91"/>
              </w:rPr>
              <w:t xml:space="preserve">1,05–1,10 </w:t>
            </w:r>
            <w:proofErr w:type="spellStart"/>
            <w:r w:rsidRPr="00656AD3">
              <w:rPr>
                <w:rFonts w:eastAsia="Arial"/>
                <w:w w:val="91"/>
              </w:rPr>
              <w:t>s.ü</w:t>
            </w:r>
            <w:proofErr w:type="spellEnd"/>
            <w:r w:rsidRPr="00656AD3">
              <w:rPr>
                <w:rFonts w:eastAsia="Arial"/>
                <w:w w:val="91"/>
              </w:rPr>
              <w:t>.</w:t>
            </w:r>
          </w:p>
        </w:tc>
        <w:tc>
          <w:tcPr>
            <w:tcW w:w="25" w:type="dxa"/>
            <w:tcBorders>
              <w:left w:val="single" w:sz="4" w:space="0" w:color="auto"/>
            </w:tcBorders>
            <w:vAlign w:val="bottom"/>
          </w:tcPr>
          <w:p w:rsidR="00A31F5E" w:rsidRPr="00656AD3" w:rsidRDefault="00A31F5E" w:rsidP="00613DA1"/>
        </w:tc>
        <w:tc>
          <w:tcPr>
            <w:tcW w:w="4987" w:type="dxa"/>
            <w:vMerge w:val="restart"/>
            <w:vAlign w:val="bottom"/>
          </w:tcPr>
          <w:p w:rsidR="00A31F5E" w:rsidRPr="00656AD3" w:rsidRDefault="00A31F5E" w:rsidP="00613DA1">
            <w:pPr>
              <w:ind w:left="80"/>
            </w:pPr>
            <w:r w:rsidRPr="00656AD3">
              <w:rPr>
                <w:rFonts w:eastAsia="Arial"/>
                <w:w w:val="93"/>
              </w:rPr>
              <w:t>Täpsustab iga põhivõrguettevõtja, kuid mitte alla 20 minuti ja</w:t>
            </w:r>
          </w:p>
        </w:tc>
        <w:tc>
          <w:tcPr>
            <w:tcW w:w="20" w:type="dxa"/>
            <w:vAlign w:val="bottom"/>
          </w:tcPr>
          <w:p w:rsidR="00A31F5E" w:rsidRPr="00656AD3" w:rsidRDefault="00A31F5E" w:rsidP="00613DA1"/>
        </w:tc>
      </w:tr>
      <w:tr w:rsidR="00A31F5E" w:rsidRPr="00656AD3" w:rsidTr="00975451">
        <w:trPr>
          <w:trHeight w:val="149"/>
        </w:trPr>
        <w:tc>
          <w:tcPr>
            <w:tcW w:w="1826" w:type="dxa"/>
            <w:vAlign w:val="bottom"/>
          </w:tcPr>
          <w:p w:rsidR="00A31F5E" w:rsidRPr="00656AD3" w:rsidRDefault="00A31F5E" w:rsidP="00613DA1"/>
        </w:tc>
        <w:tc>
          <w:tcPr>
            <w:tcW w:w="25" w:type="dxa"/>
            <w:tcBorders>
              <w:right w:val="single" w:sz="4" w:space="0" w:color="auto"/>
            </w:tcBorders>
            <w:vAlign w:val="bottom"/>
          </w:tcPr>
          <w:p w:rsidR="00A31F5E" w:rsidRPr="00656AD3" w:rsidRDefault="00A31F5E" w:rsidP="00613DA1"/>
        </w:tc>
        <w:tc>
          <w:tcPr>
            <w:tcW w:w="2606" w:type="dxa"/>
            <w:vMerge/>
            <w:tcBorders>
              <w:left w:val="single" w:sz="4" w:space="0" w:color="auto"/>
              <w:right w:val="single" w:sz="4" w:space="0" w:color="auto"/>
            </w:tcBorders>
            <w:vAlign w:val="bottom"/>
          </w:tcPr>
          <w:p w:rsidR="00A31F5E" w:rsidRPr="00656AD3" w:rsidRDefault="00A31F5E" w:rsidP="00613DA1"/>
        </w:tc>
        <w:tc>
          <w:tcPr>
            <w:tcW w:w="25" w:type="dxa"/>
            <w:tcBorders>
              <w:left w:val="single" w:sz="4" w:space="0" w:color="auto"/>
            </w:tcBorders>
            <w:vAlign w:val="bottom"/>
          </w:tcPr>
          <w:p w:rsidR="00A31F5E" w:rsidRPr="00656AD3" w:rsidRDefault="00A31F5E" w:rsidP="00613DA1"/>
        </w:tc>
        <w:tc>
          <w:tcPr>
            <w:tcW w:w="4987" w:type="dxa"/>
            <w:vMerge/>
            <w:vAlign w:val="bottom"/>
          </w:tcPr>
          <w:p w:rsidR="00A31F5E" w:rsidRPr="00656AD3" w:rsidRDefault="00A31F5E" w:rsidP="00613DA1"/>
        </w:tc>
        <w:tc>
          <w:tcPr>
            <w:tcW w:w="20" w:type="dxa"/>
            <w:vAlign w:val="bottom"/>
          </w:tcPr>
          <w:p w:rsidR="00A31F5E" w:rsidRPr="00656AD3" w:rsidRDefault="00A31F5E" w:rsidP="00613DA1"/>
        </w:tc>
      </w:tr>
      <w:tr w:rsidR="00A31F5E" w:rsidRPr="00656AD3" w:rsidTr="00975451">
        <w:trPr>
          <w:trHeight w:val="165"/>
        </w:trPr>
        <w:tc>
          <w:tcPr>
            <w:tcW w:w="1826" w:type="dxa"/>
            <w:vAlign w:val="bottom"/>
          </w:tcPr>
          <w:p w:rsidR="00A31F5E" w:rsidRPr="00656AD3" w:rsidRDefault="00A31F5E" w:rsidP="00613DA1"/>
        </w:tc>
        <w:tc>
          <w:tcPr>
            <w:tcW w:w="25" w:type="dxa"/>
            <w:tcBorders>
              <w:right w:val="single" w:sz="4" w:space="0" w:color="auto"/>
            </w:tcBorders>
            <w:vAlign w:val="bottom"/>
          </w:tcPr>
          <w:p w:rsidR="00A31F5E" w:rsidRPr="00656AD3" w:rsidRDefault="00A31F5E" w:rsidP="00613DA1"/>
        </w:tc>
        <w:tc>
          <w:tcPr>
            <w:tcW w:w="2606" w:type="dxa"/>
            <w:tcBorders>
              <w:left w:val="single" w:sz="4" w:space="0" w:color="auto"/>
              <w:right w:val="single" w:sz="4" w:space="0" w:color="auto"/>
            </w:tcBorders>
            <w:vAlign w:val="bottom"/>
          </w:tcPr>
          <w:p w:rsidR="00A31F5E" w:rsidRPr="00656AD3" w:rsidRDefault="00A31F5E" w:rsidP="00613DA1"/>
        </w:tc>
        <w:tc>
          <w:tcPr>
            <w:tcW w:w="25" w:type="dxa"/>
            <w:tcBorders>
              <w:left w:val="single" w:sz="4" w:space="0" w:color="auto"/>
            </w:tcBorders>
            <w:vAlign w:val="bottom"/>
          </w:tcPr>
          <w:p w:rsidR="00A31F5E" w:rsidRPr="00656AD3" w:rsidRDefault="00A31F5E" w:rsidP="00613DA1"/>
        </w:tc>
        <w:tc>
          <w:tcPr>
            <w:tcW w:w="4987" w:type="dxa"/>
            <w:vAlign w:val="bottom"/>
          </w:tcPr>
          <w:p w:rsidR="00A31F5E" w:rsidRPr="00656AD3" w:rsidRDefault="00A31F5E" w:rsidP="00613DA1">
            <w:pPr>
              <w:ind w:left="80"/>
            </w:pPr>
            <w:r w:rsidRPr="00656AD3">
              <w:rPr>
                <w:rFonts w:eastAsia="Arial"/>
              </w:rPr>
              <w:t>mitte üle 60 minuti</w:t>
            </w:r>
          </w:p>
        </w:tc>
        <w:tc>
          <w:tcPr>
            <w:tcW w:w="20" w:type="dxa"/>
            <w:vAlign w:val="bottom"/>
          </w:tcPr>
          <w:p w:rsidR="00A31F5E" w:rsidRPr="00656AD3" w:rsidRDefault="00A31F5E" w:rsidP="00613DA1"/>
        </w:tc>
      </w:tr>
      <w:tr w:rsidR="00A31F5E" w:rsidRPr="00656AD3" w:rsidTr="00975451">
        <w:trPr>
          <w:trHeight w:val="162"/>
        </w:trPr>
        <w:tc>
          <w:tcPr>
            <w:tcW w:w="1826" w:type="dxa"/>
            <w:tcBorders>
              <w:bottom w:val="single" w:sz="8" w:space="0" w:color="auto"/>
            </w:tcBorders>
            <w:vAlign w:val="bottom"/>
          </w:tcPr>
          <w:p w:rsidR="00A31F5E" w:rsidRPr="00656AD3" w:rsidRDefault="00A31F5E" w:rsidP="00613DA1"/>
        </w:tc>
        <w:tc>
          <w:tcPr>
            <w:tcW w:w="25" w:type="dxa"/>
            <w:tcBorders>
              <w:right w:val="single" w:sz="4" w:space="0" w:color="auto"/>
            </w:tcBorders>
            <w:vAlign w:val="bottom"/>
          </w:tcPr>
          <w:p w:rsidR="00A31F5E" w:rsidRPr="00656AD3" w:rsidRDefault="00A31F5E" w:rsidP="00613DA1"/>
        </w:tc>
        <w:tc>
          <w:tcPr>
            <w:tcW w:w="2606" w:type="dxa"/>
            <w:tcBorders>
              <w:left w:val="single" w:sz="4" w:space="0" w:color="auto"/>
              <w:bottom w:val="single" w:sz="8" w:space="0" w:color="auto"/>
              <w:right w:val="single" w:sz="4" w:space="0" w:color="auto"/>
            </w:tcBorders>
            <w:vAlign w:val="bottom"/>
          </w:tcPr>
          <w:p w:rsidR="00A31F5E" w:rsidRPr="00656AD3" w:rsidRDefault="00A31F5E" w:rsidP="00613DA1"/>
        </w:tc>
        <w:tc>
          <w:tcPr>
            <w:tcW w:w="25" w:type="dxa"/>
            <w:tcBorders>
              <w:left w:val="single" w:sz="4" w:space="0" w:color="auto"/>
            </w:tcBorders>
            <w:vAlign w:val="bottom"/>
          </w:tcPr>
          <w:p w:rsidR="00A31F5E" w:rsidRPr="00656AD3" w:rsidRDefault="00A31F5E" w:rsidP="00613DA1"/>
        </w:tc>
        <w:tc>
          <w:tcPr>
            <w:tcW w:w="4987" w:type="dxa"/>
            <w:tcBorders>
              <w:bottom w:val="single" w:sz="8" w:space="0" w:color="auto"/>
            </w:tcBorders>
            <w:vAlign w:val="bottom"/>
          </w:tcPr>
          <w:p w:rsidR="00A31F5E" w:rsidRPr="00656AD3" w:rsidRDefault="00A31F5E" w:rsidP="00613DA1"/>
        </w:tc>
        <w:tc>
          <w:tcPr>
            <w:tcW w:w="20" w:type="dxa"/>
            <w:vAlign w:val="bottom"/>
          </w:tcPr>
          <w:p w:rsidR="00A31F5E" w:rsidRPr="00656AD3" w:rsidRDefault="00A31F5E" w:rsidP="00613DA1"/>
        </w:tc>
      </w:tr>
      <w:tr w:rsidR="00A31F5E" w:rsidRPr="00656AD3" w:rsidTr="00975451">
        <w:trPr>
          <w:trHeight w:val="302"/>
        </w:trPr>
        <w:tc>
          <w:tcPr>
            <w:tcW w:w="1826" w:type="dxa"/>
            <w:vAlign w:val="bottom"/>
          </w:tcPr>
          <w:p w:rsidR="00A31F5E" w:rsidRPr="00656AD3" w:rsidRDefault="00A31F5E" w:rsidP="00613DA1"/>
        </w:tc>
        <w:tc>
          <w:tcPr>
            <w:tcW w:w="25" w:type="dxa"/>
            <w:tcBorders>
              <w:right w:val="single" w:sz="4" w:space="0" w:color="auto"/>
            </w:tcBorders>
            <w:vAlign w:val="bottom"/>
          </w:tcPr>
          <w:p w:rsidR="00A31F5E" w:rsidRPr="00656AD3" w:rsidRDefault="00A31F5E" w:rsidP="00613DA1"/>
        </w:tc>
        <w:tc>
          <w:tcPr>
            <w:tcW w:w="2606" w:type="dxa"/>
            <w:tcBorders>
              <w:left w:val="single" w:sz="4" w:space="0" w:color="auto"/>
              <w:right w:val="single" w:sz="4" w:space="0" w:color="auto"/>
            </w:tcBorders>
            <w:vAlign w:val="bottom"/>
          </w:tcPr>
          <w:p w:rsidR="00A31F5E" w:rsidRPr="00656AD3" w:rsidRDefault="00A31F5E" w:rsidP="00613DA1">
            <w:pPr>
              <w:jc w:val="center"/>
            </w:pPr>
            <w:r w:rsidRPr="00656AD3">
              <w:rPr>
                <w:rFonts w:eastAsia="Arial"/>
                <w:w w:val="91"/>
              </w:rPr>
              <w:t xml:space="preserve">0,90–1,05 </w:t>
            </w:r>
            <w:proofErr w:type="spellStart"/>
            <w:r w:rsidRPr="00656AD3">
              <w:rPr>
                <w:rFonts w:eastAsia="Arial"/>
                <w:w w:val="91"/>
              </w:rPr>
              <w:t>s.ü</w:t>
            </w:r>
            <w:proofErr w:type="spellEnd"/>
            <w:r w:rsidRPr="00656AD3">
              <w:rPr>
                <w:rFonts w:eastAsia="Arial"/>
                <w:w w:val="91"/>
              </w:rPr>
              <w:t>.</w:t>
            </w:r>
          </w:p>
        </w:tc>
        <w:tc>
          <w:tcPr>
            <w:tcW w:w="25" w:type="dxa"/>
            <w:tcBorders>
              <w:left w:val="single" w:sz="4" w:space="0" w:color="auto"/>
            </w:tcBorders>
            <w:vAlign w:val="bottom"/>
          </w:tcPr>
          <w:p w:rsidR="00A31F5E" w:rsidRPr="00656AD3" w:rsidRDefault="00A31F5E" w:rsidP="00613DA1"/>
        </w:tc>
        <w:tc>
          <w:tcPr>
            <w:tcW w:w="4987" w:type="dxa"/>
            <w:vAlign w:val="bottom"/>
          </w:tcPr>
          <w:p w:rsidR="00A31F5E" w:rsidRPr="00656AD3" w:rsidRDefault="00A31F5E" w:rsidP="00613DA1">
            <w:pPr>
              <w:ind w:left="80"/>
            </w:pPr>
            <w:r w:rsidRPr="00656AD3">
              <w:rPr>
                <w:rFonts w:eastAsia="Arial"/>
              </w:rPr>
              <w:t>Piiramata</w:t>
            </w:r>
          </w:p>
        </w:tc>
        <w:tc>
          <w:tcPr>
            <w:tcW w:w="20" w:type="dxa"/>
            <w:vAlign w:val="bottom"/>
          </w:tcPr>
          <w:p w:rsidR="00A31F5E" w:rsidRPr="00656AD3" w:rsidRDefault="00A31F5E" w:rsidP="00613DA1"/>
        </w:tc>
      </w:tr>
      <w:tr w:rsidR="00A31F5E" w:rsidRPr="00656AD3" w:rsidTr="00975451">
        <w:trPr>
          <w:trHeight w:val="162"/>
        </w:trPr>
        <w:tc>
          <w:tcPr>
            <w:tcW w:w="1826" w:type="dxa"/>
            <w:vMerge w:val="restart"/>
            <w:vAlign w:val="bottom"/>
          </w:tcPr>
          <w:p w:rsidR="00A31F5E" w:rsidRPr="00656AD3" w:rsidRDefault="00A31F5E" w:rsidP="00613DA1">
            <w:r w:rsidRPr="00656AD3">
              <w:rPr>
                <w:rFonts w:eastAsia="Arial"/>
                <w:b/>
                <w:bCs/>
              </w:rPr>
              <w:t>Põhjamaad</w:t>
            </w:r>
          </w:p>
        </w:tc>
        <w:tc>
          <w:tcPr>
            <w:tcW w:w="25" w:type="dxa"/>
            <w:tcBorders>
              <w:right w:val="single" w:sz="4" w:space="0" w:color="auto"/>
            </w:tcBorders>
            <w:vAlign w:val="bottom"/>
          </w:tcPr>
          <w:p w:rsidR="00A31F5E" w:rsidRPr="00656AD3" w:rsidRDefault="00A31F5E" w:rsidP="00613DA1"/>
        </w:tc>
        <w:tc>
          <w:tcPr>
            <w:tcW w:w="2606" w:type="dxa"/>
            <w:tcBorders>
              <w:left w:val="single" w:sz="4" w:space="0" w:color="auto"/>
              <w:bottom w:val="single" w:sz="8" w:space="0" w:color="auto"/>
              <w:right w:val="single" w:sz="4" w:space="0" w:color="auto"/>
            </w:tcBorders>
            <w:vAlign w:val="bottom"/>
          </w:tcPr>
          <w:p w:rsidR="00A31F5E" w:rsidRPr="00656AD3" w:rsidRDefault="00A31F5E" w:rsidP="00613DA1"/>
        </w:tc>
        <w:tc>
          <w:tcPr>
            <w:tcW w:w="25" w:type="dxa"/>
            <w:tcBorders>
              <w:left w:val="single" w:sz="4" w:space="0" w:color="auto"/>
            </w:tcBorders>
            <w:vAlign w:val="bottom"/>
          </w:tcPr>
          <w:p w:rsidR="00A31F5E" w:rsidRPr="00656AD3" w:rsidRDefault="00A31F5E" w:rsidP="00613DA1"/>
        </w:tc>
        <w:tc>
          <w:tcPr>
            <w:tcW w:w="4987" w:type="dxa"/>
            <w:tcBorders>
              <w:bottom w:val="single" w:sz="8" w:space="0" w:color="auto"/>
            </w:tcBorders>
            <w:vAlign w:val="bottom"/>
          </w:tcPr>
          <w:p w:rsidR="00A31F5E" w:rsidRPr="00656AD3" w:rsidRDefault="00A31F5E" w:rsidP="00613DA1"/>
        </w:tc>
        <w:tc>
          <w:tcPr>
            <w:tcW w:w="20" w:type="dxa"/>
            <w:vAlign w:val="bottom"/>
          </w:tcPr>
          <w:p w:rsidR="00A31F5E" w:rsidRPr="00656AD3" w:rsidRDefault="00A31F5E" w:rsidP="00613DA1"/>
        </w:tc>
      </w:tr>
      <w:tr w:rsidR="00A31F5E" w:rsidRPr="00656AD3" w:rsidTr="00975451">
        <w:trPr>
          <w:trHeight w:val="62"/>
        </w:trPr>
        <w:tc>
          <w:tcPr>
            <w:tcW w:w="1826" w:type="dxa"/>
            <w:vMerge/>
            <w:vAlign w:val="bottom"/>
          </w:tcPr>
          <w:p w:rsidR="00A31F5E" w:rsidRPr="00656AD3" w:rsidRDefault="00A31F5E" w:rsidP="00613DA1"/>
        </w:tc>
        <w:tc>
          <w:tcPr>
            <w:tcW w:w="25" w:type="dxa"/>
            <w:tcBorders>
              <w:right w:val="single" w:sz="4" w:space="0" w:color="auto"/>
            </w:tcBorders>
            <w:vAlign w:val="bottom"/>
          </w:tcPr>
          <w:p w:rsidR="00A31F5E" w:rsidRPr="00656AD3" w:rsidRDefault="00A31F5E" w:rsidP="00613DA1"/>
        </w:tc>
        <w:tc>
          <w:tcPr>
            <w:tcW w:w="2606" w:type="dxa"/>
            <w:vMerge w:val="restart"/>
            <w:tcBorders>
              <w:left w:val="single" w:sz="4" w:space="0" w:color="auto"/>
              <w:right w:val="single" w:sz="4" w:space="0" w:color="auto"/>
            </w:tcBorders>
            <w:vAlign w:val="bottom"/>
          </w:tcPr>
          <w:p w:rsidR="00A31F5E" w:rsidRPr="00656AD3" w:rsidRDefault="00A31F5E" w:rsidP="00613DA1">
            <w:pPr>
              <w:jc w:val="center"/>
            </w:pPr>
            <w:r w:rsidRPr="00656AD3">
              <w:rPr>
                <w:rFonts w:eastAsia="Arial"/>
                <w:w w:val="91"/>
              </w:rPr>
              <w:t xml:space="preserve">1,05–1,10 </w:t>
            </w:r>
            <w:proofErr w:type="spellStart"/>
            <w:r w:rsidRPr="00656AD3">
              <w:rPr>
                <w:rFonts w:eastAsia="Arial"/>
                <w:w w:val="91"/>
              </w:rPr>
              <w:t>s.ü</w:t>
            </w:r>
            <w:proofErr w:type="spellEnd"/>
            <w:r w:rsidRPr="00656AD3">
              <w:rPr>
                <w:rFonts w:eastAsia="Arial"/>
                <w:w w:val="91"/>
              </w:rPr>
              <w:t>.</w:t>
            </w:r>
          </w:p>
        </w:tc>
        <w:tc>
          <w:tcPr>
            <w:tcW w:w="25" w:type="dxa"/>
            <w:tcBorders>
              <w:left w:val="single" w:sz="4" w:space="0" w:color="auto"/>
            </w:tcBorders>
            <w:vAlign w:val="bottom"/>
          </w:tcPr>
          <w:p w:rsidR="00A31F5E" w:rsidRPr="00656AD3" w:rsidRDefault="00A31F5E" w:rsidP="00613DA1"/>
        </w:tc>
        <w:tc>
          <w:tcPr>
            <w:tcW w:w="4987" w:type="dxa"/>
            <w:vMerge w:val="restart"/>
            <w:vAlign w:val="bottom"/>
          </w:tcPr>
          <w:p w:rsidR="00A31F5E" w:rsidRPr="00656AD3" w:rsidRDefault="00A31F5E" w:rsidP="00613DA1">
            <w:pPr>
              <w:ind w:left="80"/>
            </w:pPr>
            <w:r w:rsidRPr="00656AD3">
              <w:rPr>
                <w:rFonts w:eastAsia="Arial"/>
                <w:w w:val="98"/>
              </w:rPr>
              <w:t>Täpsustab iga põhivõrguettevõtja, kuid mitte üle 60 minuti</w:t>
            </w:r>
          </w:p>
        </w:tc>
        <w:tc>
          <w:tcPr>
            <w:tcW w:w="20" w:type="dxa"/>
            <w:vAlign w:val="bottom"/>
          </w:tcPr>
          <w:p w:rsidR="00A31F5E" w:rsidRPr="00656AD3" w:rsidRDefault="00A31F5E" w:rsidP="00613DA1"/>
        </w:tc>
      </w:tr>
      <w:tr w:rsidR="00A31F5E" w:rsidRPr="00656AD3" w:rsidTr="00975451">
        <w:trPr>
          <w:trHeight w:val="240"/>
        </w:trPr>
        <w:tc>
          <w:tcPr>
            <w:tcW w:w="1826" w:type="dxa"/>
            <w:vAlign w:val="bottom"/>
          </w:tcPr>
          <w:p w:rsidR="00A31F5E" w:rsidRPr="00656AD3" w:rsidRDefault="00A31F5E" w:rsidP="00613DA1"/>
        </w:tc>
        <w:tc>
          <w:tcPr>
            <w:tcW w:w="25" w:type="dxa"/>
            <w:tcBorders>
              <w:right w:val="single" w:sz="4" w:space="0" w:color="auto"/>
            </w:tcBorders>
            <w:vAlign w:val="bottom"/>
          </w:tcPr>
          <w:p w:rsidR="00A31F5E" w:rsidRPr="00656AD3" w:rsidRDefault="00A31F5E" w:rsidP="00613DA1"/>
        </w:tc>
        <w:tc>
          <w:tcPr>
            <w:tcW w:w="2606" w:type="dxa"/>
            <w:vMerge/>
            <w:tcBorders>
              <w:left w:val="single" w:sz="4" w:space="0" w:color="auto"/>
              <w:right w:val="single" w:sz="4" w:space="0" w:color="auto"/>
            </w:tcBorders>
            <w:vAlign w:val="bottom"/>
          </w:tcPr>
          <w:p w:rsidR="00A31F5E" w:rsidRPr="00656AD3" w:rsidRDefault="00A31F5E" w:rsidP="00613DA1"/>
        </w:tc>
        <w:tc>
          <w:tcPr>
            <w:tcW w:w="25" w:type="dxa"/>
            <w:tcBorders>
              <w:left w:val="single" w:sz="4" w:space="0" w:color="auto"/>
            </w:tcBorders>
            <w:vAlign w:val="bottom"/>
          </w:tcPr>
          <w:p w:rsidR="00A31F5E" w:rsidRPr="00656AD3" w:rsidRDefault="00A31F5E" w:rsidP="00613DA1"/>
        </w:tc>
        <w:tc>
          <w:tcPr>
            <w:tcW w:w="4987" w:type="dxa"/>
            <w:vMerge/>
            <w:vAlign w:val="bottom"/>
          </w:tcPr>
          <w:p w:rsidR="00A31F5E" w:rsidRPr="00656AD3" w:rsidRDefault="00A31F5E" w:rsidP="00613DA1"/>
        </w:tc>
        <w:tc>
          <w:tcPr>
            <w:tcW w:w="20" w:type="dxa"/>
            <w:vAlign w:val="bottom"/>
          </w:tcPr>
          <w:p w:rsidR="00A31F5E" w:rsidRPr="00656AD3" w:rsidRDefault="00A31F5E" w:rsidP="00613DA1"/>
        </w:tc>
      </w:tr>
      <w:tr w:rsidR="00A31F5E" w:rsidRPr="00656AD3" w:rsidTr="00975451">
        <w:trPr>
          <w:trHeight w:val="162"/>
        </w:trPr>
        <w:tc>
          <w:tcPr>
            <w:tcW w:w="1826" w:type="dxa"/>
            <w:tcBorders>
              <w:bottom w:val="single" w:sz="8" w:space="0" w:color="auto"/>
            </w:tcBorders>
            <w:vAlign w:val="bottom"/>
          </w:tcPr>
          <w:p w:rsidR="00A31F5E" w:rsidRPr="00656AD3" w:rsidRDefault="00A31F5E" w:rsidP="00613DA1"/>
        </w:tc>
        <w:tc>
          <w:tcPr>
            <w:tcW w:w="25" w:type="dxa"/>
            <w:tcBorders>
              <w:right w:val="single" w:sz="4" w:space="0" w:color="auto"/>
            </w:tcBorders>
            <w:vAlign w:val="bottom"/>
          </w:tcPr>
          <w:p w:rsidR="00A31F5E" w:rsidRPr="00656AD3" w:rsidRDefault="00A31F5E" w:rsidP="00613DA1"/>
        </w:tc>
        <w:tc>
          <w:tcPr>
            <w:tcW w:w="2606" w:type="dxa"/>
            <w:tcBorders>
              <w:left w:val="single" w:sz="4" w:space="0" w:color="auto"/>
              <w:bottom w:val="single" w:sz="4" w:space="0" w:color="auto"/>
              <w:right w:val="single" w:sz="4" w:space="0" w:color="auto"/>
            </w:tcBorders>
            <w:vAlign w:val="bottom"/>
          </w:tcPr>
          <w:p w:rsidR="00A31F5E" w:rsidRPr="00656AD3" w:rsidRDefault="00A31F5E" w:rsidP="00613DA1"/>
        </w:tc>
        <w:tc>
          <w:tcPr>
            <w:tcW w:w="25" w:type="dxa"/>
            <w:tcBorders>
              <w:left w:val="single" w:sz="4" w:space="0" w:color="auto"/>
            </w:tcBorders>
            <w:vAlign w:val="bottom"/>
          </w:tcPr>
          <w:p w:rsidR="00A31F5E" w:rsidRPr="00656AD3" w:rsidRDefault="00A31F5E" w:rsidP="00613DA1"/>
        </w:tc>
        <w:tc>
          <w:tcPr>
            <w:tcW w:w="4987" w:type="dxa"/>
            <w:tcBorders>
              <w:bottom w:val="single" w:sz="8" w:space="0" w:color="auto"/>
            </w:tcBorders>
            <w:vAlign w:val="bottom"/>
          </w:tcPr>
          <w:p w:rsidR="00A31F5E" w:rsidRPr="00656AD3" w:rsidRDefault="00A31F5E" w:rsidP="00613DA1"/>
        </w:tc>
        <w:tc>
          <w:tcPr>
            <w:tcW w:w="20" w:type="dxa"/>
            <w:vAlign w:val="bottom"/>
          </w:tcPr>
          <w:p w:rsidR="00A31F5E" w:rsidRPr="00656AD3" w:rsidRDefault="00A31F5E" w:rsidP="00613DA1"/>
        </w:tc>
      </w:tr>
      <w:tr w:rsidR="00A31F5E" w:rsidRPr="00656AD3" w:rsidTr="005A28DC">
        <w:trPr>
          <w:trHeight w:val="302"/>
        </w:trPr>
        <w:tc>
          <w:tcPr>
            <w:tcW w:w="1826" w:type="dxa"/>
            <w:vAlign w:val="bottom"/>
          </w:tcPr>
          <w:p w:rsidR="00A31F5E" w:rsidRPr="00656AD3" w:rsidRDefault="00A31F5E" w:rsidP="00613DA1"/>
        </w:tc>
        <w:tc>
          <w:tcPr>
            <w:tcW w:w="25" w:type="dxa"/>
            <w:tcBorders>
              <w:right w:val="single" w:sz="4" w:space="0" w:color="auto"/>
            </w:tcBorders>
            <w:vAlign w:val="bottom"/>
          </w:tcPr>
          <w:p w:rsidR="00A31F5E" w:rsidRPr="00656AD3" w:rsidRDefault="00A31F5E" w:rsidP="00613DA1"/>
        </w:tc>
        <w:tc>
          <w:tcPr>
            <w:tcW w:w="2606" w:type="dxa"/>
            <w:tcBorders>
              <w:top w:val="single" w:sz="4" w:space="0" w:color="auto"/>
              <w:left w:val="single" w:sz="4" w:space="0" w:color="auto"/>
              <w:right w:val="single" w:sz="4" w:space="0" w:color="auto"/>
            </w:tcBorders>
            <w:vAlign w:val="bottom"/>
          </w:tcPr>
          <w:p w:rsidR="00A31F5E" w:rsidRPr="00656AD3" w:rsidRDefault="00A31F5E" w:rsidP="00613DA1">
            <w:pPr>
              <w:jc w:val="center"/>
            </w:pPr>
            <w:r w:rsidRPr="00656AD3">
              <w:rPr>
                <w:rFonts w:eastAsia="Arial"/>
                <w:w w:val="91"/>
              </w:rPr>
              <w:t xml:space="preserve">0,90–1,05 </w:t>
            </w:r>
            <w:proofErr w:type="spellStart"/>
            <w:r w:rsidRPr="00656AD3">
              <w:rPr>
                <w:rFonts w:eastAsia="Arial"/>
                <w:w w:val="91"/>
              </w:rPr>
              <w:t>s.ü</w:t>
            </w:r>
            <w:proofErr w:type="spellEnd"/>
            <w:r w:rsidRPr="00656AD3">
              <w:rPr>
                <w:rFonts w:eastAsia="Arial"/>
                <w:w w:val="91"/>
              </w:rPr>
              <w:t>.</w:t>
            </w:r>
          </w:p>
        </w:tc>
        <w:tc>
          <w:tcPr>
            <w:tcW w:w="25" w:type="dxa"/>
            <w:tcBorders>
              <w:left w:val="single" w:sz="4" w:space="0" w:color="auto"/>
            </w:tcBorders>
            <w:vAlign w:val="bottom"/>
          </w:tcPr>
          <w:p w:rsidR="00A31F5E" w:rsidRPr="00656AD3" w:rsidRDefault="00A31F5E" w:rsidP="00613DA1"/>
        </w:tc>
        <w:tc>
          <w:tcPr>
            <w:tcW w:w="4987" w:type="dxa"/>
            <w:vAlign w:val="bottom"/>
          </w:tcPr>
          <w:p w:rsidR="00A31F5E" w:rsidRPr="00656AD3" w:rsidRDefault="00A31F5E" w:rsidP="00613DA1">
            <w:pPr>
              <w:ind w:left="80"/>
            </w:pPr>
            <w:r w:rsidRPr="00656AD3">
              <w:rPr>
                <w:rFonts w:eastAsia="Arial"/>
              </w:rPr>
              <w:t>Piiramata</w:t>
            </w:r>
          </w:p>
        </w:tc>
        <w:tc>
          <w:tcPr>
            <w:tcW w:w="20" w:type="dxa"/>
            <w:vAlign w:val="bottom"/>
          </w:tcPr>
          <w:p w:rsidR="00A31F5E" w:rsidRPr="00656AD3" w:rsidRDefault="00A31F5E" w:rsidP="00613DA1"/>
        </w:tc>
      </w:tr>
      <w:tr w:rsidR="00A31F5E" w:rsidRPr="00656AD3" w:rsidTr="005A28DC">
        <w:trPr>
          <w:trHeight w:val="162"/>
        </w:trPr>
        <w:tc>
          <w:tcPr>
            <w:tcW w:w="1826" w:type="dxa"/>
            <w:vMerge w:val="restart"/>
            <w:vAlign w:val="bottom"/>
          </w:tcPr>
          <w:p w:rsidR="00A31F5E" w:rsidRPr="00656AD3" w:rsidRDefault="00A31F5E" w:rsidP="00613DA1">
            <w:r w:rsidRPr="00656AD3">
              <w:rPr>
                <w:rFonts w:eastAsia="Arial"/>
                <w:b/>
                <w:bCs/>
              </w:rPr>
              <w:t>Suurbritannia</w:t>
            </w:r>
          </w:p>
        </w:tc>
        <w:tc>
          <w:tcPr>
            <w:tcW w:w="25" w:type="dxa"/>
            <w:tcBorders>
              <w:right w:val="single" w:sz="4" w:space="0" w:color="auto"/>
            </w:tcBorders>
            <w:vAlign w:val="bottom"/>
          </w:tcPr>
          <w:p w:rsidR="00A31F5E" w:rsidRPr="00656AD3" w:rsidRDefault="00A31F5E" w:rsidP="00613DA1"/>
        </w:tc>
        <w:tc>
          <w:tcPr>
            <w:tcW w:w="2606" w:type="dxa"/>
            <w:tcBorders>
              <w:left w:val="single" w:sz="4" w:space="0" w:color="auto"/>
              <w:bottom w:val="single" w:sz="4" w:space="0" w:color="auto"/>
              <w:right w:val="single" w:sz="4" w:space="0" w:color="auto"/>
            </w:tcBorders>
            <w:vAlign w:val="bottom"/>
          </w:tcPr>
          <w:p w:rsidR="00A31F5E" w:rsidRPr="00656AD3" w:rsidRDefault="00A31F5E" w:rsidP="00613DA1"/>
        </w:tc>
        <w:tc>
          <w:tcPr>
            <w:tcW w:w="25" w:type="dxa"/>
            <w:tcBorders>
              <w:left w:val="single" w:sz="4" w:space="0" w:color="auto"/>
            </w:tcBorders>
            <w:vAlign w:val="bottom"/>
          </w:tcPr>
          <w:p w:rsidR="00A31F5E" w:rsidRPr="00656AD3" w:rsidRDefault="00A31F5E" w:rsidP="00613DA1"/>
        </w:tc>
        <w:tc>
          <w:tcPr>
            <w:tcW w:w="4987" w:type="dxa"/>
            <w:tcBorders>
              <w:bottom w:val="single" w:sz="8" w:space="0" w:color="auto"/>
            </w:tcBorders>
            <w:vAlign w:val="bottom"/>
          </w:tcPr>
          <w:p w:rsidR="00A31F5E" w:rsidRPr="00656AD3" w:rsidRDefault="00A31F5E" w:rsidP="00613DA1"/>
        </w:tc>
        <w:tc>
          <w:tcPr>
            <w:tcW w:w="20" w:type="dxa"/>
            <w:vAlign w:val="bottom"/>
          </w:tcPr>
          <w:p w:rsidR="00A31F5E" w:rsidRPr="00656AD3" w:rsidRDefault="00A31F5E" w:rsidP="00613DA1"/>
        </w:tc>
      </w:tr>
      <w:tr w:rsidR="00A31F5E" w:rsidRPr="00656AD3" w:rsidTr="005A28DC">
        <w:trPr>
          <w:trHeight w:val="62"/>
        </w:trPr>
        <w:tc>
          <w:tcPr>
            <w:tcW w:w="1826" w:type="dxa"/>
            <w:vMerge/>
            <w:vAlign w:val="bottom"/>
          </w:tcPr>
          <w:p w:rsidR="00A31F5E" w:rsidRPr="00656AD3" w:rsidRDefault="00A31F5E" w:rsidP="00613DA1"/>
        </w:tc>
        <w:tc>
          <w:tcPr>
            <w:tcW w:w="25" w:type="dxa"/>
            <w:tcBorders>
              <w:right w:val="single" w:sz="4" w:space="0" w:color="auto"/>
            </w:tcBorders>
            <w:vAlign w:val="bottom"/>
          </w:tcPr>
          <w:p w:rsidR="00A31F5E" w:rsidRPr="00656AD3" w:rsidRDefault="00A31F5E" w:rsidP="00613DA1"/>
        </w:tc>
        <w:tc>
          <w:tcPr>
            <w:tcW w:w="2606" w:type="dxa"/>
            <w:vMerge w:val="restart"/>
            <w:tcBorders>
              <w:top w:val="single" w:sz="4" w:space="0" w:color="auto"/>
              <w:left w:val="single" w:sz="4" w:space="0" w:color="auto"/>
              <w:right w:val="single" w:sz="4" w:space="0" w:color="auto"/>
            </w:tcBorders>
            <w:vAlign w:val="bottom"/>
          </w:tcPr>
          <w:p w:rsidR="00A31F5E" w:rsidRPr="00656AD3" w:rsidRDefault="00A31F5E" w:rsidP="00613DA1">
            <w:pPr>
              <w:jc w:val="center"/>
            </w:pPr>
            <w:r w:rsidRPr="00656AD3">
              <w:rPr>
                <w:rFonts w:eastAsia="Arial"/>
                <w:w w:val="91"/>
              </w:rPr>
              <w:t xml:space="preserve">1,05–1,10 </w:t>
            </w:r>
            <w:proofErr w:type="spellStart"/>
            <w:r w:rsidRPr="00656AD3">
              <w:rPr>
                <w:rFonts w:eastAsia="Arial"/>
                <w:w w:val="91"/>
              </w:rPr>
              <w:t>s.ü</w:t>
            </w:r>
            <w:proofErr w:type="spellEnd"/>
            <w:r w:rsidRPr="00656AD3">
              <w:rPr>
                <w:rFonts w:eastAsia="Arial"/>
                <w:w w:val="91"/>
              </w:rPr>
              <w:t>.</w:t>
            </w:r>
          </w:p>
        </w:tc>
        <w:tc>
          <w:tcPr>
            <w:tcW w:w="25" w:type="dxa"/>
            <w:tcBorders>
              <w:left w:val="single" w:sz="4" w:space="0" w:color="auto"/>
            </w:tcBorders>
            <w:vAlign w:val="bottom"/>
          </w:tcPr>
          <w:p w:rsidR="00A31F5E" w:rsidRPr="00656AD3" w:rsidRDefault="00A31F5E" w:rsidP="00613DA1"/>
        </w:tc>
        <w:tc>
          <w:tcPr>
            <w:tcW w:w="4987" w:type="dxa"/>
            <w:vMerge w:val="restart"/>
            <w:vAlign w:val="bottom"/>
          </w:tcPr>
          <w:p w:rsidR="00A31F5E" w:rsidRPr="00656AD3" w:rsidRDefault="00A31F5E" w:rsidP="00613DA1">
            <w:pPr>
              <w:ind w:left="80"/>
            </w:pPr>
            <w:r w:rsidRPr="00656AD3">
              <w:rPr>
                <w:rFonts w:eastAsia="Arial"/>
              </w:rPr>
              <w:t>15 minutit</w:t>
            </w:r>
          </w:p>
        </w:tc>
        <w:tc>
          <w:tcPr>
            <w:tcW w:w="20" w:type="dxa"/>
            <w:vAlign w:val="bottom"/>
          </w:tcPr>
          <w:p w:rsidR="00A31F5E" w:rsidRPr="00656AD3" w:rsidRDefault="00A31F5E" w:rsidP="00613DA1"/>
        </w:tc>
      </w:tr>
      <w:tr w:rsidR="00A31F5E" w:rsidRPr="00656AD3" w:rsidTr="005A28DC">
        <w:trPr>
          <w:trHeight w:val="240"/>
        </w:trPr>
        <w:tc>
          <w:tcPr>
            <w:tcW w:w="1826" w:type="dxa"/>
            <w:vAlign w:val="bottom"/>
          </w:tcPr>
          <w:p w:rsidR="00A31F5E" w:rsidRPr="00656AD3" w:rsidRDefault="00A31F5E" w:rsidP="00613DA1"/>
        </w:tc>
        <w:tc>
          <w:tcPr>
            <w:tcW w:w="25" w:type="dxa"/>
            <w:tcBorders>
              <w:right w:val="single" w:sz="4" w:space="0" w:color="auto"/>
            </w:tcBorders>
            <w:vAlign w:val="bottom"/>
          </w:tcPr>
          <w:p w:rsidR="00A31F5E" w:rsidRPr="00656AD3" w:rsidRDefault="00A31F5E" w:rsidP="00613DA1"/>
        </w:tc>
        <w:tc>
          <w:tcPr>
            <w:tcW w:w="2606" w:type="dxa"/>
            <w:vMerge/>
            <w:tcBorders>
              <w:left w:val="single" w:sz="4" w:space="0" w:color="auto"/>
              <w:right w:val="single" w:sz="4" w:space="0" w:color="auto"/>
            </w:tcBorders>
            <w:vAlign w:val="bottom"/>
          </w:tcPr>
          <w:p w:rsidR="00A31F5E" w:rsidRPr="00656AD3" w:rsidRDefault="00A31F5E" w:rsidP="00613DA1"/>
        </w:tc>
        <w:tc>
          <w:tcPr>
            <w:tcW w:w="25" w:type="dxa"/>
            <w:tcBorders>
              <w:left w:val="single" w:sz="4" w:space="0" w:color="auto"/>
            </w:tcBorders>
            <w:vAlign w:val="bottom"/>
          </w:tcPr>
          <w:p w:rsidR="00A31F5E" w:rsidRPr="00656AD3" w:rsidRDefault="00A31F5E" w:rsidP="00613DA1"/>
        </w:tc>
        <w:tc>
          <w:tcPr>
            <w:tcW w:w="4987" w:type="dxa"/>
            <w:vMerge/>
            <w:vAlign w:val="bottom"/>
          </w:tcPr>
          <w:p w:rsidR="00A31F5E" w:rsidRPr="00656AD3" w:rsidRDefault="00A31F5E" w:rsidP="00613DA1"/>
        </w:tc>
        <w:tc>
          <w:tcPr>
            <w:tcW w:w="20" w:type="dxa"/>
            <w:vAlign w:val="bottom"/>
          </w:tcPr>
          <w:p w:rsidR="00A31F5E" w:rsidRPr="00656AD3" w:rsidRDefault="00A31F5E" w:rsidP="00613DA1"/>
        </w:tc>
      </w:tr>
      <w:tr w:rsidR="00A31F5E" w:rsidRPr="00656AD3" w:rsidTr="005A28DC">
        <w:trPr>
          <w:trHeight w:val="162"/>
        </w:trPr>
        <w:tc>
          <w:tcPr>
            <w:tcW w:w="1826" w:type="dxa"/>
            <w:tcBorders>
              <w:bottom w:val="single" w:sz="8" w:space="0" w:color="auto"/>
            </w:tcBorders>
            <w:vAlign w:val="bottom"/>
          </w:tcPr>
          <w:p w:rsidR="00A31F5E" w:rsidRPr="00656AD3" w:rsidRDefault="00A31F5E" w:rsidP="00613DA1"/>
        </w:tc>
        <w:tc>
          <w:tcPr>
            <w:tcW w:w="25" w:type="dxa"/>
            <w:tcBorders>
              <w:right w:val="single" w:sz="4" w:space="0" w:color="auto"/>
            </w:tcBorders>
            <w:vAlign w:val="bottom"/>
          </w:tcPr>
          <w:p w:rsidR="00A31F5E" w:rsidRPr="00656AD3" w:rsidRDefault="00A31F5E" w:rsidP="00613DA1"/>
        </w:tc>
        <w:tc>
          <w:tcPr>
            <w:tcW w:w="2606" w:type="dxa"/>
            <w:tcBorders>
              <w:left w:val="single" w:sz="4" w:space="0" w:color="auto"/>
              <w:bottom w:val="single" w:sz="8" w:space="0" w:color="auto"/>
              <w:right w:val="single" w:sz="4" w:space="0" w:color="auto"/>
            </w:tcBorders>
            <w:vAlign w:val="bottom"/>
          </w:tcPr>
          <w:p w:rsidR="00A31F5E" w:rsidRPr="00656AD3" w:rsidRDefault="00A31F5E" w:rsidP="00613DA1"/>
        </w:tc>
        <w:tc>
          <w:tcPr>
            <w:tcW w:w="25" w:type="dxa"/>
            <w:tcBorders>
              <w:left w:val="single" w:sz="4" w:space="0" w:color="auto"/>
            </w:tcBorders>
            <w:vAlign w:val="bottom"/>
          </w:tcPr>
          <w:p w:rsidR="00A31F5E" w:rsidRPr="00656AD3" w:rsidRDefault="00A31F5E" w:rsidP="00613DA1"/>
        </w:tc>
        <w:tc>
          <w:tcPr>
            <w:tcW w:w="4987" w:type="dxa"/>
            <w:tcBorders>
              <w:bottom w:val="single" w:sz="8" w:space="0" w:color="auto"/>
            </w:tcBorders>
            <w:vAlign w:val="bottom"/>
          </w:tcPr>
          <w:p w:rsidR="00A31F5E" w:rsidRPr="00656AD3" w:rsidRDefault="00A31F5E" w:rsidP="00613DA1"/>
        </w:tc>
        <w:tc>
          <w:tcPr>
            <w:tcW w:w="20" w:type="dxa"/>
            <w:vAlign w:val="bottom"/>
          </w:tcPr>
          <w:p w:rsidR="00A31F5E" w:rsidRPr="00656AD3" w:rsidRDefault="00A31F5E" w:rsidP="00613DA1"/>
        </w:tc>
      </w:tr>
      <w:tr w:rsidR="00AF1C2C" w:rsidRPr="00656AD3" w:rsidTr="005A28DC">
        <w:trPr>
          <w:trHeight w:val="169"/>
        </w:trPr>
        <w:tc>
          <w:tcPr>
            <w:tcW w:w="1826" w:type="dxa"/>
            <w:vAlign w:val="bottom"/>
          </w:tcPr>
          <w:p w:rsidR="00AF1C2C" w:rsidRPr="00656AD3" w:rsidRDefault="00AF1C2C" w:rsidP="00AF1C2C">
            <w:pPr>
              <w:jc w:val="center"/>
            </w:pPr>
          </w:p>
        </w:tc>
        <w:tc>
          <w:tcPr>
            <w:tcW w:w="25" w:type="dxa"/>
            <w:tcBorders>
              <w:right w:val="single" w:sz="4" w:space="0" w:color="auto"/>
            </w:tcBorders>
            <w:vAlign w:val="bottom"/>
          </w:tcPr>
          <w:p w:rsidR="00AF1C2C" w:rsidRPr="00656AD3" w:rsidRDefault="00AF1C2C" w:rsidP="00AF1C2C"/>
        </w:tc>
        <w:tc>
          <w:tcPr>
            <w:tcW w:w="2606" w:type="dxa"/>
            <w:tcBorders>
              <w:left w:val="single" w:sz="4" w:space="0" w:color="auto"/>
              <w:right w:val="single" w:sz="4" w:space="0" w:color="auto"/>
            </w:tcBorders>
            <w:vAlign w:val="bottom"/>
          </w:tcPr>
          <w:p w:rsidR="00AF1C2C" w:rsidRPr="00656AD3" w:rsidRDefault="00AF1C2C" w:rsidP="00AF1C2C">
            <w:pPr>
              <w:jc w:val="center"/>
            </w:pPr>
          </w:p>
        </w:tc>
        <w:tc>
          <w:tcPr>
            <w:tcW w:w="25" w:type="dxa"/>
            <w:tcBorders>
              <w:left w:val="single" w:sz="4" w:space="0" w:color="auto"/>
            </w:tcBorders>
            <w:vAlign w:val="bottom"/>
          </w:tcPr>
          <w:p w:rsidR="00AF1C2C" w:rsidRPr="00656AD3" w:rsidRDefault="00AF1C2C" w:rsidP="00AF1C2C"/>
        </w:tc>
        <w:tc>
          <w:tcPr>
            <w:tcW w:w="4987" w:type="dxa"/>
            <w:vAlign w:val="bottom"/>
          </w:tcPr>
          <w:p w:rsidR="00AF1C2C" w:rsidRPr="00656AD3" w:rsidRDefault="00AF1C2C" w:rsidP="00AF1C2C">
            <w:pPr>
              <w:ind w:left="80"/>
            </w:pPr>
          </w:p>
        </w:tc>
        <w:tc>
          <w:tcPr>
            <w:tcW w:w="20" w:type="dxa"/>
            <w:vAlign w:val="bottom"/>
          </w:tcPr>
          <w:p w:rsidR="00AF1C2C" w:rsidRPr="00656AD3" w:rsidRDefault="00AF1C2C" w:rsidP="00AF1C2C"/>
        </w:tc>
      </w:tr>
      <w:tr w:rsidR="00413CE1" w:rsidRPr="00656AD3" w:rsidTr="00AF1C2C">
        <w:trPr>
          <w:trHeight w:val="162"/>
        </w:trPr>
        <w:tc>
          <w:tcPr>
            <w:tcW w:w="1826" w:type="dxa"/>
            <w:vAlign w:val="bottom"/>
          </w:tcPr>
          <w:p w:rsidR="00413CE1" w:rsidRPr="00656AD3" w:rsidRDefault="00413CE1" w:rsidP="00413CE1">
            <w:r>
              <w:rPr>
                <w:rFonts w:eastAsia="Arial"/>
                <w:b/>
                <w:bCs/>
              </w:rPr>
              <w:t>Iirimaa ja Põhja-Iirimaa</w:t>
            </w:r>
          </w:p>
        </w:tc>
        <w:tc>
          <w:tcPr>
            <w:tcW w:w="25" w:type="dxa"/>
            <w:tcBorders>
              <w:right w:val="single" w:sz="4" w:space="0" w:color="auto"/>
            </w:tcBorders>
            <w:vAlign w:val="bottom"/>
          </w:tcPr>
          <w:p w:rsidR="00413CE1" w:rsidRPr="00656AD3" w:rsidRDefault="00413CE1" w:rsidP="00413CE1"/>
        </w:tc>
        <w:tc>
          <w:tcPr>
            <w:tcW w:w="2606" w:type="dxa"/>
            <w:tcBorders>
              <w:left w:val="single" w:sz="4" w:space="0" w:color="auto"/>
              <w:right w:val="single" w:sz="4" w:space="0" w:color="auto"/>
            </w:tcBorders>
            <w:vAlign w:val="bottom"/>
          </w:tcPr>
          <w:p w:rsidR="00413CE1" w:rsidRPr="00656AD3" w:rsidRDefault="00413CE1" w:rsidP="00413CE1">
            <w:pPr>
              <w:jc w:val="center"/>
            </w:pPr>
            <w:r w:rsidRPr="00656AD3">
              <w:rPr>
                <w:rFonts w:eastAsia="Arial"/>
                <w:w w:val="91"/>
              </w:rPr>
              <w:t xml:space="preserve">0,90–1,05 </w:t>
            </w:r>
            <w:proofErr w:type="spellStart"/>
            <w:r w:rsidRPr="00656AD3">
              <w:rPr>
                <w:rFonts w:eastAsia="Arial"/>
                <w:w w:val="91"/>
              </w:rPr>
              <w:t>s.ü</w:t>
            </w:r>
            <w:proofErr w:type="spellEnd"/>
            <w:r w:rsidRPr="00656AD3">
              <w:rPr>
                <w:rFonts w:eastAsia="Arial"/>
                <w:w w:val="91"/>
              </w:rPr>
              <w:t>.</w:t>
            </w:r>
          </w:p>
        </w:tc>
        <w:tc>
          <w:tcPr>
            <w:tcW w:w="25" w:type="dxa"/>
            <w:tcBorders>
              <w:left w:val="single" w:sz="4" w:space="0" w:color="auto"/>
            </w:tcBorders>
            <w:vAlign w:val="bottom"/>
          </w:tcPr>
          <w:p w:rsidR="00413CE1" w:rsidRPr="00656AD3" w:rsidRDefault="00413CE1" w:rsidP="00413CE1"/>
        </w:tc>
        <w:tc>
          <w:tcPr>
            <w:tcW w:w="4987" w:type="dxa"/>
            <w:vAlign w:val="bottom"/>
          </w:tcPr>
          <w:p w:rsidR="00413CE1" w:rsidRPr="00656AD3" w:rsidRDefault="00413CE1" w:rsidP="00413CE1">
            <w:pPr>
              <w:ind w:left="80"/>
            </w:pPr>
            <w:r w:rsidRPr="00656AD3">
              <w:rPr>
                <w:rFonts w:eastAsia="Arial"/>
              </w:rPr>
              <w:t>Piiramata</w:t>
            </w:r>
          </w:p>
        </w:tc>
        <w:tc>
          <w:tcPr>
            <w:tcW w:w="20" w:type="dxa"/>
            <w:vAlign w:val="bottom"/>
          </w:tcPr>
          <w:p w:rsidR="00413CE1" w:rsidRPr="00656AD3" w:rsidRDefault="00413CE1" w:rsidP="00413CE1"/>
        </w:tc>
      </w:tr>
      <w:tr w:rsidR="00413CE1" w:rsidRPr="00656AD3" w:rsidTr="00975451">
        <w:trPr>
          <w:trHeight w:val="162"/>
        </w:trPr>
        <w:tc>
          <w:tcPr>
            <w:tcW w:w="1826" w:type="dxa"/>
            <w:vAlign w:val="bottom"/>
          </w:tcPr>
          <w:p w:rsidR="00413CE1" w:rsidRPr="00656AD3" w:rsidRDefault="00413CE1" w:rsidP="00413CE1"/>
        </w:tc>
        <w:tc>
          <w:tcPr>
            <w:tcW w:w="25" w:type="dxa"/>
            <w:tcBorders>
              <w:right w:val="single" w:sz="4" w:space="0" w:color="auto"/>
            </w:tcBorders>
            <w:vAlign w:val="bottom"/>
          </w:tcPr>
          <w:p w:rsidR="00413CE1" w:rsidRPr="00656AD3" w:rsidRDefault="00413CE1" w:rsidP="00413CE1"/>
        </w:tc>
        <w:tc>
          <w:tcPr>
            <w:tcW w:w="2606" w:type="dxa"/>
            <w:tcBorders>
              <w:left w:val="single" w:sz="4" w:space="0" w:color="auto"/>
              <w:right w:val="single" w:sz="4" w:space="0" w:color="auto"/>
            </w:tcBorders>
            <w:vAlign w:val="bottom"/>
          </w:tcPr>
          <w:p w:rsidR="00413CE1" w:rsidRPr="00656AD3" w:rsidRDefault="00413CE1" w:rsidP="00413CE1"/>
        </w:tc>
        <w:tc>
          <w:tcPr>
            <w:tcW w:w="25" w:type="dxa"/>
            <w:tcBorders>
              <w:left w:val="single" w:sz="4" w:space="0" w:color="auto"/>
            </w:tcBorders>
            <w:vAlign w:val="bottom"/>
          </w:tcPr>
          <w:p w:rsidR="00413CE1" w:rsidRPr="00656AD3" w:rsidRDefault="00413CE1" w:rsidP="00413CE1"/>
        </w:tc>
        <w:tc>
          <w:tcPr>
            <w:tcW w:w="4987" w:type="dxa"/>
            <w:vAlign w:val="bottom"/>
          </w:tcPr>
          <w:p w:rsidR="00413CE1" w:rsidRPr="00656AD3" w:rsidRDefault="00413CE1" w:rsidP="00413CE1"/>
        </w:tc>
        <w:tc>
          <w:tcPr>
            <w:tcW w:w="20" w:type="dxa"/>
            <w:vAlign w:val="bottom"/>
          </w:tcPr>
          <w:p w:rsidR="00413CE1" w:rsidRPr="00656AD3" w:rsidRDefault="00413CE1" w:rsidP="00413CE1"/>
        </w:tc>
      </w:tr>
      <w:tr w:rsidR="00975451" w:rsidRPr="00656AD3" w:rsidTr="005A28DC">
        <w:trPr>
          <w:trHeight w:val="162"/>
        </w:trPr>
        <w:tc>
          <w:tcPr>
            <w:tcW w:w="1826" w:type="dxa"/>
            <w:tcBorders>
              <w:bottom w:val="single" w:sz="8" w:space="0" w:color="auto"/>
            </w:tcBorders>
            <w:vAlign w:val="bottom"/>
          </w:tcPr>
          <w:p w:rsidR="00975451" w:rsidRPr="00656AD3" w:rsidRDefault="00975451" w:rsidP="00975451"/>
        </w:tc>
        <w:tc>
          <w:tcPr>
            <w:tcW w:w="25" w:type="dxa"/>
            <w:tcBorders>
              <w:right w:val="single" w:sz="4" w:space="0" w:color="auto"/>
            </w:tcBorders>
            <w:vAlign w:val="bottom"/>
          </w:tcPr>
          <w:p w:rsidR="00975451" w:rsidRPr="00656AD3" w:rsidRDefault="00975451" w:rsidP="00975451"/>
        </w:tc>
        <w:tc>
          <w:tcPr>
            <w:tcW w:w="2606" w:type="dxa"/>
            <w:tcBorders>
              <w:left w:val="single" w:sz="4" w:space="0" w:color="auto"/>
              <w:bottom w:val="single" w:sz="4" w:space="0" w:color="auto"/>
              <w:right w:val="single" w:sz="4" w:space="0" w:color="auto"/>
            </w:tcBorders>
            <w:vAlign w:val="bottom"/>
          </w:tcPr>
          <w:p w:rsidR="00975451" w:rsidRPr="00656AD3" w:rsidRDefault="00975451" w:rsidP="00975451">
            <w:pPr>
              <w:ind w:left="548"/>
              <w:jc w:val="center"/>
              <w:rPr>
                <w:rFonts w:eastAsia="Arial"/>
                <w:w w:val="91"/>
              </w:rPr>
            </w:pPr>
          </w:p>
        </w:tc>
        <w:tc>
          <w:tcPr>
            <w:tcW w:w="25" w:type="dxa"/>
            <w:tcBorders>
              <w:left w:val="single" w:sz="4" w:space="0" w:color="auto"/>
            </w:tcBorders>
            <w:vAlign w:val="bottom"/>
          </w:tcPr>
          <w:p w:rsidR="00975451" w:rsidRPr="00656AD3" w:rsidRDefault="00975451" w:rsidP="00975451"/>
        </w:tc>
        <w:tc>
          <w:tcPr>
            <w:tcW w:w="4987" w:type="dxa"/>
            <w:tcBorders>
              <w:bottom w:val="single" w:sz="8" w:space="0" w:color="auto"/>
            </w:tcBorders>
            <w:vAlign w:val="bottom"/>
          </w:tcPr>
          <w:p w:rsidR="00975451" w:rsidRDefault="00975451" w:rsidP="00975451">
            <w:pPr>
              <w:rPr>
                <w:rFonts w:eastAsia="Arial"/>
              </w:rPr>
            </w:pPr>
          </w:p>
        </w:tc>
        <w:tc>
          <w:tcPr>
            <w:tcW w:w="20" w:type="dxa"/>
            <w:vAlign w:val="bottom"/>
          </w:tcPr>
          <w:p w:rsidR="00975451" w:rsidRPr="00656AD3" w:rsidRDefault="00975451" w:rsidP="00975451"/>
        </w:tc>
      </w:tr>
      <w:tr w:rsidR="00975451" w:rsidRPr="00656AD3" w:rsidTr="009B2585">
        <w:trPr>
          <w:trHeight w:val="162"/>
        </w:trPr>
        <w:tc>
          <w:tcPr>
            <w:tcW w:w="1826" w:type="dxa"/>
            <w:vAlign w:val="bottom"/>
          </w:tcPr>
          <w:p w:rsidR="00975451" w:rsidRPr="00656AD3" w:rsidRDefault="00975451" w:rsidP="00975451"/>
        </w:tc>
        <w:tc>
          <w:tcPr>
            <w:tcW w:w="25" w:type="dxa"/>
            <w:tcBorders>
              <w:right w:val="single" w:sz="4" w:space="0" w:color="auto"/>
            </w:tcBorders>
            <w:vAlign w:val="bottom"/>
          </w:tcPr>
          <w:p w:rsidR="00975451" w:rsidRPr="00656AD3" w:rsidRDefault="00975451" w:rsidP="00975451"/>
        </w:tc>
        <w:tc>
          <w:tcPr>
            <w:tcW w:w="2606" w:type="dxa"/>
            <w:tcBorders>
              <w:left w:val="single" w:sz="4" w:space="0" w:color="auto"/>
              <w:right w:val="single" w:sz="4" w:space="0" w:color="auto"/>
            </w:tcBorders>
            <w:vAlign w:val="bottom"/>
          </w:tcPr>
          <w:p w:rsidR="00975451" w:rsidRPr="00656AD3" w:rsidRDefault="00975451" w:rsidP="00975451">
            <w:pPr>
              <w:ind w:left="548"/>
              <w:jc w:val="center"/>
            </w:pPr>
          </w:p>
        </w:tc>
        <w:tc>
          <w:tcPr>
            <w:tcW w:w="25" w:type="dxa"/>
            <w:tcBorders>
              <w:left w:val="single" w:sz="4" w:space="0" w:color="auto"/>
            </w:tcBorders>
            <w:vAlign w:val="bottom"/>
          </w:tcPr>
          <w:p w:rsidR="00975451" w:rsidRPr="00656AD3" w:rsidRDefault="00975451" w:rsidP="00975451"/>
        </w:tc>
        <w:tc>
          <w:tcPr>
            <w:tcW w:w="4987" w:type="dxa"/>
            <w:vAlign w:val="bottom"/>
          </w:tcPr>
          <w:p w:rsidR="00975451" w:rsidRPr="00656AD3" w:rsidRDefault="00975451" w:rsidP="00975451"/>
        </w:tc>
        <w:tc>
          <w:tcPr>
            <w:tcW w:w="20" w:type="dxa"/>
            <w:vAlign w:val="bottom"/>
          </w:tcPr>
          <w:p w:rsidR="00975451" w:rsidRPr="00656AD3" w:rsidRDefault="00975451" w:rsidP="00975451"/>
        </w:tc>
      </w:tr>
      <w:tr w:rsidR="009B2585" w:rsidRPr="00656AD3" w:rsidTr="009B2585">
        <w:trPr>
          <w:trHeight w:val="162"/>
        </w:trPr>
        <w:tc>
          <w:tcPr>
            <w:tcW w:w="1826" w:type="dxa"/>
            <w:vAlign w:val="bottom"/>
          </w:tcPr>
          <w:p w:rsidR="009B2585" w:rsidRPr="00656AD3" w:rsidRDefault="009B2585" w:rsidP="009B2585">
            <w:r w:rsidRPr="00656AD3">
              <w:rPr>
                <w:rFonts w:eastAsia="Arial"/>
                <w:b/>
                <w:bCs/>
                <w:w w:val="92"/>
              </w:rPr>
              <w:t>Balti energiasüsteem</w:t>
            </w:r>
          </w:p>
        </w:tc>
        <w:tc>
          <w:tcPr>
            <w:tcW w:w="25" w:type="dxa"/>
            <w:tcBorders>
              <w:right w:val="single" w:sz="4" w:space="0" w:color="auto"/>
            </w:tcBorders>
            <w:vAlign w:val="bottom"/>
          </w:tcPr>
          <w:p w:rsidR="009B2585" w:rsidRPr="00656AD3" w:rsidRDefault="009B2585" w:rsidP="009B2585"/>
        </w:tc>
        <w:tc>
          <w:tcPr>
            <w:tcW w:w="2606" w:type="dxa"/>
            <w:tcBorders>
              <w:left w:val="single" w:sz="4" w:space="0" w:color="auto"/>
              <w:right w:val="single" w:sz="4" w:space="0" w:color="auto"/>
            </w:tcBorders>
            <w:vAlign w:val="bottom"/>
          </w:tcPr>
          <w:p w:rsidR="009B2585" w:rsidRPr="00656AD3" w:rsidRDefault="009B2585" w:rsidP="009B2585">
            <w:pPr>
              <w:ind w:left="548"/>
              <w:jc w:val="center"/>
            </w:pPr>
            <w:r w:rsidRPr="00656AD3">
              <w:rPr>
                <w:rFonts w:eastAsia="Arial"/>
                <w:w w:val="91"/>
              </w:rPr>
              <w:t xml:space="preserve">0,90–1,097 </w:t>
            </w:r>
            <w:proofErr w:type="spellStart"/>
            <w:r w:rsidRPr="00656AD3">
              <w:rPr>
                <w:rFonts w:eastAsia="Arial"/>
                <w:w w:val="91"/>
              </w:rPr>
              <w:t>s.ü</w:t>
            </w:r>
            <w:proofErr w:type="spellEnd"/>
            <w:r w:rsidRPr="00656AD3">
              <w:rPr>
                <w:rFonts w:eastAsia="Arial"/>
                <w:w w:val="91"/>
              </w:rPr>
              <w:t>.</w:t>
            </w:r>
          </w:p>
        </w:tc>
        <w:tc>
          <w:tcPr>
            <w:tcW w:w="25" w:type="dxa"/>
            <w:tcBorders>
              <w:left w:val="single" w:sz="4" w:space="0" w:color="auto"/>
            </w:tcBorders>
            <w:vAlign w:val="bottom"/>
          </w:tcPr>
          <w:p w:rsidR="009B2585" w:rsidRPr="00656AD3" w:rsidRDefault="009B2585" w:rsidP="009B2585"/>
        </w:tc>
        <w:tc>
          <w:tcPr>
            <w:tcW w:w="4987" w:type="dxa"/>
            <w:vAlign w:val="bottom"/>
          </w:tcPr>
          <w:p w:rsidR="009B2585" w:rsidRPr="00656AD3" w:rsidRDefault="009B2585" w:rsidP="009B2585">
            <w:r>
              <w:rPr>
                <w:rFonts w:eastAsia="Arial"/>
              </w:rPr>
              <w:t xml:space="preserve"> </w:t>
            </w:r>
            <w:r w:rsidRPr="00656AD3">
              <w:rPr>
                <w:rFonts w:eastAsia="Arial"/>
              </w:rPr>
              <w:t>Piiramata</w:t>
            </w:r>
          </w:p>
        </w:tc>
        <w:tc>
          <w:tcPr>
            <w:tcW w:w="20" w:type="dxa"/>
            <w:vAlign w:val="bottom"/>
          </w:tcPr>
          <w:p w:rsidR="009B2585" w:rsidRPr="00656AD3" w:rsidRDefault="009B2585" w:rsidP="009B2585"/>
        </w:tc>
      </w:tr>
      <w:tr w:rsidR="009B2585" w:rsidRPr="00656AD3" w:rsidTr="009B2585">
        <w:trPr>
          <w:trHeight w:val="162"/>
        </w:trPr>
        <w:tc>
          <w:tcPr>
            <w:tcW w:w="1826" w:type="dxa"/>
            <w:vAlign w:val="bottom"/>
          </w:tcPr>
          <w:p w:rsidR="009B2585" w:rsidRPr="00656AD3" w:rsidRDefault="009B2585" w:rsidP="009B2585"/>
        </w:tc>
        <w:tc>
          <w:tcPr>
            <w:tcW w:w="25" w:type="dxa"/>
            <w:tcBorders>
              <w:right w:val="single" w:sz="4" w:space="0" w:color="auto"/>
            </w:tcBorders>
            <w:vAlign w:val="bottom"/>
          </w:tcPr>
          <w:p w:rsidR="009B2585" w:rsidRPr="00656AD3" w:rsidRDefault="009B2585" w:rsidP="009B2585"/>
        </w:tc>
        <w:tc>
          <w:tcPr>
            <w:tcW w:w="2606" w:type="dxa"/>
            <w:tcBorders>
              <w:left w:val="single" w:sz="4" w:space="0" w:color="auto"/>
              <w:bottom w:val="single" w:sz="4" w:space="0" w:color="auto"/>
              <w:right w:val="single" w:sz="4" w:space="0" w:color="auto"/>
            </w:tcBorders>
            <w:vAlign w:val="bottom"/>
          </w:tcPr>
          <w:p w:rsidR="009B2585" w:rsidRPr="00656AD3" w:rsidRDefault="009B2585" w:rsidP="009B2585">
            <w:pPr>
              <w:ind w:left="548"/>
              <w:jc w:val="center"/>
              <w:rPr>
                <w:rFonts w:eastAsia="Arial"/>
                <w:w w:val="91"/>
              </w:rPr>
            </w:pPr>
          </w:p>
        </w:tc>
        <w:tc>
          <w:tcPr>
            <w:tcW w:w="25" w:type="dxa"/>
            <w:tcBorders>
              <w:left w:val="single" w:sz="4" w:space="0" w:color="auto"/>
            </w:tcBorders>
            <w:vAlign w:val="bottom"/>
          </w:tcPr>
          <w:p w:rsidR="009B2585" w:rsidRPr="00656AD3" w:rsidRDefault="009B2585" w:rsidP="009B2585"/>
        </w:tc>
        <w:tc>
          <w:tcPr>
            <w:tcW w:w="4987" w:type="dxa"/>
            <w:tcBorders>
              <w:bottom w:val="single" w:sz="4" w:space="0" w:color="auto"/>
            </w:tcBorders>
            <w:vAlign w:val="bottom"/>
          </w:tcPr>
          <w:p w:rsidR="009B2585" w:rsidRDefault="009B2585" w:rsidP="009B2585">
            <w:pPr>
              <w:rPr>
                <w:rFonts w:eastAsia="Arial"/>
              </w:rPr>
            </w:pPr>
          </w:p>
        </w:tc>
        <w:tc>
          <w:tcPr>
            <w:tcW w:w="20" w:type="dxa"/>
            <w:vAlign w:val="bottom"/>
          </w:tcPr>
          <w:p w:rsidR="009B2585" w:rsidRPr="00656AD3" w:rsidRDefault="009B2585" w:rsidP="009B2585"/>
        </w:tc>
      </w:tr>
      <w:tr w:rsidR="009B2585" w:rsidRPr="00656AD3" w:rsidTr="009B2585">
        <w:trPr>
          <w:trHeight w:val="162"/>
        </w:trPr>
        <w:tc>
          <w:tcPr>
            <w:tcW w:w="1826" w:type="dxa"/>
            <w:tcBorders>
              <w:bottom w:val="single" w:sz="8" w:space="0" w:color="auto"/>
            </w:tcBorders>
            <w:vAlign w:val="bottom"/>
          </w:tcPr>
          <w:p w:rsidR="009B2585" w:rsidRPr="00656AD3" w:rsidRDefault="009B2585" w:rsidP="009B2585"/>
        </w:tc>
        <w:tc>
          <w:tcPr>
            <w:tcW w:w="25" w:type="dxa"/>
            <w:tcBorders>
              <w:right w:val="single" w:sz="4" w:space="0" w:color="auto"/>
            </w:tcBorders>
            <w:vAlign w:val="bottom"/>
          </w:tcPr>
          <w:p w:rsidR="009B2585" w:rsidRPr="00656AD3" w:rsidRDefault="009B2585" w:rsidP="009B2585"/>
        </w:tc>
        <w:tc>
          <w:tcPr>
            <w:tcW w:w="2606" w:type="dxa"/>
            <w:tcBorders>
              <w:top w:val="single" w:sz="4" w:space="0" w:color="auto"/>
              <w:left w:val="single" w:sz="4" w:space="0" w:color="auto"/>
              <w:bottom w:val="single" w:sz="4" w:space="0" w:color="auto"/>
              <w:right w:val="single" w:sz="4" w:space="0" w:color="auto"/>
            </w:tcBorders>
            <w:vAlign w:val="bottom"/>
          </w:tcPr>
          <w:p w:rsidR="009B2585" w:rsidRDefault="009B2585" w:rsidP="009B2585">
            <w:pPr>
              <w:ind w:left="548"/>
              <w:jc w:val="center"/>
              <w:rPr>
                <w:rFonts w:eastAsia="Arial"/>
                <w:w w:val="91"/>
              </w:rPr>
            </w:pPr>
          </w:p>
          <w:p w:rsidR="009B2585" w:rsidRPr="00656AD3" w:rsidRDefault="009B2585" w:rsidP="009B2585">
            <w:pPr>
              <w:ind w:left="548"/>
              <w:jc w:val="center"/>
            </w:pPr>
            <w:r w:rsidRPr="00656AD3">
              <w:rPr>
                <w:rFonts w:eastAsia="Arial"/>
                <w:w w:val="91"/>
              </w:rPr>
              <w:t xml:space="preserve">1,097–1,15 </w:t>
            </w:r>
            <w:proofErr w:type="spellStart"/>
            <w:r w:rsidRPr="00656AD3">
              <w:rPr>
                <w:rFonts w:eastAsia="Arial"/>
                <w:w w:val="91"/>
              </w:rPr>
              <w:t>s.ü</w:t>
            </w:r>
            <w:proofErr w:type="spellEnd"/>
            <w:r w:rsidRPr="00656AD3">
              <w:rPr>
                <w:rFonts w:eastAsia="Arial"/>
                <w:w w:val="91"/>
              </w:rPr>
              <w:t>.</w:t>
            </w:r>
          </w:p>
        </w:tc>
        <w:tc>
          <w:tcPr>
            <w:tcW w:w="25" w:type="dxa"/>
            <w:tcBorders>
              <w:left w:val="single" w:sz="4" w:space="0" w:color="auto"/>
            </w:tcBorders>
            <w:vAlign w:val="bottom"/>
          </w:tcPr>
          <w:p w:rsidR="009B2585" w:rsidRPr="00656AD3" w:rsidRDefault="009B2585" w:rsidP="009B2585"/>
        </w:tc>
        <w:tc>
          <w:tcPr>
            <w:tcW w:w="4987" w:type="dxa"/>
            <w:tcBorders>
              <w:top w:val="single" w:sz="4" w:space="0" w:color="auto"/>
              <w:bottom w:val="single" w:sz="8" w:space="0" w:color="auto"/>
            </w:tcBorders>
            <w:vAlign w:val="bottom"/>
          </w:tcPr>
          <w:p w:rsidR="009B2585" w:rsidRDefault="009B2585" w:rsidP="009B2585">
            <w:pPr>
              <w:rPr>
                <w:rFonts w:eastAsia="Arial"/>
              </w:rPr>
            </w:pPr>
            <w:r w:rsidRPr="00656AD3">
              <w:rPr>
                <w:rFonts w:eastAsia="Arial"/>
              </w:rPr>
              <w:t>20 minutit</w:t>
            </w:r>
          </w:p>
        </w:tc>
        <w:tc>
          <w:tcPr>
            <w:tcW w:w="20" w:type="dxa"/>
            <w:vAlign w:val="bottom"/>
          </w:tcPr>
          <w:p w:rsidR="009B2585" w:rsidRPr="00656AD3" w:rsidRDefault="009B2585" w:rsidP="009B2585"/>
        </w:tc>
      </w:tr>
    </w:tbl>
    <w:p w:rsidR="00A31F5E" w:rsidRPr="00656AD3" w:rsidRDefault="00A31F5E" w:rsidP="00A31F5E">
      <w:pPr>
        <w:spacing w:line="1" w:lineRule="exact"/>
      </w:pPr>
      <w:bookmarkStart w:id="28" w:name="page45"/>
      <w:bookmarkEnd w:id="28"/>
    </w:p>
    <w:p w:rsidR="00A31F5E" w:rsidRDefault="00A31F5E" w:rsidP="00A31F5E">
      <w:pPr>
        <w:spacing w:line="125" w:lineRule="exact"/>
      </w:pPr>
    </w:p>
    <w:p w:rsidR="00975451" w:rsidRDefault="00975451" w:rsidP="00A31F5E">
      <w:pPr>
        <w:spacing w:line="125" w:lineRule="exact"/>
      </w:pPr>
    </w:p>
    <w:p w:rsidR="00975451" w:rsidRDefault="00975451" w:rsidP="00A31F5E">
      <w:pPr>
        <w:spacing w:line="125" w:lineRule="exact"/>
      </w:pPr>
    </w:p>
    <w:p w:rsidR="00975451" w:rsidRDefault="00975451" w:rsidP="00A31F5E">
      <w:pPr>
        <w:spacing w:line="125" w:lineRule="exact"/>
      </w:pPr>
    </w:p>
    <w:p w:rsidR="00975451" w:rsidRDefault="00975451" w:rsidP="00A31F5E">
      <w:pPr>
        <w:spacing w:line="125" w:lineRule="exact"/>
      </w:pPr>
    </w:p>
    <w:p w:rsidR="00975451" w:rsidRDefault="00975451" w:rsidP="00A31F5E">
      <w:pPr>
        <w:spacing w:line="125" w:lineRule="exact"/>
      </w:pPr>
    </w:p>
    <w:p w:rsidR="00975451" w:rsidRPr="00656AD3" w:rsidRDefault="00975451" w:rsidP="00A31F5E">
      <w:pPr>
        <w:spacing w:line="125" w:lineRule="exact"/>
      </w:pPr>
    </w:p>
    <w:p w:rsidR="00A31F5E" w:rsidRPr="00656AD3" w:rsidRDefault="00A31F5E" w:rsidP="00A31F5E">
      <w:pPr>
        <w:spacing w:line="237" w:lineRule="auto"/>
        <w:ind w:left="500" w:right="500"/>
        <w:jc w:val="both"/>
      </w:pPr>
      <w:r w:rsidRPr="00656AD3">
        <w:rPr>
          <w:rFonts w:eastAsia="Arial"/>
        </w:rPr>
        <w:t xml:space="preserve">Tabelis on esitatud </w:t>
      </w:r>
      <w:proofErr w:type="spellStart"/>
      <w:r w:rsidRPr="00656AD3">
        <w:rPr>
          <w:rFonts w:eastAsia="Arial"/>
        </w:rPr>
        <w:t>lühimad</w:t>
      </w:r>
      <w:proofErr w:type="spellEnd"/>
      <w:r w:rsidRPr="00656AD3">
        <w:rPr>
          <w:rFonts w:eastAsia="Arial"/>
        </w:rPr>
        <w:t xml:space="preserve"> ajavahemikud, mille kestel peab ülekandevõrguühendusega tarbimisüksus, ülekandevõrgu­ ühendusega jaotusüksus või ülekandevõrguühendusega jaotusvõrk suutma töötada võrdluspingest 1 (</w:t>
      </w:r>
      <w:proofErr w:type="spellStart"/>
      <w:r w:rsidRPr="00656AD3">
        <w:rPr>
          <w:rFonts w:eastAsia="Arial"/>
        </w:rPr>
        <w:t>s.ü</w:t>
      </w:r>
      <w:proofErr w:type="spellEnd"/>
      <w:r w:rsidRPr="00656AD3">
        <w:rPr>
          <w:rFonts w:eastAsia="Arial"/>
        </w:rPr>
        <w:t xml:space="preserve">.) erineva pingega ühenduspunktis võrguühendust katkestamata, kui pinge suhteliste ühikute baasväärtus on 300 </w:t>
      </w:r>
      <w:proofErr w:type="spellStart"/>
      <w:r w:rsidRPr="00656AD3">
        <w:rPr>
          <w:rFonts w:eastAsia="Arial"/>
        </w:rPr>
        <w:t>kV</w:t>
      </w:r>
      <w:proofErr w:type="spellEnd"/>
      <w:r w:rsidRPr="00656AD3">
        <w:rPr>
          <w:rFonts w:eastAsia="Arial"/>
        </w:rPr>
        <w:t xml:space="preserve"> kuni 400 </w:t>
      </w:r>
      <w:proofErr w:type="spellStart"/>
      <w:r w:rsidRPr="00656AD3">
        <w:rPr>
          <w:rFonts w:eastAsia="Arial"/>
        </w:rPr>
        <w:t>kV</w:t>
      </w:r>
      <w:proofErr w:type="spellEnd"/>
      <w:r w:rsidRPr="00656AD3">
        <w:rPr>
          <w:rFonts w:eastAsia="Arial"/>
        </w:rPr>
        <w:t>, äärmised pingeväärtused kaasa arvatud.</w:t>
      </w:r>
    </w:p>
    <w:p w:rsidR="00A31F5E" w:rsidRPr="00656AD3" w:rsidRDefault="00A31F5E" w:rsidP="00A31F5E">
      <w:pPr>
        <w:spacing w:line="20" w:lineRule="exact"/>
      </w:pPr>
      <w:r w:rsidRPr="00656AD3">
        <w:rPr>
          <w:noProof/>
        </w:rPr>
        <w:drawing>
          <wp:anchor distT="0" distB="0" distL="114300" distR="114300" simplePos="0" relativeHeight="251807744" behindDoc="1" locked="0" layoutInCell="0" allowOverlap="1" wp14:anchorId="6616E48C" wp14:editId="174AB72A">
            <wp:simplePos x="0" y="0"/>
            <wp:positionH relativeFrom="column">
              <wp:posOffset>2921635</wp:posOffset>
            </wp:positionH>
            <wp:positionV relativeFrom="paragraph">
              <wp:posOffset>346075</wp:posOffset>
            </wp:positionV>
            <wp:extent cx="649605" cy="6350"/>
            <wp:effectExtent l="0" t="0" r="0" b="0"/>
            <wp:wrapNone/>
            <wp:docPr id="232" name="Pictur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pic:cNvPicPr>
                      <a:picLocks noChangeAspect="1" noChangeArrowheads="1"/>
                    </pic:cNvPicPr>
                  </pic:nvPicPr>
                  <pic:blipFill>
                    <a:blip r:embed="rId15">
                      <a:extLst/>
                    </a:blip>
                    <a:srcRect/>
                    <a:stretch>
                      <a:fillRect/>
                    </a:stretch>
                  </pic:blipFill>
                  <pic:spPr bwMode="auto">
                    <a:xfrm>
                      <a:off x="0" y="0"/>
                      <a:ext cx="649605" cy="6350"/>
                    </a:xfrm>
                    <a:prstGeom prst="rect">
                      <a:avLst/>
                    </a:prstGeom>
                    <a:noFill/>
                  </pic:spPr>
                </pic:pic>
              </a:graphicData>
            </a:graphic>
          </wp:anchor>
        </w:drawing>
      </w:r>
    </w:p>
    <w:p w:rsidR="00A06540" w:rsidRPr="00656AD3" w:rsidRDefault="00A06540"/>
    <w:sectPr w:rsidR="00A06540" w:rsidRPr="00656AD3">
      <w:pgSz w:w="11900" w:h="16838"/>
      <w:pgMar w:top="965" w:right="846" w:bottom="1440" w:left="840" w:header="0" w:footer="0" w:gutter="0"/>
      <w:cols w:space="708" w:equalWidth="0">
        <w:col w:w="102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0DAB" w:rsidRDefault="00530DAB" w:rsidP="00613DA1">
      <w:r>
        <w:separator/>
      </w:r>
    </w:p>
  </w:endnote>
  <w:endnote w:type="continuationSeparator" w:id="0">
    <w:p w:rsidR="00530DAB" w:rsidRDefault="00530DAB" w:rsidP="00613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0DAB" w:rsidRDefault="00530DAB" w:rsidP="00613DA1">
      <w:r>
        <w:separator/>
      </w:r>
    </w:p>
  </w:footnote>
  <w:footnote w:type="continuationSeparator" w:id="0">
    <w:p w:rsidR="00530DAB" w:rsidRDefault="00530DAB" w:rsidP="00613DA1">
      <w:r>
        <w:continuationSeparator/>
      </w:r>
    </w:p>
  </w:footnote>
  <w:footnote w:id="1">
    <w:p w:rsidR="00153A1E" w:rsidRPr="0042273F" w:rsidRDefault="00153A1E" w:rsidP="0042273F">
      <w:pPr>
        <w:ind w:left="500"/>
        <w:rPr>
          <w:sz w:val="20"/>
          <w:szCs w:val="20"/>
        </w:rPr>
      </w:pPr>
      <w:r>
        <w:rPr>
          <w:rStyle w:val="FootnoteReference"/>
        </w:rPr>
        <w:footnoteRef/>
      </w:r>
      <w:r>
        <w:t xml:space="preserve"> </w:t>
      </w:r>
      <w:r w:rsidRPr="0042273F">
        <w:rPr>
          <w:rFonts w:eastAsia="Arial"/>
          <w:sz w:val="20"/>
          <w:szCs w:val="20"/>
        </w:rPr>
        <w:t>ELT L 211, 14.8.2009, lk 15.</w:t>
      </w:r>
    </w:p>
  </w:footnote>
  <w:footnote w:id="2">
    <w:p w:rsidR="00153A1E" w:rsidRPr="0042273F" w:rsidRDefault="00153A1E" w:rsidP="0042273F">
      <w:pPr>
        <w:spacing w:line="244" w:lineRule="auto"/>
        <w:ind w:left="740" w:right="500" w:hanging="225"/>
        <w:rPr>
          <w:sz w:val="20"/>
          <w:szCs w:val="20"/>
        </w:rPr>
      </w:pPr>
      <w:r w:rsidRPr="0042273F">
        <w:rPr>
          <w:rStyle w:val="FootnoteReference"/>
          <w:sz w:val="20"/>
          <w:szCs w:val="20"/>
        </w:rPr>
        <w:footnoteRef/>
      </w:r>
      <w:r w:rsidRPr="0042273F">
        <w:rPr>
          <w:sz w:val="20"/>
          <w:szCs w:val="20"/>
        </w:rPr>
        <w:t xml:space="preserve"> </w:t>
      </w:r>
      <w:r w:rsidRPr="0042273F">
        <w:rPr>
          <w:rFonts w:eastAsia="Arial"/>
          <w:sz w:val="20"/>
          <w:szCs w:val="20"/>
        </w:rPr>
        <w:t xml:space="preserve">Euroopa Parlamendi ja nõukogu 13. juuli 2009. aasta direktiiv 2009/72/EÜ, mis käsitleb elektrienergia siseturu </w:t>
      </w:r>
      <w:proofErr w:type="spellStart"/>
      <w:r w:rsidRPr="0042273F">
        <w:rPr>
          <w:rFonts w:eastAsia="Arial"/>
          <w:sz w:val="20"/>
          <w:szCs w:val="20"/>
        </w:rPr>
        <w:t>ühiseeskirju</w:t>
      </w:r>
      <w:proofErr w:type="spellEnd"/>
      <w:r w:rsidRPr="0042273F">
        <w:rPr>
          <w:rFonts w:eastAsia="Arial"/>
          <w:sz w:val="20"/>
          <w:szCs w:val="20"/>
        </w:rPr>
        <w:t xml:space="preserve"> ning millega tunnistatakse kehtetuks direktiiv 2003/54/EÜ (ELT L 211, 14.8.2009, lk 55).</w:t>
      </w:r>
    </w:p>
    <w:p w:rsidR="00153A1E" w:rsidRDefault="00153A1E">
      <w:pPr>
        <w:pStyle w:val="FootnoteText"/>
      </w:pPr>
    </w:p>
  </w:footnote>
  <w:footnote w:id="3">
    <w:p w:rsidR="00153A1E" w:rsidRDefault="00153A1E">
      <w:pPr>
        <w:pStyle w:val="FootnoteText"/>
      </w:pPr>
      <w:r>
        <w:rPr>
          <w:rStyle w:val="FootnoteReference"/>
        </w:rPr>
        <w:footnoteRef/>
      </w:r>
      <w:r>
        <w:t xml:space="preserve"> </w:t>
      </w:r>
      <w:r w:rsidRPr="00534D61">
        <w:t>Euroopa Parlamendi ja nõukogu 22. juuni 1998. aasta direktiiv 98/34/EÜ, millega nähakse ette tehnilistest standarditest ja eeskirjadest teatamise kord (ELT L 204, 21.7.1998, lk 37).</w:t>
      </w:r>
    </w:p>
  </w:footnote>
  <w:footnote w:id="4">
    <w:p w:rsidR="00153A1E" w:rsidRDefault="00153A1E">
      <w:pPr>
        <w:pStyle w:val="FootnoteText"/>
      </w:pPr>
      <w:r>
        <w:rPr>
          <w:rStyle w:val="FootnoteReference"/>
        </w:rPr>
        <w:footnoteRef/>
      </w:r>
      <w:r>
        <w:t xml:space="preserve"> </w:t>
      </w:r>
      <w:r w:rsidRPr="007C23B9">
        <w:t>Euroopa Parlamendi ja nõukogu 25. oktoober 2012. aasta direktiiv 2012/27/EL, milles käsitletakse energiatõhusust, muudetakse direktiive 2009/125/EÜ ja 2010/30/EL ning tunnistatakse kehtetuks direktiivid 2004/8/EÜ ja 2006/32/EÜ (ELT L 315, 14.11.2012, lk 1).</w:t>
      </w:r>
    </w:p>
  </w:footnote>
  <w:footnote w:id="5">
    <w:p w:rsidR="00153A1E" w:rsidRDefault="00153A1E">
      <w:pPr>
        <w:pStyle w:val="FootnoteText"/>
      </w:pPr>
      <w:r>
        <w:rPr>
          <w:rStyle w:val="FootnoteReference"/>
        </w:rPr>
        <w:footnoteRef/>
      </w:r>
      <w:r>
        <w:t xml:space="preserve"> </w:t>
      </w:r>
      <w:r w:rsidRPr="007C23B9">
        <w:t>Komisjoni 24. juuli 2015. aasta määrus (EL) 2015/1222, millega kehtestatakse võimsuse jaotamise ja ülekoormuse juhtimise suunised (ELT L 197, 25.7.2015, lk 24).</w:t>
      </w:r>
    </w:p>
  </w:footnote>
  <w:footnote w:id="6">
    <w:p w:rsidR="00153A1E" w:rsidRDefault="00153A1E">
      <w:pPr>
        <w:pStyle w:val="FootnoteText"/>
      </w:pPr>
      <w:r>
        <w:rPr>
          <w:rStyle w:val="FootnoteReference"/>
        </w:rPr>
        <w:footnoteRef/>
      </w:r>
      <w:r>
        <w:t xml:space="preserve"> </w:t>
      </w:r>
      <w:r w:rsidRPr="007C23B9">
        <w:t>Komisjoni 14. aprilli 2016. aasta määrus (EL) 2016/631, millega kehtestatakse võrgueeskiri elektritootmisüksuste võrku ühendamise nõuete kohta (ELT L 112, 27.4.2016, lk 1).</w:t>
      </w:r>
    </w:p>
  </w:footnote>
  <w:footnote w:id="7">
    <w:p w:rsidR="00153A1E" w:rsidRDefault="00153A1E">
      <w:pPr>
        <w:pStyle w:val="FootnoteText"/>
      </w:pPr>
      <w:r>
        <w:rPr>
          <w:rStyle w:val="FootnoteReference"/>
        </w:rPr>
        <w:footnoteRef/>
      </w:r>
      <w:r>
        <w:t xml:space="preserve"> </w:t>
      </w:r>
      <w:r w:rsidRPr="007C23B9">
        <w:t>Komisjoni 14. juuni 2013. aasta määrus (EL) nr 543/2013, mis käsitleb elektriturgudel andmete esitamist ja avaldamist ning millega muudetakse Euroopa Parlamendi ja nõukogu määruse (EÜ) nr 714/2009 I lisa (ELT L 163, 15.6.2013, lk 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3A1E" w:rsidRDefault="00153A1E">
    <w:pPr>
      <w:pStyle w:val="Header"/>
    </w:pPr>
  </w:p>
  <w:p w:rsidR="00153A1E" w:rsidRDefault="00153A1E">
    <w:pPr>
      <w:pStyle w:val="Header"/>
    </w:pPr>
  </w:p>
  <w:p w:rsidR="00153A1E" w:rsidRDefault="00153A1E">
    <w:pPr>
      <w:pStyle w:val="Header"/>
    </w:pPr>
  </w:p>
  <w:p w:rsidR="00153A1E" w:rsidRDefault="00153A1E">
    <w:pPr>
      <w:pStyle w:val="Header"/>
    </w:pPr>
  </w:p>
  <w:p w:rsidR="00153A1E" w:rsidRPr="00695159" w:rsidRDefault="00153A1E" w:rsidP="00695159">
    <w:pPr>
      <w:pStyle w:val="Header"/>
      <w:jc w:val="right"/>
      <w:rPr>
        <w:rFonts w:asciiTheme="minorHAnsi" w:hAnsiTheme="minorHAnsi" w:cstheme="minorHAnsi"/>
      </w:rPr>
    </w:pPr>
    <w:r w:rsidRPr="00695159">
      <w:rPr>
        <w:rFonts w:asciiTheme="minorHAnsi" w:hAnsiTheme="minorHAnsi" w:cstheme="minorHAnsi"/>
      </w:rPr>
      <w:t>ABISTAV JUHENDMATERJAL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9E373"/>
    <w:multiLevelType w:val="hybridMultilevel"/>
    <w:tmpl w:val="F2261B58"/>
    <w:lvl w:ilvl="0" w:tplc="6F489258">
      <w:start w:val="1"/>
      <w:numFmt w:val="lowerLetter"/>
      <w:lvlText w:val="%1)"/>
      <w:lvlJc w:val="left"/>
    </w:lvl>
    <w:lvl w:ilvl="1" w:tplc="ADA2C47A">
      <w:numFmt w:val="decimal"/>
      <w:lvlText w:val=""/>
      <w:lvlJc w:val="left"/>
    </w:lvl>
    <w:lvl w:ilvl="2" w:tplc="01B4B694">
      <w:numFmt w:val="decimal"/>
      <w:lvlText w:val=""/>
      <w:lvlJc w:val="left"/>
    </w:lvl>
    <w:lvl w:ilvl="3" w:tplc="BC98BADA">
      <w:numFmt w:val="decimal"/>
      <w:lvlText w:val=""/>
      <w:lvlJc w:val="left"/>
    </w:lvl>
    <w:lvl w:ilvl="4" w:tplc="C39A8BDC">
      <w:numFmt w:val="decimal"/>
      <w:lvlText w:val=""/>
      <w:lvlJc w:val="left"/>
    </w:lvl>
    <w:lvl w:ilvl="5" w:tplc="FFCE269C">
      <w:numFmt w:val="decimal"/>
      <w:lvlText w:val=""/>
      <w:lvlJc w:val="left"/>
    </w:lvl>
    <w:lvl w:ilvl="6" w:tplc="92F0A0C4">
      <w:numFmt w:val="decimal"/>
      <w:lvlText w:val=""/>
      <w:lvlJc w:val="left"/>
    </w:lvl>
    <w:lvl w:ilvl="7" w:tplc="08725666">
      <w:numFmt w:val="decimal"/>
      <w:lvlText w:val=""/>
      <w:lvlJc w:val="left"/>
    </w:lvl>
    <w:lvl w:ilvl="8" w:tplc="1FCEA0C8">
      <w:numFmt w:val="decimal"/>
      <w:lvlText w:val=""/>
      <w:lvlJc w:val="left"/>
    </w:lvl>
  </w:abstractNum>
  <w:abstractNum w:abstractNumId="1" w15:restartNumberingAfterBreak="0">
    <w:nsid w:val="00754342"/>
    <w:multiLevelType w:val="hybridMultilevel"/>
    <w:tmpl w:val="026A0C02"/>
    <w:lvl w:ilvl="0" w:tplc="0A9C84BE">
      <w:start w:val="2"/>
      <w:numFmt w:val="decimal"/>
      <w:lvlText w:val="%1."/>
      <w:lvlJc w:val="left"/>
    </w:lvl>
    <w:lvl w:ilvl="1" w:tplc="0A62C878">
      <w:numFmt w:val="decimal"/>
      <w:lvlText w:val=""/>
      <w:lvlJc w:val="left"/>
    </w:lvl>
    <w:lvl w:ilvl="2" w:tplc="5874D424">
      <w:numFmt w:val="decimal"/>
      <w:lvlText w:val=""/>
      <w:lvlJc w:val="left"/>
    </w:lvl>
    <w:lvl w:ilvl="3" w:tplc="16F644B6">
      <w:numFmt w:val="decimal"/>
      <w:lvlText w:val=""/>
      <w:lvlJc w:val="left"/>
    </w:lvl>
    <w:lvl w:ilvl="4" w:tplc="7CECFC94">
      <w:numFmt w:val="decimal"/>
      <w:lvlText w:val=""/>
      <w:lvlJc w:val="left"/>
    </w:lvl>
    <w:lvl w:ilvl="5" w:tplc="85CEA530">
      <w:numFmt w:val="decimal"/>
      <w:lvlText w:val=""/>
      <w:lvlJc w:val="left"/>
    </w:lvl>
    <w:lvl w:ilvl="6" w:tplc="9CACEF50">
      <w:numFmt w:val="decimal"/>
      <w:lvlText w:val=""/>
      <w:lvlJc w:val="left"/>
    </w:lvl>
    <w:lvl w:ilvl="7" w:tplc="8BC48160">
      <w:numFmt w:val="decimal"/>
      <w:lvlText w:val=""/>
      <w:lvlJc w:val="left"/>
    </w:lvl>
    <w:lvl w:ilvl="8" w:tplc="B27272B4">
      <w:numFmt w:val="decimal"/>
      <w:lvlText w:val=""/>
      <w:lvlJc w:val="left"/>
    </w:lvl>
  </w:abstractNum>
  <w:abstractNum w:abstractNumId="2" w15:restartNumberingAfterBreak="0">
    <w:nsid w:val="0488AC1A"/>
    <w:multiLevelType w:val="hybridMultilevel"/>
    <w:tmpl w:val="71647438"/>
    <w:lvl w:ilvl="0" w:tplc="1936B104">
      <w:start w:val="1"/>
      <w:numFmt w:val="lowerLetter"/>
      <w:lvlText w:val="%1)"/>
      <w:lvlJc w:val="left"/>
    </w:lvl>
    <w:lvl w:ilvl="1" w:tplc="5EC06AA0">
      <w:numFmt w:val="decimal"/>
      <w:lvlText w:val=""/>
      <w:lvlJc w:val="left"/>
    </w:lvl>
    <w:lvl w:ilvl="2" w:tplc="FE5A7F5A">
      <w:numFmt w:val="decimal"/>
      <w:lvlText w:val=""/>
      <w:lvlJc w:val="left"/>
    </w:lvl>
    <w:lvl w:ilvl="3" w:tplc="04CA3B54">
      <w:numFmt w:val="decimal"/>
      <w:lvlText w:val=""/>
      <w:lvlJc w:val="left"/>
    </w:lvl>
    <w:lvl w:ilvl="4" w:tplc="7898C774">
      <w:numFmt w:val="decimal"/>
      <w:lvlText w:val=""/>
      <w:lvlJc w:val="left"/>
    </w:lvl>
    <w:lvl w:ilvl="5" w:tplc="643CC15E">
      <w:numFmt w:val="decimal"/>
      <w:lvlText w:val=""/>
      <w:lvlJc w:val="left"/>
    </w:lvl>
    <w:lvl w:ilvl="6" w:tplc="A5926E80">
      <w:numFmt w:val="decimal"/>
      <w:lvlText w:val=""/>
      <w:lvlJc w:val="left"/>
    </w:lvl>
    <w:lvl w:ilvl="7" w:tplc="A942D3AC">
      <w:numFmt w:val="decimal"/>
      <w:lvlText w:val=""/>
      <w:lvlJc w:val="left"/>
    </w:lvl>
    <w:lvl w:ilvl="8" w:tplc="048E0CDC">
      <w:numFmt w:val="decimal"/>
      <w:lvlText w:val=""/>
      <w:lvlJc w:val="left"/>
    </w:lvl>
  </w:abstractNum>
  <w:abstractNum w:abstractNumId="3" w15:restartNumberingAfterBreak="0">
    <w:nsid w:val="053B0A9E"/>
    <w:multiLevelType w:val="hybridMultilevel"/>
    <w:tmpl w:val="48AC6438"/>
    <w:lvl w:ilvl="0" w:tplc="2F2E6192">
      <w:start w:val="3"/>
      <w:numFmt w:val="decimal"/>
      <w:lvlText w:val="%1."/>
      <w:lvlJc w:val="left"/>
    </w:lvl>
    <w:lvl w:ilvl="1" w:tplc="B23659BC">
      <w:numFmt w:val="decimal"/>
      <w:lvlText w:val=""/>
      <w:lvlJc w:val="left"/>
    </w:lvl>
    <w:lvl w:ilvl="2" w:tplc="F68E3072">
      <w:numFmt w:val="decimal"/>
      <w:lvlText w:val=""/>
      <w:lvlJc w:val="left"/>
    </w:lvl>
    <w:lvl w:ilvl="3" w:tplc="EC3AFEC6">
      <w:numFmt w:val="decimal"/>
      <w:lvlText w:val=""/>
      <w:lvlJc w:val="left"/>
    </w:lvl>
    <w:lvl w:ilvl="4" w:tplc="98E877BE">
      <w:numFmt w:val="decimal"/>
      <w:lvlText w:val=""/>
      <w:lvlJc w:val="left"/>
    </w:lvl>
    <w:lvl w:ilvl="5" w:tplc="2D1005D8">
      <w:numFmt w:val="decimal"/>
      <w:lvlText w:val=""/>
      <w:lvlJc w:val="left"/>
    </w:lvl>
    <w:lvl w:ilvl="6" w:tplc="67CEAC7C">
      <w:numFmt w:val="decimal"/>
      <w:lvlText w:val=""/>
      <w:lvlJc w:val="left"/>
    </w:lvl>
    <w:lvl w:ilvl="7" w:tplc="8870957C">
      <w:numFmt w:val="decimal"/>
      <w:lvlText w:val=""/>
      <w:lvlJc w:val="left"/>
    </w:lvl>
    <w:lvl w:ilvl="8" w:tplc="1F824586">
      <w:numFmt w:val="decimal"/>
      <w:lvlText w:val=""/>
      <w:lvlJc w:val="left"/>
    </w:lvl>
  </w:abstractNum>
  <w:abstractNum w:abstractNumId="4" w15:restartNumberingAfterBreak="0">
    <w:nsid w:val="094927A8"/>
    <w:multiLevelType w:val="hybridMultilevel"/>
    <w:tmpl w:val="5AD048E8"/>
    <w:lvl w:ilvl="0" w:tplc="70B67E20">
      <w:start w:val="1"/>
      <w:numFmt w:val="decimal"/>
      <w:lvlText w:val="%1."/>
      <w:lvlJc w:val="left"/>
    </w:lvl>
    <w:lvl w:ilvl="1" w:tplc="0FF0B5A6">
      <w:numFmt w:val="decimal"/>
      <w:lvlText w:val=""/>
      <w:lvlJc w:val="left"/>
    </w:lvl>
    <w:lvl w:ilvl="2" w:tplc="4B10026A">
      <w:numFmt w:val="decimal"/>
      <w:lvlText w:val=""/>
      <w:lvlJc w:val="left"/>
    </w:lvl>
    <w:lvl w:ilvl="3" w:tplc="FFD63E50">
      <w:numFmt w:val="decimal"/>
      <w:lvlText w:val=""/>
      <w:lvlJc w:val="left"/>
    </w:lvl>
    <w:lvl w:ilvl="4" w:tplc="15166A86">
      <w:numFmt w:val="decimal"/>
      <w:lvlText w:val=""/>
      <w:lvlJc w:val="left"/>
    </w:lvl>
    <w:lvl w:ilvl="5" w:tplc="021C2346">
      <w:numFmt w:val="decimal"/>
      <w:lvlText w:val=""/>
      <w:lvlJc w:val="left"/>
    </w:lvl>
    <w:lvl w:ilvl="6" w:tplc="8CC4C11C">
      <w:numFmt w:val="decimal"/>
      <w:lvlText w:val=""/>
      <w:lvlJc w:val="left"/>
    </w:lvl>
    <w:lvl w:ilvl="7" w:tplc="C2B8AC7C">
      <w:numFmt w:val="decimal"/>
      <w:lvlText w:val=""/>
      <w:lvlJc w:val="left"/>
    </w:lvl>
    <w:lvl w:ilvl="8" w:tplc="8CFE87B4">
      <w:numFmt w:val="decimal"/>
      <w:lvlText w:val=""/>
      <w:lvlJc w:val="left"/>
    </w:lvl>
  </w:abstractNum>
  <w:abstractNum w:abstractNumId="5" w15:restartNumberingAfterBreak="0">
    <w:nsid w:val="097E1B4E"/>
    <w:multiLevelType w:val="hybridMultilevel"/>
    <w:tmpl w:val="6CF0AFB4"/>
    <w:lvl w:ilvl="0" w:tplc="0A46A080">
      <w:start w:val="1"/>
      <w:numFmt w:val="decimal"/>
      <w:lvlText w:val="%1."/>
      <w:lvlJc w:val="left"/>
    </w:lvl>
    <w:lvl w:ilvl="1" w:tplc="CFE2B216">
      <w:numFmt w:val="decimal"/>
      <w:lvlText w:val=""/>
      <w:lvlJc w:val="left"/>
    </w:lvl>
    <w:lvl w:ilvl="2" w:tplc="66FAF9EC">
      <w:numFmt w:val="decimal"/>
      <w:lvlText w:val=""/>
      <w:lvlJc w:val="left"/>
    </w:lvl>
    <w:lvl w:ilvl="3" w:tplc="71DA10C2">
      <w:numFmt w:val="decimal"/>
      <w:lvlText w:val=""/>
      <w:lvlJc w:val="left"/>
    </w:lvl>
    <w:lvl w:ilvl="4" w:tplc="52CAA09E">
      <w:numFmt w:val="decimal"/>
      <w:lvlText w:val=""/>
      <w:lvlJc w:val="left"/>
    </w:lvl>
    <w:lvl w:ilvl="5" w:tplc="53CAF4AA">
      <w:numFmt w:val="decimal"/>
      <w:lvlText w:val=""/>
      <w:lvlJc w:val="left"/>
    </w:lvl>
    <w:lvl w:ilvl="6" w:tplc="BA4A43C6">
      <w:numFmt w:val="decimal"/>
      <w:lvlText w:val=""/>
      <w:lvlJc w:val="left"/>
    </w:lvl>
    <w:lvl w:ilvl="7" w:tplc="94C6F178">
      <w:numFmt w:val="decimal"/>
      <w:lvlText w:val=""/>
      <w:lvlJc w:val="left"/>
    </w:lvl>
    <w:lvl w:ilvl="8" w:tplc="3F68E8EC">
      <w:numFmt w:val="decimal"/>
      <w:lvlText w:val=""/>
      <w:lvlJc w:val="left"/>
    </w:lvl>
  </w:abstractNum>
  <w:abstractNum w:abstractNumId="6" w15:restartNumberingAfterBreak="0">
    <w:nsid w:val="09DAF632"/>
    <w:multiLevelType w:val="hybridMultilevel"/>
    <w:tmpl w:val="42D8E712"/>
    <w:lvl w:ilvl="0" w:tplc="2FE4843E">
      <w:start w:val="1"/>
      <w:numFmt w:val="decimal"/>
      <w:lvlText w:val="%1."/>
      <w:lvlJc w:val="left"/>
    </w:lvl>
    <w:lvl w:ilvl="1" w:tplc="C6902326">
      <w:numFmt w:val="decimal"/>
      <w:lvlText w:val=""/>
      <w:lvlJc w:val="left"/>
    </w:lvl>
    <w:lvl w:ilvl="2" w:tplc="F320B5AE">
      <w:numFmt w:val="decimal"/>
      <w:lvlText w:val=""/>
      <w:lvlJc w:val="left"/>
    </w:lvl>
    <w:lvl w:ilvl="3" w:tplc="48401AE0">
      <w:numFmt w:val="decimal"/>
      <w:lvlText w:val=""/>
      <w:lvlJc w:val="left"/>
    </w:lvl>
    <w:lvl w:ilvl="4" w:tplc="65CE022C">
      <w:numFmt w:val="decimal"/>
      <w:lvlText w:val=""/>
      <w:lvlJc w:val="left"/>
    </w:lvl>
    <w:lvl w:ilvl="5" w:tplc="983A54F0">
      <w:numFmt w:val="decimal"/>
      <w:lvlText w:val=""/>
      <w:lvlJc w:val="left"/>
    </w:lvl>
    <w:lvl w:ilvl="6" w:tplc="D76A89EC">
      <w:numFmt w:val="decimal"/>
      <w:lvlText w:val=""/>
      <w:lvlJc w:val="left"/>
    </w:lvl>
    <w:lvl w:ilvl="7" w:tplc="C73A854C">
      <w:numFmt w:val="decimal"/>
      <w:lvlText w:val=""/>
      <w:lvlJc w:val="left"/>
    </w:lvl>
    <w:lvl w:ilvl="8" w:tplc="1ECE329E">
      <w:numFmt w:val="decimal"/>
      <w:lvlText w:val=""/>
      <w:lvlJc w:val="left"/>
    </w:lvl>
  </w:abstractNum>
  <w:abstractNum w:abstractNumId="7" w15:restartNumberingAfterBreak="0">
    <w:nsid w:val="0B37E80A"/>
    <w:multiLevelType w:val="hybridMultilevel"/>
    <w:tmpl w:val="1146F80E"/>
    <w:lvl w:ilvl="0" w:tplc="F67A35FE">
      <w:start w:val="1"/>
      <w:numFmt w:val="decimal"/>
      <w:lvlText w:val="%1."/>
      <w:lvlJc w:val="left"/>
    </w:lvl>
    <w:lvl w:ilvl="1" w:tplc="AD2E2B8A">
      <w:numFmt w:val="decimal"/>
      <w:lvlText w:val=""/>
      <w:lvlJc w:val="left"/>
    </w:lvl>
    <w:lvl w:ilvl="2" w:tplc="97C869BA">
      <w:numFmt w:val="decimal"/>
      <w:lvlText w:val=""/>
      <w:lvlJc w:val="left"/>
    </w:lvl>
    <w:lvl w:ilvl="3" w:tplc="7AD26D32">
      <w:numFmt w:val="decimal"/>
      <w:lvlText w:val=""/>
      <w:lvlJc w:val="left"/>
    </w:lvl>
    <w:lvl w:ilvl="4" w:tplc="74FA168E">
      <w:numFmt w:val="decimal"/>
      <w:lvlText w:val=""/>
      <w:lvlJc w:val="left"/>
    </w:lvl>
    <w:lvl w:ilvl="5" w:tplc="CD2C88F2">
      <w:numFmt w:val="decimal"/>
      <w:lvlText w:val=""/>
      <w:lvlJc w:val="left"/>
    </w:lvl>
    <w:lvl w:ilvl="6" w:tplc="2EBE819C">
      <w:numFmt w:val="decimal"/>
      <w:lvlText w:val=""/>
      <w:lvlJc w:val="left"/>
    </w:lvl>
    <w:lvl w:ilvl="7" w:tplc="AB2ADAE0">
      <w:numFmt w:val="decimal"/>
      <w:lvlText w:val=""/>
      <w:lvlJc w:val="left"/>
    </w:lvl>
    <w:lvl w:ilvl="8" w:tplc="6BC24B06">
      <w:numFmt w:val="decimal"/>
      <w:lvlText w:val=""/>
      <w:lvlJc w:val="left"/>
    </w:lvl>
  </w:abstractNum>
  <w:abstractNum w:abstractNumId="8" w15:restartNumberingAfterBreak="0">
    <w:nsid w:val="0BFFAE18"/>
    <w:multiLevelType w:val="hybridMultilevel"/>
    <w:tmpl w:val="684458FC"/>
    <w:lvl w:ilvl="0" w:tplc="3F2CF1EA">
      <w:start w:val="1"/>
      <w:numFmt w:val="lowerLetter"/>
      <w:lvlText w:val="%1)"/>
      <w:lvlJc w:val="left"/>
    </w:lvl>
    <w:lvl w:ilvl="1" w:tplc="6242D8F8">
      <w:numFmt w:val="decimal"/>
      <w:lvlText w:val=""/>
      <w:lvlJc w:val="left"/>
    </w:lvl>
    <w:lvl w:ilvl="2" w:tplc="622836EC">
      <w:numFmt w:val="decimal"/>
      <w:lvlText w:val=""/>
      <w:lvlJc w:val="left"/>
    </w:lvl>
    <w:lvl w:ilvl="3" w:tplc="5B58B7A0">
      <w:numFmt w:val="decimal"/>
      <w:lvlText w:val=""/>
      <w:lvlJc w:val="left"/>
    </w:lvl>
    <w:lvl w:ilvl="4" w:tplc="FA0C3AEC">
      <w:numFmt w:val="decimal"/>
      <w:lvlText w:val=""/>
      <w:lvlJc w:val="left"/>
    </w:lvl>
    <w:lvl w:ilvl="5" w:tplc="D51AD290">
      <w:numFmt w:val="decimal"/>
      <w:lvlText w:val=""/>
      <w:lvlJc w:val="left"/>
    </w:lvl>
    <w:lvl w:ilvl="6" w:tplc="59EE7FA2">
      <w:numFmt w:val="decimal"/>
      <w:lvlText w:val=""/>
      <w:lvlJc w:val="left"/>
    </w:lvl>
    <w:lvl w:ilvl="7" w:tplc="02F0EEEC">
      <w:numFmt w:val="decimal"/>
      <w:lvlText w:val=""/>
      <w:lvlJc w:val="left"/>
    </w:lvl>
    <w:lvl w:ilvl="8" w:tplc="5CB8877A">
      <w:numFmt w:val="decimal"/>
      <w:lvlText w:val=""/>
      <w:lvlJc w:val="left"/>
    </w:lvl>
  </w:abstractNum>
  <w:abstractNum w:abstractNumId="9" w15:restartNumberingAfterBreak="0">
    <w:nsid w:val="0CC1016F"/>
    <w:multiLevelType w:val="hybridMultilevel"/>
    <w:tmpl w:val="7188D97E"/>
    <w:lvl w:ilvl="0" w:tplc="5C1CF158">
      <w:start w:val="1"/>
      <w:numFmt w:val="lowerLetter"/>
      <w:lvlText w:val="%1)"/>
      <w:lvlJc w:val="left"/>
    </w:lvl>
    <w:lvl w:ilvl="1" w:tplc="52085D0C">
      <w:numFmt w:val="decimal"/>
      <w:lvlText w:val=""/>
      <w:lvlJc w:val="left"/>
    </w:lvl>
    <w:lvl w:ilvl="2" w:tplc="30B28CA8">
      <w:numFmt w:val="decimal"/>
      <w:lvlText w:val=""/>
      <w:lvlJc w:val="left"/>
    </w:lvl>
    <w:lvl w:ilvl="3" w:tplc="B14C406A">
      <w:numFmt w:val="decimal"/>
      <w:lvlText w:val=""/>
      <w:lvlJc w:val="left"/>
    </w:lvl>
    <w:lvl w:ilvl="4" w:tplc="A558CAC8">
      <w:numFmt w:val="decimal"/>
      <w:lvlText w:val=""/>
      <w:lvlJc w:val="left"/>
    </w:lvl>
    <w:lvl w:ilvl="5" w:tplc="FCD40AB0">
      <w:numFmt w:val="decimal"/>
      <w:lvlText w:val=""/>
      <w:lvlJc w:val="left"/>
    </w:lvl>
    <w:lvl w:ilvl="6" w:tplc="78164EA8">
      <w:numFmt w:val="decimal"/>
      <w:lvlText w:val=""/>
      <w:lvlJc w:val="left"/>
    </w:lvl>
    <w:lvl w:ilvl="7" w:tplc="16CA83CC">
      <w:numFmt w:val="decimal"/>
      <w:lvlText w:val=""/>
      <w:lvlJc w:val="left"/>
    </w:lvl>
    <w:lvl w:ilvl="8" w:tplc="CA8633CC">
      <w:numFmt w:val="decimal"/>
      <w:lvlText w:val=""/>
      <w:lvlJc w:val="left"/>
    </w:lvl>
  </w:abstractNum>
  <w:abstractNum w:abstractNumId="10" w15:restartNumberingAfterBreak="0">
    <w:nsid w:val="0DCDF8F6"/>
    <w:multiLevelType w:val="hybridMultilevel"/>
    <w:tmpl w:val="9F027AF2"/>
    <w:lvl w:ilvl="0" w:tplc="10141B96">
      <w:start w:val="1"/>
      <w:numFmt w:val="lowerLetter"/>
      <w:lvlText w:val="%1)"/>
      <w:lvlJc w:val="left"/>
    </w:lvl>
    <w:lvl w:ilvl="1" w:tplc="888E19E6">
      <w:numFmt w:val="decimal"/>
      <w:lvlText w:val=""/>
      <w:lvlJc w:val="left"/>
    </w:lvl>
    <w:lvl w:ilvl="2" w:tplc="DD405E4C">
      <w:numFmt w:val="decimal"/>
      <w:lvlText w:val=""/>
      <w:lvlJc w:val="left"/>
    </w:lvl>
    <w:lvl w:ilvl="3" w:tplc="12AA6486">
      <w:numFmt w:val="decimal"/>
      <w:lvlText w:val=""/>
      <w:lvlJc w:val="left"/>
    </w:lvl>
    <w:lvl w:ilvl="4" w:tplc="EE283416">
      <w:numFmt w:val="decimal"/>
      <w:lvlText w:val=""/>
      <w:lvlJc w:val="left"/>
    </w:lvl>
    <w:lvl w:ilvl="5" w:tplc="BEF40C36">
      <w:numFmt w:val="decimal"/>
      <w:lvlText w:val=""/>
      <w:lvlJc w:val="left"/>
    </w:lvl>
    <w:lvl w:ilvl="6" w:tplc="BA2830A8">
      <w:numFmt w:val="decimal"/>
      <w:lvlText w:val=""/>
      <w:lvlJc w:val="left"/>
    </w:lvl>
    <w:lvl w:ilvl="7" w:tplc="1E98FAEE">
      <w:numFmt w:val="decimal"/>
      <w:lvlText w:val=""/>
      <w:lvlJc w:val="left"/>
    </w:lvl>
    <w:lvl w:ilvl="8" w:tplc="3470FE46">
      <w:numFmt w:val="decimal"/>
      <w:lvlText w:val=""/>
      <w:lvlJc w:val="left"/>
    </w:lvl>
  </w:abstractNum>
  <w:abstractNum w:abstractNumId="11" w15:restartNumberingAfterBreak="0">
    <w:nsid w:val="0E3E47A8"/>
    <w:multiLevelType w:val="hybridMultilevel"/>
    <w:tmpl w:val="F9FAA1C0"/>
    <w:lvl w:ilvl="0" w:tplc="C18EE6CE">
      <w:start w:val="1"/>
      <w:numFmt w:val="decimal"/>
      <w:lvlText w:val="%1."/>
      <w:lvlJc w:val="left"/>
    </w:lvl>
    <w:lvl w:ilvl="1" w:tplc="F29266B6">
      <w:numFmt w:val="decimal"/>
      <w:lvlText w:val=""/>
      <w:lvlJc w:val="left"/>
    </w:lvl>
    <w:lvl w:ilvl="2" w:tplc="EAB82CEC">
      <w:numFmt w:val="decimal"/>
      <w:lvlText w:val=""/>
      <w:lvlJc w:val="left"/>
    </w:lvl>
    <w:lvl w:ilvl="3" w:tplc="D6003D32">
      <w:numFmt w:val="decimal"/>
      <w:lvlText w:val=""/>
      <w:lvlJc w:val="left"/>
    </w:lvl>
    <w:lvl w:ilvl="4" w:tplc="F4A05E5E">
      <w:numFmt w:val="decimal"/>
      <w:lvlText w:val=""/>
      <w:lvlJc w:val="left"/>
    </w:lvl>
    <w:lvl w:ilvl="5" w:tplc="AE08DFC8">
      <w:numFmt w:val="decimal"/>
      <w:lvlText w:val=""/>
      <w:lvlJc w:val="left"/>
    </w:lvl>
    <w:lvl w:ilvl="6" w:tplc="9884920A">
      <w:numFmt w:val="decimal"/>
      <w:lvlText w:val=""/>
      <w:lvlJc w:val="left"/>
    </w:lvl>
    <w:lvl w:ilvl="7" w:tplc="FB602060">
      <w:numFmt w:val="decimal"/>
      <w:lvlText w:val=""/>
      <w:lvlJc w:val="left"/>
    </w:lvl>
    <w:lvl w:ilvl="8" w:tplc="72967520">
      <w:numFmt w:val="decimal"/>
      <w:lvlText w:val=""/>
      <w:lvlJc w:val="left"/>
    </w:lvl>
  </w:abstractNum>
  <w:abstractNum w:abstractNumId="12" w15:restartNumberingAfterBreak="0">
    <w:nsid w:val="0E7FFA2B"/>
    <w:multiLevelType w:val="hybridMultilevel"/>
    <w:tmpl w:val="56C07092"/>
    <w:lvl w:ilvl="0" w:tplc="01DCA1B4">
      <w:start w:val="1"/>
      <w:numFmt w:val="decimal"/>
      <w:lvlText w:val="%1."/>
      <w:lvlJc w:val="left"/>
    </w:lvl>
    <w:lvl w:ilvl="1" w:tplc="213C813C">
      <w:numFmt w:val="decimal"/>
      <w:lvlText w:val=""/>
      <w:lvlJc w:val="left"/>
    </w:lvl>
    <w:lvl w:ilvl="2" w:tplc="61A2EACE">
      <w:numFmt w:val="decimal"/>
      <w:lvlText w:val=""/>
      <w:lvlJc w:val="left"/>
    </w:lvl>
    <w:lvl w:ilvl="3" w:tplc="6010E11A">
      <w:numFmt w:val="decimal"/>
      <w:lvlText w:val=""/>
      <w:lvlJc w:val="left"/>
    </w:lvl>
    <w:lvl w:ilvl="4" w:tplc="56D0FA44">
      <w:numFmt w:val="decimal"/>
      <w:lvlText w:val=""/>
      <w:lvlJc w:val="left"/>
    </w:lvl>
    <w:lvl w:ilvl="5" w:tplc="921837AE">
      <w:numFmt w:val="decimal"/>
      <w:lvlText w:val=""/>
      <w:lvlJc w:val="left"/>
    </w:lvl>
    <w:lvl w:ilvl="6" w:tplc="7A521414">
      <w:numFmt w:val="decimal"/>
      <w:lvlText w:val=""/>
      <w:lvlJc w:val="left"/>
    </w:lvl>
    <w:lvl w:ilvl="7" w:tplc="9B5E0BB0">
      <w:numFmt w:val="decimal"/>
      <w:lvlText w:val=""/>
      <w:lvlJc w:val="left"/>
    </w:lvl>
    <w:lvl w:ilvl="8" w:tplc="B5C85772">
      <w:numFmt w:val="decimal"/>
      <w:lvlText w:val=""/>
      <w:lvlJc w:val="left"/>
    </w:lvl>
  </w:abstractNum>
  <w:abstractNum w:abstractNumId="13" w15:restartNumberingAfterBreak="0">
    <w:nsid w:val="0F819E7F"/>
    <w:multiLevelType w:val="hybridMultilevel"/>
    <w:tmpl w:val="BD6ED89A"/>
    <w:lvl w:ilvl="0" w:tplc="32E83BCC">
      <w:start w:val="2"/>
      <w:numFmt w:val="decimal"/>
      <w:lvlText w:val="%1."/>
      <w:lvlJc w:val="left"/>
    </w:lvl>
    <w:lvl w:ilvl="1" w:tplc="95C883BA">
      <w:numFmt w:val="decimal"/>
      <w:lvlText w:val=""/>
      <w:lvlJc w:val="left"/>
    </w:lvl>
    <w:lvl w:ilvl="2" w:tplc="F15CFF58">
      <w:numFmt w:val="decimal"/>
      <w:lvlText w:val=""/>
      <w:lvlJc w:val="left"/>
    </w:lvl>
    <w:lvl w:ilvl="3" w:tplc="789EAD6A">
      <w:numFmt w:val="decimal"/>
      <w:lvlText w:val=""/>
      <w:lvlJc w:val="left"/>
    </w:lvl>
    <w:lvl w:ilvl="4" w:tplc="298C3A0C">
      <w:numFmt w:val="decimal"/>
      <w:lvlText w:val=""/>
      <w:lvlJc w:val="left"/>
    </w:lvl>
    <w:lvl w:ilvl="5" w:tplc="51CC8A6A">
      <w:numFmt w:val="decimal"/>
      <w:lvlText w:val=""/>
      <w:lvlJc w:val="left"/>
    </w:lvl>
    <w:lvl w:ilvl="6" w:tplc="7698062C">
      <w:numFmt w:val="decimal"/>
      <w:lvlText w:val=""/>
      <w:lvlJc w:val="left"/>
    </w:lvl>
    <w:lvl w:ilvl="7" w:tplc="025E10C6">
      <w:numFmt w:val="decimal"/>
      <w:lvlText w:val=""/>
      <w:lvlJc w:val="left"/>
    </w:lvl>
    <w:lvl w:ilvl="8" w:tplc="02A6F4B8">
      <w:numFmt w:val="decimal"/>
      <w:lvlText w:val=""/>
      <w:lvlJc w:val="left"/>
    </w:lvl>
  </w:abstractNum>
  <w:abstractNum w:abstractNumId="14" w15:restartNumberingAfterBreak="0">
    <w:nsid w:val="0F856867"/>
    <w:multiLevelType w:val="hybridMultilevel"/>
    <w:tmpl w:val="FE906656"/>
    <w:lvl w:ilvl="0" w:tplc="7E840988">
      <w:start w:val="1"/>
      <w:numFmt w:val="decimal"/>
      <w:lvlText w:val="%1."/>
      <w:lvlJc w:val="left"/>
    </w:lvl>
    <w:lvl w:ilvl="1" w:tplc="0DEEA136">
      <w:numFmt w:val="decimal"/>
      <w:lvlText w:val=""/>
      <w:lvlJc w:val="left"/>
    </w:lvl>
    <w:lvl w:ilvl="2" w:tplc="07AA43DE">
      <w:numFmt w:val="decimal"/>
      <w:lvlText w:val=""/>
      <w:lvlJc w:val="left"/>
    </w:lvl>
    <w:lvl w:ilvl="3" w:tplc="05340C20">
      <w:numFmt w:val="decimal"/>
      <w:lvlText w:val=""/>
      <w:lvlJc w:val="left"/>
    </w:lvl>
    <w:lvl w:ilvl="4" w:tplc="7C681E32">
      <w:numFmt w:val="decimal"/>
      <w:lvlText w:val=""/>
      <w:lvlJc w:val="left"/>
    </w:lvl>
    <w:lvl w:ilvl="5" w:tplc="B7FA7E62">
      <w:numFmt w:val="decimal"/>
      <w:lvlText w:val=""/>
      <w:lvlJc w:val="left"/>
    </w:lvl>
    <w:lvl w:ilvl="6" w:tplc="11F07E90">
      <w:numFmt w:val="decimal"/>
      <w:lvlText w:val=""/>
      <w:lvlJc w:val="left"/>
    </w:lvl>
    <w:lvl w:ilvl="7" w:tplc="CD908B9A">
      <w:numFmt w:val="decimal"/>
      <w:lvlText w:val=""/>
      <w:lvlJc w:val="left"/>
    </w:lvl>
    <w:lvl w:ilvl="8" w:tplc="027A5520">
      <w:numFmt w:val="decimal"/>
      <w:lvlText w:val=""/>
      <w:lvlJc w:val="left"/>
    </w:lvl>
  </w:abstractNum>
  <w:abstractNum w:abstractNumId="15" w15:restartNumberingAfterBreak="0">
    <w:nsid w:val="11B1CC33"/>
    <w:multiLevelType w:val="hybridMultilevel"/>
    <w:tmpl w:val="33522CB6"/>
    <w:lvl w:ilvl="0" w:tplc="C9DC9666">
      <w:start w:val="1"/>
      <w:numFmt w:val="lowerLetter"/>
      <w:lvlText w:val="%1)"/>
      <w:lvlJc w:val="left"/>
    </w:lvl>
    <w:lvl w:ilvl="1" w:tplc="566E507A">
      <w:numFmt w:val="decimal"/>
      <w:lvlText w:val=""/>
      <w:lvlJc w:val="left"/>
    </w:lvl>
    <w:lvl w:ilvl="2" w:tplc="BE04380E">
      <w:numFmt w:val="decimal"/>
      <w:lvlText w:val=""/>
      <w:lvlJc w:val="left"/>
    </w:lvl>
    <w:lvl w:ilvl="3" w:tplc="CE32F49C">
      <w:numFmt w:val="decimal"/>
      <w:lvlText w:val=""/>
      <w:lvlJc w:val="left"/>
    </w:lvl>
    <w:lvl w:ilvl="4" w:tplc="D06EC828">
      <w:numFmt w:val="decimal"/>
      <w:lvlText w:val=""/>
      <w:lvlJc w:val="left"/>
    </w:lvl>
    <w:lvl w:ilvl="5" w:tplc="1A64DD30">
      <w:numFmt w:val="decimal"/>
      <w:lvlText w:val=""/>
      <w:lvlJc w:val="left"/>
    </w:lvl>
    <w:lvl w:ilvl="6" w:tplc="21287C50">
      <w:numFmt w:val="decimal"/>
      <w:lvlText w:val=""/>
      <w:lvlJc w:val="left"/>
    </w:lvl>
    <w:lvl w:ilvl="7" w:tplc="6C12630A">
      <w:numFmt w:val="decimal"/>
      <w:lvlText w:val=""/>
      <w:lvlJc w:val="left"/>
    </w:lvl>
    <w:lvl w:ilvl="8" w:tplc="EB1AE8A4">
      <w:numFmt w:val="decimal"/>
      <w:lvlText w:val=""/>
      <w:lvlJc w:val="left"/>
    </w:lvl>
  </w:abstractNum>
  <w:abstractNum w:abstractNumId="16" w15:restartNumberingAfterBreak="0">
    <w:nsid w:val="11CCA8BA"/>
    <w:multiLevelType w:val="hybridMultilevel"/>
    <w:tmpl w:val="F2B475C0"/>
    <w:lvl w:ilvl="0" w:tplc="BCE42178">
      <w:start w:val="5"/>
      <w:numFmt w:val="decimal"/>
      <w:lvlText w:val="%1."/>
      <w:lvlJc w:val="left"/>
    </w:lvl>
    <w:lvl w:ilvl="1" w:tplc="55A2B938">
      <w:numFmt w:val="decimal"/>
      <w:lvlText w:val=""/>
      <w:lvlJc w:val="left"/>
    </w:lvl>
    <w:lvl w:ilvl="2" w:tplc="3E9C6292">
      <w:numFmt w:val="decimal"/>
      <w:lvlText w:val=""/>
      <w:lvlJc w:val="left"/>
    </w:lvl>
    <w:lvl w:ilvl="3" w:tplc="F2C069C8">
      <w:numFmt w:val="decimal"/>
      <w:lvlText w:val=""/>
      <w:lvlJc w:val="left"/>
    </w:lvl>
    <w:lvl w:ilvl="4" w:tplc="7910F202">
      <w:numFmt w:val="decimal"/>
      <w:lvlText w:val=""/>
      <w:lvlJc w:val="left"/>
    </w:lvl>
    <w:lvl w:ilvl="5" w:tplc="D0A24C14">
      <w:numFmt w:val="decimal"/>
      <w:lvlText w:val=""/>
      <w:lvlJc w:val="left"/>
    </w:lvl>
    <w:lvl w:ilvl="6" w:tplc="12CC9352">
      <w:numFmt w:val="decimal"/>
      <w:lvlText w:val=""/>
      <w:lvlJc w:val="left"/>
    </w:lvl>
    <w:lvl w:ilvl="7" w:tplc="4B92750E">
      <w:numFmt w:val="decimal"/>
      <w:lvlText w:val=""/>
      <w:lvlJc w:val="left"/>
    </w:lvl>
    <w:lvl w:ilvl="8" w:tplc="27B26484">
      <w:numFmt w:val="decimal"/>
      <w:lvlText w:val=""/>
      <w:lvlJc w:val="left"/>
    </w:lvl>
  </w:abstractNum>
  <w:abstractNum w:abstractNumId="17" w15:restartNumberingAfterBreak="0">
    <w:nsid w:val="135B8110"/>
    <w:multiLevelType w:val="hybridMultilevel"/>
    <w:tmpl w:val="CA604D80"/>
    <w:lvl w:ilvl="0" w:tplc="B5E6C034">
      <w:start w:val="1"/>
      <w:numFmt w:val="decimal"/>
      <w:lvlText w:val="%1."/>
      <w:lvlJc w:val="left"/>
    </w:lvl>
    <w:lvl w:ilvl="1" w:tplc="009EEC80">
      <w:numFmt w:val="decimal"/>
      <w:lvlText w:val=""/>
      <w:lvlJc w:val="left"/>
    </w:lvl>
    <w:lvl w:ilvl="2" w:tplc="B2B207E0">
      <w:numFmt w:val="decimal"/>
      <w:lvlText w:val=""/>
      <w:lvlJc w:val="left"/>
    </w:lvl>
    <w:lvl w:ilvl="3" w:tplc="7BB66100">
      <w:numFmt w:val="decimal"/>
      <w:lvlText w:val=""/>
      <w:lvlJc w:val="left"/>
    </w:lvl>
    <w:lvl w:ilvl="4" w:tplc="978428FC">
      <w:numFmt w:val="decimal"/>
      <w:lvlText w:val=""/>
      <w:lvlJc w:val="left"/>
    </w:lvl>
    <w:lvl w:ilvl="5" w:tplc="ADCE2484">
      <w:numFmt w:val="decimal"/>
      <w:lvlText w:val=""/>
      <w:lvlJc w:val="left"/>
    </w:lvl>
    <w:lvl w:ilvl="6" w:tplc="3364E45C">
      <w:numFmt w:val="decimal"/>
      <w:lvlText w:val=""/>
      <w:lvlJc w:val="left"/>
    </w:lvl>
    <w:lvl w:ilvl="7" w:tplc="1C683B50">
      <w:numFmt w:val="decimal"/>
      <w:lvlText w:val=""/>
      <w:lvlJc w:val="left"/>
    </w:lvl>
    <w:lvl w:ilvl="8" w:tplc="FB3259BE">
      <w:numFmt w:val="decimal"/>
      <w:lvlText w:val=""/>
      <w:lvlJc w:val="left"/>
    </w:lvl>
  </w:abstractNum>
  <w:abstractNum w:abstractNumId="18" w15:restartNumberingAfterBreak="0">
    <w:nsid w:val="14D53685"/>
    <w:multiLevelType w:val="hybridMultilevel"/>
    <w:tmpl w:val="0978A562"/>
    <w:lvl w:ilvl="0" w:tplc="5104A14E">
      <w:start w:val="3"/>
      <w:numFmt w:val="decimal"/>
      <w:lvlText w:val="%1."/>
      <w:lvlJc w:val="left"/>
    </w:lvl>
    <w:lvl w:ilvl="1" w:tplc="9FF06870">
      <w:numFmt w:val="decimal"/>
      <w:lvlText w:val=""/>
      <w:lvlJc w:val="left"/>
    </w:lvl>
    <w:lvl w:ilvl="2" w:tplc="211A6534">
      <w:numFmt w:val="decimal"/>
      <w:lvlText w:val=""/>
      <w:lvlJc w:val="left"/>
    </w:lvl>
    <w:lvl w:ilvl="3" w:tplc="D8EC8084">
      <w:numFmt w:val="decimal"/>
      <w:lvlText w:val=""/>
      <w:lvlJc w:val="left"/>
    </w:lvl>
    <w:lvl w:ilvl="4" w:tplc="DC4872C4">
      <w:numFmt w:val="decimal"/>
      <w:lvlText w:val=""/>
      <w:lvlJc w:val="left"/>
    </w:lvl>
    <w:lvl w:ilvl="5" w:tplc="41165C40">
      <w:numFmt w:val="decimal"/>
      <w:lvlText w:val=""/>
      <w:lvlJc w:val="left"/>
    </w:lvl>
    <w:lvl w:ilvl="6" w:tplc="A16AD366">
      <w:numFmt w:val="decimal"/>
      <w:lvlText w:val=""/>
      <w:lvlJc w:val="left"/>
    </w:lvl>
    <w:lvl w:ilvl="7" w:tplc="A9BC1E28">
      <w:numFmt w:val="decimal"/>
      <w:lvlText w:val=""/>
      <w:lvlJc w:val="left"/>
    </w:lvl>
    <w:lvl w:ilvl="8" w:tplc="635C3D64">
      <w:numFmt w:val="decimal"/>
      <w:lvlText w:val=""/>
      <w:lvlJc w:val="left"/>
    </w:lvl>
  </w:abstractNum>
  <w:abstractNum w:abstractNumId="19" w15:restartNumberingAfterBreak="0">
    <w:nsid w:val="14E17E33"/>
    <w:multiLevelType w:val="hybridMultilevel"/>
    <w:tmpl w:val="88C2DA66"/>
    <w:lvl w:ilvl="0" w:tplc="2D685036">
      <w:start w:val="1"/>
      <w:numFmt w:val="decimal"/>
      <w:lvlText w:val="%1."/>
      <w:lvlJc w:val="left"/>
    </w:lvl>
    <w:lvl w:ilvl="1" w:tplc="AD0E71B0">
      <w:numFmt w:val="decimal"/>
      <w:lvlText w:val=""/>
      <w:lvlJc w:val="left"/>
    </w:lvl>
    <w:lvl w:ilvl="2" w:tplc="D136BA14">
      <w:numFmt w:val="decimal"/>
      <w:lvlText w:val=""/>
      <w:lvlJc w:val="left"/>
    </w:lvl>
    <w:lvl w:ilvl="3" w:tplc="135AD1A2">
      <w:numFmt w:val="decimal"/>
      <w:lvlText w:val=""/>
      <w:lvlJc w:val="left"/>
    </w:lvl>
    <w:lvl w:ilvl="4" w:tplc="B2EED9C6">
      <w:numFmt w:val="decimal"/>
      <w:lvlText w:val=""/>
      <w:lvlJc w:val="left"/>
    </w:lvl>
    <w:lvl w:ilvl="5" w:tplc="38322668">
      <w:numFmt w:val="decimal"/>
      <w:lvlText w:val=""/>
      <w:lvlJc w:val="left"/>
    </w:lvl>
    <w:lvl w:ilvl="6" w:tplc="AE94E40A">
      <w:numFmt w:val="decimal"/>
      <w:lvlText w:val=""/>
      <w:lvlJc w:val="left"/>
    </w:lvl>
    <w:lvl w:ilvl="7" w:tplc="F5B8304A">
      <w:numFmt w:val="decimal"/>
      <w:lvlText w:val=""/>
      <w:lvlJc w:val="left"/>
    </w:lvl>
    <w:lvl w:ilvl="8" w:tplc="080894FE">
      <w:numFmt w:val="decimal"/>
      <w:lvlText w:val=""/>
      <w:lvlJc w:val="left"/>
    </w:lvl>
  </w:abstractNum>
  <w:abstractNum w:abstractNumId="20" w15:restartNumberingAfterBreak="0">
    <w:nsid w:val="14FCE74E"/>
    <w:multiLevelType w:val="hybridMultilevel"/>
    <w:tmpl w:val="4E8E0F14"/>
    <w:lvl w:ilvl="0" w:tplc="E2961A20">
      <w:start w:val="2"/>
      <w:numFmt w:val="decimal"/>
      <w:lvlText w:val="%1."/>
      <w:lvlJc w:val="left"/>
    </w:lvl>
    <w:lvl w:ilvl="1" w:tplc="C6B24C9C">
      <w:numFmt w:val="decimal"/>
      <w:lvlText w:val=""/>
      <w:lvlJc w:val="left"/>
    </w:lvl>
    <w:lvl w:ilvl="2" w:tplc="6CD20D3E">
      <w:numFmt w:val="decimal"/>
      <w:lvlText w:val=""/>
      <w:lvlJc w:val="left"/>
    </w:lvl>
    <w:lvl w:ilvl="3" w:tplc="5AE43EFE">
      <w:numFmt w:val="decimal"/>
      <w:lvlText w:val=""/>
      <w:lvlJc w:val="left"/>
    </w:lvl>
    <w:lvl w:ilvl="4" w:tplc="0C521080">
      <w:numFmt w:val="decimal"/>
      <w:lvlText w:val=""/>
      <w:lvlJc w:val="left"/>
    </w:lvl>
    <w:lvl w:ilvl="5" w:tplc="53E035F6">
      <w:numFmt w:val="decimal"/>
      <w:lvlText w:val=""/>
      <w:lvlJc w:val="left"/>
    </w:lvl>
    <w:lvl w:ilvl="6" w:tplc="95543452">
      <w:numFmt w:val="decimal"/>
      <w:lvlText w:val=""/>
      <w:lvlJc w:val="left"/>
    </w:lvl>
    <w:lvl w:ilvl="7" w:tplc="8ECA4C30">
      <w:numFmt w:val="decimal"/>
      <w:lvlText w:val=""/>
      <w:lvlJc w:val="left"/>
    </w:lvl>
    <w:lvl w:ilvl="8" w:tplc="1E8A1714">
      <w:numFmt w:val="decimal"/>
      <w:lvlText w:val=""/>
      <w:lvlJc w:val="left"/>
    </w:lvl>
  </w:abstractNum>
  <w:abstractNum w:abstractNumId="21" w15:restartNumberingAfterBreak="0">
    <w:nsid w:val="16CF80F1"/>
    <w:multiLevelType w:val="hybridMultilevel"/>
    <w:tmpl w:val="DE7E36B0"/>
    <w:lvl w:ilvl="0" w:tplc="81B68546">
      <w:start w:val="4"/>
      <w:numFmt w:val="lowerLetter"/>
      <w:lvlText w:val="%1)"/>
      <w:lvlJc w:val="left"/>
    </w:lvl>
    <w:lvl w:ilvl="1" w:tplc="40160F9E">
      <w:start w:val="1"/>
      <w:numFmt w:val="lowerRoman"/>
      <w:lvlText w:val="%2)"/>
      <w:lvlJc w:val="left"/>
    </w:lvl>
    <w:lvl w:ilvl="2" w:tplc="71DA53A2">
      <w:numFmt w:val="decimal"/>
      <w:lvlText w:val=""/>
      <w:lvlJc w:val="left"/>
    </w:lvl>
    <w:lvl w:ilvl="3" w:tplc="FA24FFFC">
      <w:numFmt w:val="decimal"/>
      <w:lvlText w:val=""/>
      <w:lvlJc w:val="left"/>
    </w:lvl>
    <w:lvl w:ilvl="4" w:tplc="06847344">
      <w:numFmt w:val="decimal"/>
      <w:lvlText w:val=""/>
      <w:lvlJc w:val="left"/>
    </w:lvl>
    <w:lvl w:ilvl="5" w:tplc="7E40D500">
      <w:numFmt w:val="decimal"/>
      <w:lvlText w:val=""/>
      <w:lvlJc w:val="left"/>
    </w:lvl>
    <w:lvl w:ilvl="6" w:tplc="1F6E38C2">
      <w:numFmt w:val="decimal"/>
      <w:lvlText w:val=""/>
      <w:lvlJc w:val="left"/>
    </w:lvl>
    <w:lvl w:ilvl="7" w:tplc="C4C2FD08">
      <w:numFmt w:val="decimal"/>
      <w:lvlText w:val=""/>
      <w:lvlJc w:val="left"/>
    </w:lvl>
    <w:lvl w:ilvl="8" w:tplc="BC8E0538">
      <w:numFmt w:val="decimal"/>
      <w:lvlText w:val=""/>
      <w:lvlJc w:val="left"/>
    </w:lvl>
  </w:abstractNum>
  <w:abstractNum w:abstractNumId="22" w15:restartNumberingAfterBreak="0">
    <w:nsid w:val="1716703B"/>
    <w:multiLevelType w:val="hybridMultilevel"/>
    <w:tmpl w:val="1D98A262"/>
    <w:lvl w:ilvl="0" w:tplc="3A7AB300">
      <w:start w:val="14"/>
      <w:numFmt w:val="decimal"/>
      <w:lvlText w:val="(%1)"/>
      <w:lvlJc w:val="left"/>
    </w:lvl>
    <w:lvl w:ilvl="1" w:tplc="A24003F6">
      <w:numFmt w:val="decimal"/>
      <w:lvlText w:val=""/>
      <w:lvlJc w:val="left"/>
    </w:lvl>
    <w:lvl w:ilvl="2" w:tplc="42E00D72">
      <w:numFmt w:val="decimal"/>
      <w:lvlText w:val=""/>
      <w:lvlJc w:val="left"/>
    </w:lvl>
    <w:lvl w:ilvl="3" w:tplc="49222FF2">
      <w:numFmt w:val="decimal"/>
      <w:lvlText w:val=""/>
      <w:lvlJc w:val="left"/>
    </w:lvl>
    <w:lvl w:ilvl="4" w:tplc="B2A036EA">
      <w:numFmt w:val="decimal"/>
      <w:lvlText w:val=""/>
      <w:lvlJc w:val="left"/>
    </w:lvl>
    <w:lvl w:ilvl="5" w:tplc="1BAE390E">
      <w:numFmt w:val="decimal"/>
      <w:lvlText w:val=""/>
      <w:lvlJc w:val="left"/>
    </w:lvl>
    <w:lvl w:ilvl="6" w:tplc="37E4998E">
      <w:numFmt w:val="decimal"/>
      <w:lvlText w:val=""/>
      <w:lvlJc w:val="left"/>
    </w:lvl>
    <w:lvl w:ilvl="7" w:tplc="6FDCB044">
      <w:numFmt w:val="decimal"/>
      <w:lvlText w:val=""/>
      <w:lvlJc w:val="left"/>
    </w:lvl>
    <w:lvl w:ilvl="8" w:tplc="8CE22DC6">
      <w:numFmt w:val="decimal"/>
      <w:lvlText w:val=""/>
      <w:lvlJc w:val="left"/>
    </w:lvl>
  </w:abstractNum>
  <w:abstractNum w:abstractNumId="23" w15:restartNumberingAfterBreak="0">
    <w:nsid w:val="17180B0B"/>
    <w:multiLevelType w:val="hybridMultilevel"/>
    <w:tmpl w:val="1AFA6848"/>
    <w:lvl w:ilvl="0" w:tplc="28301974">
      <w:start w:val="1"/>
      <w:numFmt w:val="decimal"/>
      <w:lvlText w:val="%1."/>
      <w:lvlJc w:val="left"/>
    </w:lvl>
    <w:lvl w:ilvl="1" w:tplc="BF56FD18">
      <w:numFmt w:val="decimal"/>
      <w:lvlText w:val=""/>
      <w:lvlJc w:val="left"/>
    </w:lvl>
    <w:lvl w:ilvl="2" w:tplc="34646A70">
      <w:numFmt w:val="decimal"/>
      <w:lvlText w:val=""/>
      <w:lvlJc w:val="left"/>
    </w:lvl>
    <w:lvl w:ilvl="3" w:tplc="C23E6EAC">
      <w:numFmt w:val="decimal"/>
      <w:lvlText w:val=""/>
      <w:lvlJc w:val="left"/>
    </w:lvl>
    <w:lvl w:ilvl="4" w:tplc="5198CD5E">
      <w:numFmt w:val="decimal"/>
      <w:lvlText w:val=""/>
      <w:lvlJc w:val="left"/>
    </w:lvl>
    <w:lvl w:ilvl="5" w:tplc="0CA68C56">
      <w:numFmt w:val="decimal"/>
      <w:lvlText w:val=""/>
      <w:lvlJc w:val="left"/>
    </w:lvl>
    <w:lvl w:ilvl="6" w:tplc="57CA688C">
      <w:numFmt w:val="decimal"/>
      <w:lvlText w:val=""/>
      <w:lvlJc w:val="left"/>
    </w:lvl>
    <w:lvl w:ilvl="7" w:tplc="626E69A2">
      <w:numFmt w:val="decimal"/>
      <w:lvlText w:val=""/>
      <w:lvlJc w:val="left"/>
    </w:lvl>
    <w:lvl w:ilvl="8" w:tplc="D2BAC906">
      <w:numFmt w:val="decimal"/>
      <w:lvlText w:val=""/>
      <w:lvlJc w:val="left"/>
    </w:lvl>
  </w:abstractNum>
  <w:abstractNum w:abstractNumId="24" w15:restartNumberingAfterBreak="0">
    <w:nsid w:val="175DFCF0"/>
    <w:multiLevelType w:val="hybridMultilevel"/>
    <w:tmpl w:val="434E8992"/>
    <w:lvl w:ilvl="0" w:tplc="0B982A0A">
      <w:start w:val="1"/>
      <w:numFmt w:val="decimal"/>
      <w:lvlText w:val="%1."/>
      <w:lvlJc w:val="left"/>
    </w:lvl>
    <w:lvl w:ilvl="1" w:tplc="3BEA1098">
      <w:numFmt w:val="decimal"/>
      <w:lvlText w:val=""/>
      <w:lvlJc w:val="left"/>
    </w:lvl>
    <w:lvl w:ilvl="2" w:tplc="F8C08976">
      <w:numFmt w:val="decimal"/>
      <w:lvlText w:val=""/>
      <w:lvlJc w:val="left"/>
    </w:lvl>
    <w:lvl w:ilvl="3" w:tplc="DC88F414">
      <w:numFmt w:val="decimal"/>
      <w:lvlText w:val=""/>
      <w:lvlJc w:val="left"/>
    </w:lvl>
    <w:lvl w:ilvl="4" w:tplc="47BEBE50">
      <w:numFmt w:val="decimal"/>
      <w:lvlText w:val=""/>
      <w:lvlJc w:val="left"/>
    </w:lvl>
    <w:lvl w:ilvl="5" w:tplc="BCE89F88">
      <w:numFmt w:val="decimal"/>
      <w:lvlText w:val=""/>
      <w:lvlJc w:val="left"/>
    </w:lvl>
    <w:lvl w:ilvl="6" w:tplc="95D69E34">
      <w:numFmt w:val="decimal"/>
      <w:lvlText w:val=""/>
      <w:lvlJc w:val="left"/>
    </w:lvl>
    <w:lvl w:ilvl="7" w:tplc="E01EA228">
      <w:numFmt w:val="decimal"/>
      <w:lvlText w:val=""/>
      <w:lvlJc w:val="left"/>
    </w:lvl>
    <w:lvl w:ilvl="8" w:tplc="46B84F58">
      <w:numFmt w:val="decimal"/>
      <w:lvlText w:val=""/>
      <w:lvlJc w:val="left"/>
    </w:lvl>
  </w:abstractNum>
  <w:abstractNum w:abstractNumId="25" w15:restartNumberingAfterBreak="0">
    <w:nsid w:val="17A1B582"/>
    <w:multiLevelType w:val="hybridMultilevel"/>
    <w:tmpl w:val="51D85352"/>
    <w:lvl w:ilvl="0" w:tplc="F74A7A3A">
      <w:start w:val="1"/>
      <w:numFmt w:val="decimal"/>
      <w:lvlText w:val="%1."/>
      <w:lvlJc w:val="left"/>
    </w:lvl>
    <w:lvl w:ilvl="1" w:tplc="820ED572">
      <w:numFmt w:val="decimal"/>
      <w:lvlText w:val=""/>
      <w:lvlJc w:val="left"/>
    </w:lvl>
    <w:lvl w:ilvl="2" w:tplc="ECBA264C">
      <w:numFmt w:val="decimal"/>
      <w:lvlText w:val=""/>
      <w:lvlJc w:val="left"/>
    </w:lvl>
    <w:lvl w:ilvl="3" w:tplc="7B2A9596">
      <w:numFmt w:val="decimal"/>
      <w:lvlText w:val=""/>
      <w:lvlJc w:val="left"/>
    </w:lvl>
    <w:lvl w:ilvl="4" w:tplc="00308B78">
      <w:numFmt w:val="decimal"/>
      <w:lvlText w:val=""/>
      <w:lvlJc w:val="left"/>
    </w:lvl>
    <w:lvl w:ilvl="5" w:tplc="E7CE915C">
      <w:numFmt w:val="decimal"/>
      <w:lvlText w:val=""/>
      <w:lvlJc w:val="left"/>
    </w:lvl>
    <w:lvl w:ilvl="6" w:tplc="E40C27EE">
      <w:numFmt w:val="decimal"/>
      <w:lvlText w:val=""/>
      <w:lvlJc w:val="left"/>
    </w:lvl>
    <w:lvl w:ilvl="7" w:tplc="3C004C7C">
      <w:numFmt w:val="decimal"/>
      <w:lvlText w:val=""/>
      <w:lvlJc w:val="left"/>
    </w:lvl>
    <w:lvl w:ilvl="8" w:tplc="A21C78BE">
      <w:numFmt w:val="decimal"/>
      <w:lvlText w:val=""/>
      <w:lvlJc w:val="left"/>
    </w:lvl>
  </w:abstractNum>
  <w:abstractNum w:abstractNumId="26" w15:restartNumberingAfterBreak="0">
    <w:nsid w:val="1816F8C4"/>
    <w:multiLevelType w:val="hybridMultilevel"/>
    <w:tmpl w:val="585C4688"/>
    <w:lvl w:ilvl="0" w:tplc="238E86DE">
      <w:start w:val="4"/>
      <w:numFmt w:val="decimal"/>
      <w:lvlText w:val="%1."/>
      <w:lvlJc w:val="left"/>
    </w:lvl>
    <w:lvl w:ilvl="1" w:tplc="68E48CAC">
      <w:numFmt w:val="decimal"/>
      <w:lvlText w:val=""/>
      <w:lvlJc w:val="left"/>
    </w:lvl>
    <w:lvl w:ilvl="2" w:tplc="2146EF78">
      <w:numFmt w:val="decimal"/>
      <w:lvlText w:val=""/>
      <w:lvlJc w:val="left"/>
    </w:lvl>
    <w:lvl w:ilvl="3" w:tplc="6764F598">
      <w:numFmt w:val="decimal"/>
      <w:lvlText w:val=""/>
      <w:lvlJc w:val="left"/>
    </w:lvl>
    <w:lvl w:ilvl="4" w:tplc="7B70F5FA">
      <w:numFmt w:val="decimal"/>
      <w:lvlText w:val=""/>
      <w:lvlJc w:val="left"/>
    </w:lvl>
    <w:lvl w:ilvl="5" w:tplc="37F89962">
      <w:numFmt w:val="decimal"/>
      <w:lvlText w:val=""/>
      <w:lvlJc w:val="left"/>
    </w:lvl>
    <w:lvl w:ilvl="6" w:tplc="C7964548">
      <w:numFmt w:val="decimal"/>
      <w:lvlText w:val=""/>
      <w:lvlJc w:val="left"/>
    </w:lvl>
    <w:lvl w:ilvl="7" w:tplc="6298DFD6">
      <w:numFmt w:val="decimal"/>
      <w:lvlText w:val=""/>
      <w:lvlJc w:val="left"/>
    </w:lvl>
    <w:lvl w:ilvl="8" w:tplc="990A7DC4">
      <w:numFmt w:val="decimal"/>
      <w:lvlText w:val=""/>
      <w:lvlJc w:val="left"/>
    </w:lvl>
  </w:abstractNum>
  <w:abstractNum w:abstractNumId="27" w15:restartNumberingAfterBreak="0">
    <w:nsid w:val="1849C29B"/>
    <w:multiLevelType w:val="hybridMultilevel"/>
    <w:tmpl w:val="6380B592"/>
    <w:lvl w:ilvl="0" w:tplc="15C22628">
      <w:start w:val="3"/>
      <w:numFmt w:val="decimal"/>
      <w:lvlText w:val="%1."/>
      <w:lvlJc w:val="left"/>
    </w:lvl>
    <w:lvl w:ilvl="1" w:tplc="2EBEBBA4">
      <w:numFmt w:val="decimal"/>
      <w:lvlText w:val=""/>
      <w:lvlJc w:val="left"/>
    </w:lvl>
    <w:lvl w:ilvl="2" w:tplc="3ADEBD9E">
      <w:numFmt w:val="decimal"/>
      <w:lvlText w:val=""/>
      <w:lvlJc w:val="left"/>
    </w:lvl>
    <w:lvl w:ilvl="3" w:tplc="EE805BAC">
      <w:numFmt w:val="decimal"/>
      <w:lvlText w:val=""/>
      <w:lvlJc w:val="left"/>
    </w:lvl>
    <w:lvl w:ilvl="4" w:tplc="7128A434">
      <w:numFmt w:val="decimal"/>
      <w:lvlText w:val=""/>
      <w:lvlJc w:val="left"/>
    </w:lvl>
    <w:lvl w:ilvl="5" w:tplc="CD049C86">
      <w:numFmt w:val="decimal"/>
      <w:lvlText w:val=""/>
      <w:lvlJc w:val="left"/>
    </w:lvl>
    <w:lvl w:ilvl="6" w:tplc="5F3A9B50">
      <w:numFmt w:val="decimal"/>
      <w:lvlText w:val=""/>
      <w:lvlJc w:val="left"/>
    </w:lvl>
    <w:lvl w:ilvl="7" w:tplc="DC60E0DE">
      <w:numFmt w:val="decimal"/>
      <w:lvlText w:val=""/>
      <w:lvlJc w:val="left"/>
    </w:lvl>
    <w:lvl w:ilvl="8" w:tplc="5F4A3780">
      <w:numFmt w:val="decimal"/>
      <w:lvlText w:val=""/>
      <w:lvlJc w:val="left"/>
    </w:lvl>
  </w:abstractNum>
  <w:abstractNum w:abstractNumId="28" w15:restartNumberingAfterBreak="0">
    <w:nsid w:val="19E21BB2"/>
    <w:multiLevelType w:val="hybridMultilevel"/>
    <w:tmpl w:val="A418C51A"/>
    <w:lvl w:ilvl="0" w:tplc="2F74C01A">
      <w:start w:val="1"/>
      <w:numFmt w:val="lowerLetter"/>
      <w:lvlText w:val="%1)"/>
      <w:lvlJc w:val="left"/>
    </w:lvl>
    <w:lvl w:ilvl="1" w:tplc="312A808E">
      <w:start w:val="1"/>
      <w:numFmt w:val="lowerRoman"/>
      <w:lvlText w:val="%2)"/>
      <w:lvlJc w:val="left"/>
    </w:lvl>
    <w:lvl w:ilvl="2" w:tplc="3B22FD8E">
      <w:numFmt w:val="decimal"/>
      <w:lvlText w:val=""/>
      <w:lvlJc w:val="left"/>
    </w:lvl>
    <w:lvl w:ilvl="3" w:tplc="D74627CC">
      <w:numFmt w:val="decimal"/>
      <w:lvlText w:val=""/>
      <w:lvlJc w:val="left"/>
    </w:lvl>
    <w:lvl w:ilvl="4" w:tplc="093217A6">
      <w:numFmt w:val="decimal"/>
      <w:lvlText w:val=""/>
      <w:lvlJc w:val="left"/>
    </w:lvl>
    <w:lvl w:ilvl="5" w:tplc="BC78D62E">
      <w:numFmt w:val="decimal"/>
      <w:lvlText w:val=""/>
      <w:lvlJc w:val="left"/>
    </w:lvl>
    <w:lvl w:ilvl="6" w:tplc="263E7E6C">
      <w:numFmt w:val="decimal"/>
      <w:lvlText w:val=""/>
      <w:lvlJc w:val="left"/>
    </w:lvl>
    <w:lvl w:ilvl="7" w:tplc="60E81554">
      <w:numFmt w:val="decimal"/>
      <w:lvlText w:val=""/>
      <w:lvlJc w:val="left"/>
    </w:lvl>
    <w:lvl w:ilvl="8" w:tplc="A8101058">
      <w:numFmt w:val="decimal"/>
      <w:lvlText w:val=""/>
      <w:lvlJc w:val="left"/>
    </w:lvl>
  </w:abstractNum>
  <w:abstractNum w:abstractNumId="29" w15:restartNumberingAfterBreak="0">
    <w:nsid w:val="1A0DDE32"/>
    <w:multiLevelType w:val="hybridMultilevel"/>
    <w:tmpl w:val="14A080BA"/>
    <w:lvl w:ilvl="0" w:tplc="C8C6065E">
      <w:start w:val="1"/>
      <w:numFmt w:val="lowerLetter"/>
      <w:lvlText w:val="%1)"/>
      <w:lvlJc w:val="left"/>
    </w:lvl>
    <w:lvl w:ilvl="1" w:tplc="9D30C5CC">
      <w:numFmt w:val="decimal"/>
      <w:lvlText w:val=""/>
      <w:lvlJc w:val="left"/>
    </w:lvl>
    <w:lvl w:ilvl="2" w:tplc="B2E0C99A">
      <w:numFmt w:val="decimal"/>
      <w:lvlText w:val=""/>
      <w:lvlJc w:val="left"/>
    </w:lvl>
    <w:lvl w:ilvl="3" w:tplc="92B81EC4">
      <w:numFmt w:val="decimal"/>
      <w:lvlText w:val=""/>
      <w:lvlJc w:val="left"/>
    </w:lvl>
    <w:lvl w:ilvl="4" w:tplc="A83EBDBC">
      <w:numFmt w:val="decimal"/>
      <w:lvlText w:val=""/>
      <w:lvlJc w:val="left"/>
    </w:lvl>
    <w:lvl w:ilvl="5" w:tplc="7DEEB0C2">
      <w:numFmt w:val="decimal"/>
      <w:lvlText w:val=""/>
      <w:lvlJc w:val="left"/>
    </w:lvl>
    <w:lvl w:ilvl="6" w:tplc="8176F5D6">
      <w:numFmt w:val="decimal"/>
      <w:lvlText w:val=""/>
      <w:lvlJc w:val="left"/>
    </w:lvl>
    <w:lvl w:ilvl="7" w:tplc="9FF867DA">
      <w:numFmt w:val="decimal"/>
      <w:lvlText w:val=""/>
      <w:lvlJc w:val="left"/>
    </w:lvl>
    <w:lvl w:ilvl="8" w:tplc="9A7401C0">
      <w:numFmt w:val="decimal"/>
      <w:lvlText w:val=""/>
      <w:lvlJc w:val="left"/>
    </w:lvl>
  </w:abstractNum>
  <w:abstractNum w:abstractNumId="30" w15:restartNumberingAfterBreak="0">
    <w:nsid w:val="1C695DEC"/>
    <w:multiLevelType w:val="hybridMultilevel"/>
    <w:tmpl w:val="9D4AC1F0"/>
    <w:lvl w:ilvl="0" w:tplc="93E07ABC">
      <w:start w:val="1"/>
      <w:numFmt w:val="decimal"/>
      <w:lvlText w:val="%1."/>
      <w:lvlJc w:val="left"/>
    </w:lvl>
    <w:lvl w:ilvl="1" w:tplc="EDBCEF0E">
      <w:numFmt w:val="decimal"/>
      <w:lvlText w:val=""/>
      <w:lvlJc w:val="left"/>
    </w:lvl>
    <w:lvl w:ilvl="2" w:tplc="A32C7470">
      <w:numFmt w:val="decimal"/>
      <w:lvlText w:val=""/>
      <w:lvlJc w:val="left"/>
    </w:lvl>
    <w:lvl w:ilvl="3" w:tplc="90246172">
      <w:numFmt w:val="decimal"/>
      <w:lvlText w:val=""/>
      <w:lvlJc w:val="left"/>
    </w:lvl>
    <w:lvl w:ilvl="4" w:tplc="C77EA278">
      <w:numFmt w:val="decimal"/>
      <w:lvlText w:val=""/>
      <w:lvlJc w:val="left"/>
    </w:lvl>
    <w:lvl w:ilvl="5" w:tplc="701C7852">
      <w:numFmt w:val="decimal"/>
      <w:lvlText w:val=""/>
      <w:lvlJc w:val="left"/>
    </w:lvl>
    <w:lvl w:ilvl="6" w:tplc="802CA4D0">
      <w:numFmt w:val="decimal"/>
      <w:lvlText w:val=""/>
      <w:lvlJc w:val="left"/>
    </w:lvl>
    <w:lvl w:ilvl="7" w:tplc="3EA6D1DE">
      <w:numFmt w:val="decimal"/>
      <w:lvlText w:val=""/>
      <w:lvlJc w:val="left"/>
    </w:lvl>
    <w:lvl w:ilvl="8" w:tplc="F0D48E52">
      <w:numFmt w:val="decimal"/>
      <w:lvlText w:val=""/>
      <w:lvlJc w:val="left"/>
    </w:lvl>
  </w:abstractNum>
  <w:abstractNum w:abstractNumId="31" w15:restartNumberingAfterBreak="0">
    <w:nsid w:val="1CA0C5FA"/>
    <w:multiLevelType w:val="hybridMultilevel"/>
    <w:tmpl w:val="8C4CB4D4"/>
    <w:lvl w:ilvl="0" w:tplc="ACD85764">
      <w:start w:val="4"/>
      <w:numFmt w:val="decimal"/>
      <w:lvlText w:val="%1."/>
      <w:lvlJc w:val="left"/>
    </w:lvl>
    <w:lvl w:ilvl="1" w:tplc="FADC7856">
      <w:numFmt w:val="decimal"/>
      <w:lvlText w:val=""/>
      <w:lvlJc w:val="left"/>
    </w:lvl>
    <w:lvl w:ilvl="2" w:tplc="D734805A">
      <w:numFmt w:val="decimal"/>
      <w:lvlText w:val=""/>
      <w:lvlJc w:val="left"/>
    </w:lvl>
    <w:lvl w:ilvl="3" w:tplc="8D766F84">
      <w:numFmt w:val="decimal"/>
      <w:lvlText w:val=""/>
      <w:lvlJc w:val="left"/>
    </w:lvl>
    <w:lvl w:ilvl="4" w:tplc="A5A64C1E">
      <w:numFmt w:val="decimal"/>
      <w:lvlText w:val=""/>
      <w:lvlJc w:val="left"/>
    </w:lvl>
    <w:lvl w:ilvl="5" w:tplc="B01CB5D2">
      <w:numFmt w:val="decimal"/>
      <w:lvlText w:val=""/>
      <w:lvlJc w:val="left"/>
    </w:lvl>
    <w:lvl w:ilvl="6" w:tplc="CEA0550E">
      <w:numFmt w:val="decimal"/>
      <w:lvlText w:val=""/>
      <w:lvlJc w:val="left"/>
    </w:lvl>
    <w:lvl w:ilvl="7" w:tplc="6666B1A2">
      <w:numFmt w:val="decimal"/>
      <w:lvlText w:val=""/>
      <w:lvlJc w:val="left"/>
    </w:lvl>
    <w:lvl w:ilvl="8" w:tplc="458671B6">
      <w:numFmt w:val="decimal"/>
      <w:lvlText w:val=""/>
      <w:lvlJc w:val="left"/>
    </w:lvl>
  </w:abstractNum>
  <w:abstractNum w:abstractNumId="32" w15:restartNumberingAfterBreak="0">
    <w:nsid w:val="1D545C4D"/>
    <w:multiLevelType w:val="hybridMultilevel"/>
    <w:tmpl w:val="C018F266"/>
    <w:lvl w:ilvl="0" w:tplc="B85E7DFA">
      <w:start w:val="1"/>
      <w:numFmt w:val="decimal"/>
      <w:lvlText w:val="%1."/>
      <w:lvlJc w:val="left"/>
    </w:lvl>
    <w:lvl w:ilvl="1" w:tplc="4DC86522">
      <w:numFmt w:val="decimal"/>
      <w:lvlText w:val=""/>
      <w:lvlJc w:val="left"/>
    </w:lvl>
    <w:lvl w:ilvl="2" w:tplc="25186D9C">
      <w:numFmt w:val="decimal"/>
      <w:lvlText w:val=""/>
      <w:lvlJc w:val="left"/>
    </w:lvl>
    <w:lvl w:ilvl="3" w:tplc="5EC04804">
      <w:numFmt w:val="decimal"/>
      <w:lvlText w:val=""/>
      <w:lvlJc w:val="left"/>
    </w:lvl>
    <w:lvl w:ilvl="4" w:tplc="41EC8D1A">
      <w:numFmt w:val="decimal"/>
      <w:lvlText w:val=""/>
      <w:lvlJc w:val="left"/>
    </w:lvl>
    <w:lvl w:ilvl="5" w:tplc="ADC0295A">
      <w:numFmt w:val="decimal"/>
      <w:lvlText w:val=""/>
      <w:lvlJc w:val="left"/>
    </w:lvl>
    <w:lvl w:ilvl="6" w:tplc="B83413F2">
      <w:numFmt w:val="decimal"/>
      <w:lvlText w:val=""/>
      <w:lvlJc w:val="left"/>
    </w:lvl>
    <w:lvl w:ilvl="7" w:tplc="9940AE14">
      <w:numFmt w:val="decimal"/>
      <w:lvlText w:val=""/>
      <w:lvlJc w:val="left"/>
    </w:lvl>
    <w:lvl w:ilvl="8" w:tplc="AA46B8AA">
      <w:numFmt w:val="decimal"/>
      <w:lvlText w:val=""/>
      <w:lvlJc w:val="left"/>
    </w:lvl>
  </w:abstractNum>
  <w:abstractNum w:abstractNumId="33" w15:restartNumberingAfterBreak="0">
    <w:nsid w:val="1D9F6E5F"/>
    <w:multiLevelType w:val="hybridMultilevel"/>
    <w:tmpl w:val="2EFCD154"/>
    <w:lvl w:ilvl="0" w:tplc="031A7AF6">
      <w:start w:val="3"/>
      <w:numFmt w:val="decimal"/>
      <w:lvlText w:val="%1."/>
      <w:lvlJc w:val="left"/>
    </w:lvl>
    <w:lvl w:ilvl="1" w:tplc="9718E30A">
      <w:numFmt w:val="decimal"/>
      <w:lvlText w:val=""/>
      <w:lvlJc w:val="left"/>
    </w:lvl>
    <w:lvl w:ilvl="2" w:tplc="7764B012">
      <w:numFmt w:val="decimal"/>
      <w:lvlText w:val=""/>
      <w:lvlJc w:val="left"/>
    </w:lvl>
    <w:lvl w:ilvl="3" w:tplc="1264D542">
      <w:numFmt w:val="decimal"/>
      <w:lvlText w:val=""/>
      <w:lvlJc w:val="left"/>
    </w:lvl>
    <w:lvl w:ilvl="4" w:tplc="BDF6277E">
      <w:numFmt w:val="decimal"/>
      <w:lvlText w:val=""/>
      <w:lvlJc w:val="left"/>
    </w:lvl>
    <w:lvl w:ilvl="5" w:tplc="960E4688">
      <w:numFmt w:val="decimal"/>
      <w:lvlText w:val=""/>
      <w:lvlJc w:val="left"/>
    </w:lvl>
    <w:lvl w:ilvl="6" w:tplc="58D2D2D6">
      <w:numFmt w:val="decimal"/>
      <w:lvlText w:val=""/>
      <w:lvlJc w:val="left"/>
    </w:lvl>
    <w:lvl w:ilvl="7" w:tplc="EFBC86F8">
      <w:numFmt w:val="decimal"/>
      <w:lvlText w:val=""/>
      <w:lvlJc w:val="left"/>
    </w:lvl>
    <w:lvl w:ilvl="8" w:tplc="65BC622A">
      <w:numFmt w:val="decimal"/>
      <w:lvlText w:val=""/>
      <w:lvlJc w:val="left"/>
    </w:lvl>
  </w:abstractNum>
  <w:abstractNum w:abstractNumId="34" w15:restartNumberingAfterBreak="0">
    <w:nsid w:val="1DF029D3"/>
    <w:multiLevelType w:val="hybridMultilevel"/>
    <w:tmpl w:val="4CEC4BAC"/>
    <w:lvl w:ilvl="0" w:tplc="7988BC4C">
      <w:start w:val="4"/>
      <w:numFmt w:val="decimal"/>
      <w:lvlText w:val="%1."/>
      <w:lvlJc w:val="left"/>
    </w:lvl>
    <w:lvl w:ilvl="1" w:tplc="4EE07A34">
      <w:numFmt w:val="decimal"/>
      <w:lvlText w:val=""/>
      <w:lvlJc w:val="left"/>
    </w:lvl>
    <w:lvl w:ilvl="2" w:tplc="985691BE">
      <w:numFmt w:val="decimal"/>
      <w:lvlText w:val=""/>
      <w:lvlJc w:val="left"/>
    </w:lvl>
    <w:lvl w:ilvl="3" w:tplc="A748F1A8">
      <w:numFmt w:val="decimal"/>
      <w:lvlText w:val=""/>
      <w:lvlJc w:val="left"/>
    </w:lvl>
    <w:lvl w:ilvl="4" w:tplc="5FB07B94">
      <w:numFmt w:val="decimal"/>
      <w:lvlText w:val=""/>
      <w:lvlJc w:val="left"/>
    </w:lvl>
    <w:lvl w:ilvl="5" w:tplc="6BCC1156">
      <w:numFmt w:val="decimal"/>
      <w:lvlText w:val=""/>
      <w:lvlJc w:val="left"/>
    </w:lvl>
    <w:lvl w:ilvl="6" w:tplc="740C7FC8">
      <w:numFmt w:val="decimal"/>
      <w:lvlText w:val=""/>
      <w:lvlJc w:val="left"/>
    </w:lvl>
    <w:lvl w:ilvl="7" w:tplc="84124A14">
      <w:numFmt w:val="decimal"/>
      <w:lvlText w:val=""/>
      <w:lvlJc w:val="left"/>
    </w:lvl>
    <w:lvl w:ilvl="8" w:tplc="46A228E0">
      <w:numFmt w:val="decimal"/>
      <w:lvlText w:val=""/>
      <w:lvlJc w:val="left"/>
    </w:lvl>
  </w:abstractNum>
  <w:abstractNum w:abstractNumId="35" w15:restartNumberingAfterBreak="0">
    <w:nsid w:val="1FBFE8E0"/>
    <w:multiLevelType w:val="hybridMultilevel"/>
    <w:tmpl w:val="D39EE912"/>
    <w:lvl w:ilvl="0" w:tplc="E4424D48">
      <w:start w:val="1"/>
      <w:numFmt w:val="decimal"/>
      <w:lvlText w:val="%1."/>
      <w:lvlJc w:val="left"/>
    </w:lvl>
    <w:lvl w:ilvl="1" w:tplc="31BA24F2">
      <w:numFmt w:val="decimal"/>
      <w:lvlText w:val=""/>
      <w:lvlJc w:val="left"/>
    </w:lvl>
    <w:lvl w:ilvl="2" w:tplc="BE2C49F0">
      <w:numFmt w:val="decimal"/>
      <w:lvlText w:val=""/>
      <w:lvlJc w:val="left"/>
    </w:lvl>
    <w:lvl w:ilvl="3" w:tplc="E6305022">
      <w:numFmt w:val="decimal"/>
      <w:lvlText w:val=""/>
      <w:lvlJc w:val="left"/>
    </w:lvl>
    <w:lvl w:ilvl="4" w:tplc="C1427A20">
      <w:numFmt w:val="decimal"/>
      <w:lvlText w:val=""/>
      <w:lvlJc w:val="left"/>
    </w:lvl>
    <w:lvl w:ilvl="5" w:tplc="C254A71E">
      <w:numFmt w:val="decimal"/>
      <w:lvlText w:val=""/>
      <w:lvlJc w:val="left"/>
    </w:lvl>
    <w:lvl w:ilvl="6" w:tplc="C1E87A70">
      <w:numFmt w:val="decimal"/>
      <w:lvlText w:val=""/>
      <w:lvlJc w:val="left"/>
    </w:lvl>
    <w:lvl w:ilvl="7" w:tplc="875AED08">
      <w:numFmt w:val="decimal"/>
      <w:lvlText w:val=""/>
      <w:lvlJc w:val="left"/>
    </w:lvl>
    <w:lvl w:ilvl="8" w:tplc="F1283DE4">
      <w:numFmt w:val="decimal"/>
      <w:lvlText w:val=""/>
      <w:lvlJc w:val="left"/>
    </w:lvl>
  </w:abstractNum>
  <w:abstractNum w:abstractNumId="36" w15:restartNumberingAfterBreak="0">
    <w:nsid w:val="20EE1348"/>
    <w:multiLevelType w:val="hybridMultilevel"/>
    <w:tmpl w:val="FB440BC8"/>
    <w:lvl w:ilvl="0" w:tplc="6862EA3A">
      <w:start w:val="2"/>
      <w:numFmt w:val="lowerLetter"/>
      <w:lvlText w:val="%1)"/>
      <w:lvlJc w:val="left"/>
    </w:lvl>
    <w:lvl w:ilvl="1" w:tplc="6666F768">
      <w:numFmt w:val="decimal"/>
      <w:lvlText w:val=""/>
      <w:lvlJc w:val="left"/>
    </w:lvl>
    <w:lvl w:ilvl="2" w:tplc="E6502EDA">
      <w:numFmt w:val="decimal"/>
      <w:lvlText w:val=""/>
      <w:lvlJc w:val="left"/>
    </w:lvl>
    <w:lvl w:ilvl="3" w:tplc="A9908D9E">
      <w:numFmt w:val="decimal"/>
      <w:lvlText w:val=""/>
      <w:lvlJc w:val="left"/>
    </w:lvl>
    <w:lvl w:ilvl="4" w:tplc="4BCE83AA">
      <w:numFmt w:val="decimal"/>
      <w:lvlText w:val=""/>
      <w:lvlJc w:val="left"/>
    </w:lvl>
    <w:lvl w:ilvl="5" w:tplc="8AF2DD48">
      <w:numFmt w:val="decimal"/>
      <w:lvlText w:val=""/>
      <w:lvlJc w:val="left"/>
    </w:lvl>
    <w:lvl w:ilvl="6" w:tplc="9D4AC00C">
      <w:numFmt w:val="decimal"/>
      <w:lvlText w:val=""/>
      <w:lvlJc w:val="left"/>
    </w:lvl>
    <w:lvl w:ilvl="7" w:tplc="1C567D3C">
      <w:numFmt w:val="decimal"/>
      <w:lvlText w:val=""/>
      <w:lvlJc w:val="left"/>
    </w:lvl>
    <w:lvl w:ilvl="8" w:tplc="06CC1982">
      <w:numFmt w:val="decimal"/>
      <w:lvlText w:val=""/>
      <w:lvlJc w:val="left"/>
    </w:lvl>
  </w:abstractNum>
  <w:abstractNum w:abstractNumId="37" w15:restartNumberingAfterBreak="0">
    <w:nsid w:val="2123D5F2"/>
    <w:multiLevelType w:val="hybridMultilevel"/>
    <w:tmpl w:val="E64C9320"/>
    <w:lvl w:ilvl="0" w:tplc="AB902E74">
      <w:start w:val="1"/>
      <w:numFmt w:val="decimal"/>
      <w:lvlText w:val="%1."/>
      <w:lvlJc w:val="left"/>
    </w:lvl>
    <w:lvl w:ilvl="1" w:tplc="A7FAD28C">
      <w:numFmt w:val="decimal"/>
      <w:lvlText w:val=""/>
      <w:lvlJc w:val="left"/>
    </w:lvl>
    <w:lvl w:ilvl="2" w:tplc="06BE0CC2">
      <w:numFmt w:val="decimal"/>
      <w:lvlText w:val=""/>
      <w:lvlJc w:val="left"/>
    </w:lvl>
    <w:lvl w:ilvl="3" w:tplc="CD7817FA">
      <w:numFmt w:val="decimal"/>
      <w:lvlText w:val=""/>
      <w:lvlJc w:val="left"/>
    </w:lvl>
    <w:lvl w:ilvl="4" w:tplc="31BC4850">
      <w:numFmt w:val="decimal"/>
      <w:lvlText w:val=""/>
      <w:lvlJc w:val="left"/>
    </w:lvl>
    <w:lvl w:ilvl="5" w:tplc="83781F8A">
      <w:numFmt w:val="decimal"/>
      <w:lvlText w:val=""/>
      <w:lvlJc w:val="left"/>
    </w:lvl>
    <w:lvl w:ilvl="6" w:tplc="73E6C8FC">
      <w:numFmt w:val="decimal"/>
      <w:lvlText w:val=""/>
      <w:lvlJc w:val="left"/>
    </w:lvl>
    <w:lvl w:ilvl="7" w:tplc="F02EC3D8">
      <w:numFmt w:val="decimal"/>
      <w:lvlText w:val=""/>
      <w:lvlJc w:val="left"/>
    </w:lvl>
    <w:lvl w:ilvl="8" w:tplc="D9AC15FC">
      <w:numFmt w:val="decimal"/>
      <w:lvlText w:val=""/>
      <w:lvlJc w:val="left"/>
    </w:lvl>
  </w:abstractNum>
  <w:abstractNum w:abstractNumId="38" w15:restartNumberingAfterBreak="0">
    <w:nsid w:val="2157F6BC"/>
    <w:multiLevelType w:val="hybridMultilevel"/>
    <w:tmpl w:val="B7D04B2C"/>
    <w:lvl w:ilvl="0" w:tplc="4B7C30EC">
      <w:start w:val="1"/>
      <w:numFmt w:val="lowerLetter"/>
      <w:lvlText w:val="%1)"/>
      <w:lvlJc w:val="left"/>
    </w:lvl>
    <w:lvl w:ilvl="1" w:tplc="1E002856">
      <w:numFmt w:val="decimal"/>
      <w:lvlText w:val=""/>
      <w:lvlJc w:val="left"/>
    </w:lvl>
    <w:lvl w:ilvl="2" w:tplc="E2E03FD6">
      <w:numFmt w:val="decimal"/>
      <w:lvlText w:val=""/>
      <w:lvlJc w:val="left"/>
    </w:lvl>
    <w:lvl w:ilvl="3" w:tplc="4EA0D1EC">
      <w:numFmt w:val="decimal"/>
      <w:lvlText w:val=""/>
      <w:lvlJc w:val="left"/>
    </w:lvl>
    <w:lvl w:ilvl="4" w:tplc="D5549A6E">
      <w:numFmt w:val="decimal"/>
      <w:lvlText w:val=""/>
      <w:lvlJc w:val="left"/>
    </w:lvl>
    <w:lvl w:ilvl="5" w:tplc="191A78D4">
      <w:numFmt w:val="decimal"/>
      <w:lvlText w:val=""/>
      <w:lvlJc w:val="left"/>
    </w:lvl>
    <w:lvl w:ilvl="6" w:tplc="C1380764">
      <w:numFmt w:val="decimal"/>
      <w:lvlText w:val=""/>
      <w:lvlJc w:val="left"/>
    </w:lvl>
    <w:lvl w:ilvl="7" w:tplc="CE006C60">
      <w:numFmt w:val="decimal"/>
      <w:lvlText w:val=""/>
      <w:lvlJc w:val="left"/>
    </w:lvl>
    <w:lvl w:ilvl="8" w:tplc="1708EF16">
      <w:numFmt w:val="decimal"/>
      <w:lvlText w:val=""/>
      <w:lvlJc w:val="left"/>
    </w:lvl>
  </w:abstractNum>
  <w:abstractNum w:abstractNumId="39" w15:restartNumberingAfterBreak="0">
    <w:nsid w:val="230F856C"/>
    <w:multiLevelType w:val="hybridMultilevel"/>
    <w:tmpl w:val="A678E322"/>
    <w:lvl w:ilvl="0" w:tplc="20D03876">
      <w:start w:val="1"/>
      <w:numFmt w:val="decimal"/>
      <w:lvlText w:val="%1."/>
      <w:lvlJc w:val="left"/>
    </w:lvl>
    <w:lvl w:ilvl="1" w:tplc="57248DDA">
      <w:numFmt w:val="decimal"/>
      <w:lvlText w:val=""/>
      <w:lvlJc w:val="left"/>
    </w:lvl>
    <w:lvl w:ilvl="2" w:tplc="88188554">
      <w:numFmt w:val="decimal"/>
      <w:lvlText w:val=""/>
      <w:lvlJc w:val="left"/>
    </w:lvl>
    <w:lvl w:ilvl="3" w:tplc="83EC53D6">
      <w:numFmt w:val="decimal"/>
      <w:lvlText w:val=""/>
      <w:lvlJc w:val="left"/>
    </w:lvl>
    <w:lvl w:ilvl="4" w:tplc="C7964F72">
      <w:numFmt w:val="decimal"/>
      <w:lvlText w:val=""/>
      <w:lvlJc w:val="left"/>
    </w:lvl>
    <w:lvl w:ilvl="5" w:tplc="6000413A">
      <w:numFmt w:val="decimal"/>
      <w:lvlText w:val=""/>
      <w:lvlJc w:val="left"/>
    </w:lvl>
    <w:lvl w:ilvl="6" w:tplc="AE382A6A">
      <w:numFmt w:val="decimal"/>
      <w:lvlText w:val=""/>
      <w:lvlJc w:val="left"/>
    </w:lvl>
    <w:lvl w:ilvl="7" w:tplc="A032330A">
      <w:numFmt w:val="decimal"/>
      <w:lvlText w:val=""/>
      <w:lvlJc w:val="left"/>
    </w:lvl>
    <w:lvl w:ilvl="8" w:tplc="5C9C6A12">
      <w:numFmt w:val="decimal"/>
      <w:lvlText w:val=""/>
      <w:lvlJc w:val="left"/>
    </w:lvl>
  </w:abstractNum>
  <w:abstractNum w:abstractNumId="40" w15:restartNumberingAfterBreak="0">
    <w:nsid w:val="23D86AAC"/>
    <w:multiLevelType w:val="hybridMultilevel"/>
    <w:tmpl w:val="DF9C172A"/>
    <w:lvl w:ilvl="0" w:tplc="FBE6709E">
      <w:start w:val="3"/>
      <w:numFmt w:val="decimal"/>
      <w:lvlText w:val="%1."/>
      <w:lvlJc w:val="left"/>
    </w:lvl>
    <w:lvl w:ilvl="1" w:tplc="EEE2EE72">
      <w:numFmt w:val="decimal"/>
      <w:lvlText w:val=""/>
      <w:lvlJc w:val="left"/>
    </w:lvl>
    <w:lvl w:ilvl="2" w:tplc="528C5950">
      <w:numFmt w:val="decimal"/>
      <w:lvlText w:val=""/>
      <w:lvlJc w:val="left"/>
    </w:lvl>
    <w:lvl w:ilvl="3" w:tplc="DD9660D6">
      <w:numFmt w:val="decimal"/>
      <w:lvlText w:val=""/>
      <w:lvlJc w:val="left"/>
    </w:lvl>
    <w:lvl w:ilvl="4" w:tplc="4530D2AA">
      <w:numFmt w:val="decimal"/>
      <w:lvlText w:val=""/>
      <w:lvlJc w:val="left"/>
    </w:lvl>
    <w:lvl w:ilvl="5" w:tplc="6CB28438">
      <w:numFmt w:val="decimal"/>
      <w:lvlText w:val=""/>
      <w:lvlJc w:val="left"/>
    </w:lvl>
    <w:lvl w:ilvl="6" w:tplc="FBCA1DC8">
      <w:numFmt w:val="decimal"/>
      <w:lvlText w:val=""/>
      <w:lvlJc w:val="left"/>
    </w:lvl>
    <w:lvl w:ilvl="7" w:tplc="CA128AD8">
      <w:numFmt w:val="decimal"/>
      <w:lvlText w:val=""/>
      <w:lvlJc w:val="left"/>
    </w:lvl>
    <w:lvl w:ilvl="8" w:tplc="24B21F80">
      <w:numFmt w:val="decimal"/>
      <w:lvlText w:val=""/>
      <w:lvlJc w:val="left"/>
    </w:lvl>
  </w:abstractNum>
  <w:abstractNum w:abstractNumId="41" w15:restartNumberingAfterBreak="0">
    <w:nsid w:val="24E60401"/>
    <w:multiLevelType w:val="hybridMultilevel"/>
    <w:tmpl w:val="91B8B1F6"/>
    <w:lvl w:ilvl="0" w:tplc="B10808D2">
      <w:start w:val="1"/>
      <w:numFmt w:val="decimal"/>
      <w:lvlText w:val="%1."/>
      <w:lvlJc w:val="left"/>
    </w:lvl>
    <w:lvl w:ilvl="1" w:tplc="D2B4B938">
      <w:numFmt w:val="decimal"/>
      <w:lvlText w:val=""/>
      <w:lvlJc w:val="left"/>
    </w:lvl>
    <w:lvl w:ilvl="2" w:tplc="08A278B6">
      <w:numFmt w:val="decimal"/>
      <w:lvlText w:val=""/>
      <w:lvlJc w:val="left"/>
    </w:lvl>
    <w:lvl w:ilvl="3" w:tplc="57EEAF26">
      <w:numFmt w:val="decimal"/>
      <w:lvlText w:val=""/>
      <w:lvlJc w:val="left"/>
    </w:lvl>
    <w:lvl w:ilvl="4" w:tplc="C7B05526">
      <w:numFmt w:val="decimal"/>
      <w:lvlText w:val=""/>
      <w:lvlJc w:val="left"/>
    </w:lvl>
    <w:lvl w:ilvl="5" w:tplc="E90ABC5A">
      <w:numFmt w:val="decimal"/>
      <w:lvlText w:val=""/>
      <w:lvlJc w:val="left"/>
    </w:lvl>
    <w:lvl w:ilvl="6" w:tplc="7D3AB65E">
      <w:numFmt w:val="decimal"/>
      <w:lvlText w:val=""/>
      <w:lvlJc w:val="left"/>
    </w:lvl>
    <w:lvl w:ilvl="7" w:tplc="DFBE400C">
      <w:numFmt w:val="decimal"/>
      <w:lvlText w:val=""/>
      <w:lvlJc w:val="left"/>
    </w:lvl>
    <w:lvl w:ilvl="8" w:tplc="898C3F70">
      <w:numFmt w:val="decimal"/>
      <w:lvlText w:val=""/>
      <w:lvlJc w:val="left"/>
    </w:lvl>
  </w:abstractNum>
  <w:abstractNum w:abstractNumId="42" w15:restartNumberingAfterBreak="0">
    <w:nsid w:val="24E99DD7"/>
    <w:multiLevelType w:val="hybridMultilevel"/>
    <w:tmpl w:val="0018EE52"/>
    <w:lvl w:ilvl="0" w:tplc="58E6E2D4">
      <w:start w:val="1"/>
      <w:numFmt w:val="decimal"/>
      <w:lvlText w:val="%1."/>
      <w:lvlJc w:val="left"/>
    </w:lvl>
    <w:lvl w:ilvl="1" w:tplc="8850E632">
      <w:numFmt w:val="decimal"/>
      <w:lvlText w:val=""/>
      <w:lvlJc w:val="left"/>
    </w:lvl>
    <w:lvl w:ilvl="2" w:tplc="A220283E">
      <w:numFmt w:val="decimal"/>
      <w:lvlText w:val=""/>
      <w:lvlJc w:val="left"/>
    </w:lvl>
    <w:lvl w:ilvl="3" w:tplc="332C8F34">
      <w:numFmt w:val="decimal"/>
      <w:lvlText w:val=""/>
      <w:lvlJc w:val="left"/>
    </w:lvl>
    <w:lvl w:ilvl="4" w:tplc="269E01A8">
      <w:numFmt w:val="decimal"/>
      <w:lvlText w:val=""/>
      <w:lvlJc w:val="left"/>
    </w:lvl>
    <w:lvl w:ilvl="5" w:tplc="D228F158">
      <w:numFmt w:val="decimal"/>
      <w:lvlText w:val=""/>
      <w:lvlJc w:val="left"/>
    </w:lvl>
    <w:lvl w:ilvl="6" w:tplc="7C1803F0">
      <w:numFmt w:val="decimal"/>
      <w:lvlText w:val=""/>
      <w:lvlJc w:val="left"/>
    </w:lvl>
    <w:lvl w:ilvl="7" w:tplc="7A78E21A">
      <w:numFmt w:val="decimal"/>
      <w:lvlText w:val=""/>
      <w:lvlJc w:val="left"/>
    </w:lvl>
    <w:lvl w:ilvl="8" w:tplc="88E68112">
      <w:numFmt w:val="decimal"/>
      <w:lvlText w:val=""/>
      <w:lvlJc w:val="left"/>
    </w:lvl>
  </w:abstractNum>
  <w:abstractNum w:abstractNumId="43" w15:restartNumberingAfterBreak="0">
    <w:nsid w:val="24F6AB8E"/>
    <w:multiLevelType w:val="hybridMultilevel"/>
    <w:tmpl w:val="957C615C"/>
    <w:lvl w:ilvl="0" w:tplc="78B2ACBE">
      <w:start w:val="1"/>
      <w:numFmt w:val="lowerLetter"/>
      <w:lvlText w:val="%1)"/>
      <w:lvlJc w:val="left"/>
    </w:lvl>
    <w:lvl w:ilvl="1" w:tplc="77A8E6F2">
      <w:numFmt w:val="decimal"/>
      <w:lvlText w:val=""/>
      <w:lvlJc w:val="left"/>
    </w:lvl>
    <w:lvl w:ilvl="2" w:tplc="54B62F1A">
      <w:numFmt w:val="decimal"/>
      <w:lvlText w:val=""/>
      <w:lvlJc w:val="left"/>
    </w:lvl>
    <w:lvl w:ilvl="3" w:tplc="81FE4CA2">
      <w:numFmt w:val="decimal"/>
      <w:lvlText w:val=""/>
      <w:lvlJc w:val="left"/>
    </w:lvl>
    <w:lvl w:ilvl="4" w:tplc="3BC20BDC">
      <w:numFmt w:val="decimal"/>
      <w:lvlText w:val=""/>
      <w:lvlJc w:val="left"/>
    </w:lvl>
    <w:lvl w:ilvl="5" w:tplc="42B6C9A4">
      <w:numFmt w:val="decimal"/>
      <w:lvlText w:val=""/>
      <w:lvlJc w:val="left"/>
    </w:lvl>
    <w:lvl w:ilvl="6" w:tplc="1B420C88">
      <w:numFmt w:val="decimal"/>
      <w:lvlText w:val=""/>
      <w:lvlJc w:val="left"/>
    </w:lvl>
    <w:lvl w:ilvl="7" w:tplc="3F02A6DA">
      <w:numFmt w:val="decimal"/>
      <w:lvlText w:val=""/>
      <w:lvlJc w:val="left"/>
    </w:lvl>
    <w:lvl w:ilvl="8" w:tplc="8FAC4E64">
      <w:numFmt w:val="decimal"/>
      <w:lvlText w:val=""/>
      <w:lvlJc w:val="left"/>
    </w:lvl>
  </w:abstractNum>
  <w:abstractNum w:abstractNumId="44" w15:restartNumberingAfterBreak="0">
    <w:nsid w:val="25413BEC"/>
    <w:multiLevelType w:val="hybridMultilevel"/>
    <w:tmpl w:val="78CCC99E"/>
    <w:lvl w:ilvl="0" w:tplc="5BBCD292">
      <w:start w:val="1"/>
      <w:numFmt w:val="lowerLetter"/>
      <w:lvlText w:val="%1)"/>
      <w:lvlJc w:val="left"/>
    </w:lvl>
    <w:lvl w:ilvl="1" w:tplc="D3E6B2BE">
      <w:numFmt w:val="decimal"/>
      <w:lvlText w:val=""/>
      <w:lvlJc w:val="left"/>
    </w:lvl>
    <w:lvl w:ilvl="2" w:tplc="D3F298F0">
      <w:numFmt w:val="decimal"/>
      <w:lvlText w:val=""/>
      <w:lvlJc w:val="left"/>
    </w:lvl>
    <w:lvl w:ilvl="3" w:tplc="DBA282AA">
      <w:numFmt w:val="decimal"/>
      <w:lvlText w:val=""/>
      <w:lvlJc w:val="left"/>
    </w:lvl>
    <w:lvl w:ilvl="4" w:tplc="4EC2FC1A">
      <w:numFmt w:val="decimal"/>
      <w:lvlText w:val=""/>
      <w:lvlJc w:val="left"/>
    </w:lvl>
    <w:lvl w:ilvl="5" w:tplc="300EFACC">
      <w:numFmt w:val="decimal"/>
      <w:lvlText w:val=""/>
      <w:lvlJc w:val="left"/>
    </w:lvl>
    <w:lvl w:ilvl="6" w:tplc="F6B8BB94">
      <w:numFmt w:val="decimal"/>
      <w:lvlText w:val=""/>
      <w:lvlJc w:val="left"/>
    </w:lvl>
    <w:lvl w:ilvl="7" w:tplc="A9D600E8">
      <w:numFmt w:val="decimal"/>
      <w:lvlText w:val=""/>
      <w:lvlJc w:val="left"/>
    </w:lvl>
    <w:lvl w:ilvl="8" w:tplc="42A408F0">
      <w:numFmt w:val="decimal"/>
      <w:lvlText w:val=""/>
      <w:lvlJc w:val="left"/>
    </w:lvl>
  </w:abstractNum>
  <w:abstractNum w:abstractNumId="45" w15:restartNumberingAfterBreak="0">
    <w:nsid w:val="260D8C4A"/>
    <w:multiLevelType w:val="hybridMultilevel"/>
    <w:tmpl w:val="B59EE182"/>
    <w:lvl w:ilvl="0" w:tplc="D9B22CC4">
      <w:start w:val="3"/>
      <w:numFmt w:val="decimal"/>
      <w:lvlText w:val="%1."/>
      <w:lvlJc w:val="left"/>
    </w:lvl>
    <w:lvl w:ilvl="1" w:tplc="AE44D2F2">
      <w:numFmt w:val="decimal"/>
      <w:lvlText w:val=""/>
      <w:lvlJc w:val="left"/>
    </w:lvl>
    <w:lvl w:ilvl="2" w:tplc="078CD498">
      <w:numFmt w:val="decimal"/>
      <w:lvlText w:val=""/>
      <w:lvlJc w:val="left"/>
    </w:lvl>
    <w:lvl w:ilvl="3" w:tplc="5244724A">
      <w:numFmt w:val="decimal"/>
      <w:lvlText w:val=""/>
      <w:lvlJc w:val="left"/>
    </w:lvl>
    <w:lvl w:ilvl="4" w:tplc="1EB8F108">
      <w:numFmt w:val="decimal"/>
      <w:lvlText w:val=""/>
      <w:lvlJc w:val="left"/>
    </w:lvl>
    <w:lvl w:ilvl="5" w:tplc="5E5EA7A0">
      <w:numFmt w:val="decimal"/>
      <w:lvlText w:val=""/>
      <w:lvlJc w:val="left"/>
    </w:lvl>
    <w:lvl w:ilvl="6" w:tplc="40428758">
      <w:numFmt w:val="decimal"/>
      <w:lvlText w:val=""/>
      <w:lvlJc w:val="left"/>
    </w:lvl>
    <w:lvl w:ilvl="7" w:tplc="B5F652C2">
      <w:numFmt w:val="decimal"/>
      <w:lvlText w:val=""/>
      <w:lvlJc w:val="left"/>
    </w:lvl>
    <w:lvl w:ilvl="8" w:tplc="3E5238DE">
      <w:numFmt w:val="decimal"/>
      <w:lvlText w:val=""/>
      <w:lvlJc w:val="left"/>
    </w:lvl>
  </w:abstractNum>
  <w:abstractNum w:abstractNumId="46" w15:restartNumberingAfterBreak="0">
    <w:nsid w:val="26F324BA"/>
    <w:multiLevelType w:val="hybridMultilevel"/>
    <w:tmpl w:val="416E74DA"/>
    <w:lvl w:ilvl="0" w:tplc="34DAEDDA">
      <w:start w:val="1"/>
      <w:numFmt w:val="lowerLetter"/>
      <w:lvlText w:val="%1)"/>
      <w:lvlJc w:val="left"/>
    </w:lvl>
    <w:lvl w:ilvl="1" w:tplc="5F54A1F6">
      <w:start w:val="1"/>
      <w:numFmt w:val="lowerRoman"/>
      <w:lvlText w:val="%2)"/>
      <w:lvlJc w:val="left"/>
    </w:lvl>
    <w:lvl w:ilvl="2" w:tplc="C55864FA">
      <w:numFmt w:val="decimal"/>
      <w:lvlText w:val=""/>
      <w:lvlJc w:val="left"/>
    </w:lvl>
    <w:lvl w:ilvl="3" w:tplc="5F3618CE">
      <w:numFmt w:val="decimal"/>
      <w:lvlText w:val=""/>
      <w:lvlJc w:val="left"/>
    </w:lvl>
    <w:lvl w:ilvl="4" w:tplc="E626FEFA">
      <w:numFmt w:val="decimal"/>
      <w:lvlText w:val=""/>
      <w:lvlJc w:val="left"/>
    </w:lvl>
    <w:lvl w:ilvl="5" w:tplc="822EA590">
      <w:numFmt w:val="decimal"/>
      <w:lvlText w:val=""/>
      <w:lvlJc w:val="left"/>
    </w:lvl>
    <w:lvl w:ilvl="6" w:tplc="05DE62CA">
      <w:numFmt w:val="decimal"/>
      <w:lvlText w:val=""/>
      <w:lvlJc w:val="left"/>
    </w:lvl>
    <w:lvl w:ilvl="7" w:tplc="742ACD76">
      <w:numFmt w:val="decimal"/>
      <w:lvlText w:val=""/>
      <w:lvlJc w:val="left"/>
    </w:lvl>
    <w:lvl w:ilvl="8" w:tplc="B1745E22">
      <w:numFmt w:val="decimal"/>
      <w:lvlText w:val=""/>
      <w:lvlJc w:val="left"/>
    </w:lvl>
  </w:abstractNum>
  <w:abstractNum w:abstractNumId="47" w15:restartNumberingAfterBreak="0">
    <w:nsid w:val="2708C9AF"/>
    <w:multiLevelType w:val="hybridMultilevel"/>
    <w:tmpl w:val="695EDAB4"/>
    <w:lvl w:ilvl="0" w:tplc="DF7E7E1C">
      <w:start w:val="1"/>
      <w:numFmt w:val="lowerLetter"/>
      <w:lvlText w:val="%1)"/>
      <w:lvlJc w:val="left"/>
    </w:lvl>
    <w:lvl w:ilvl="1" w:tplc="86C6B8AA">
      <w:numFmt w:val="decimal"/>
      <w:lvlText w:val=""/>
      <w:lvlJc w:val="left"/>
    </w:lvl>
    <w:lvl w:ilvl="2" w:tplc="046E4F06">
      <w:numFmt w:val="decimal"/>
      <w:lvlText w:val=""/>
      <w:lvlJc w:val="left"/>
    </w:lvl>
    <w:lvl w:ilvl="3" w:tplc="F17E30DC">
      <w:numFmt w:val="decimal"/>
      <w:lvlText w:val=""/>
      <w:lvlJc w:val="left"/>
    </w:lvl>
    <w:lvl w:ilvl="4" w:tplc="E49CD57E">
      <w:numFmt w:val="decimal"/>
      <w:lvlText w:val=""/>
      <w:lvlJc w:val="left"/>
    </w:lvl>
    <w:lvl w:ilvl="5" w:tplc="CCD48A6E">
      <w:numFmt w:val="decimal"/>
      <w:lvlText w:val=""/>
      <w:lvlJc w:val="left"/>
    </w:lvl>
    <w:lvl w:ilvl="6" w:tplc="451246B8">
      <w:numFmt w:val="decimal"/>
      <w:lvlText w:val=""/>
      <w:lvlJc w:val="left"/>
    </w:lvl>
    <w:lvl w:ilvl="7" w:tplc="8BD632E2">
      <w:numFmt w:val="decimal"/>
      <w:lvlText w:val=""/>
      <w:lvlJc w:val="left"/>
    </w:lvl>
    <w:lvl w:ilvl="8" w:tplc="8C3EB826">
      <w:numFmt w:val="decimal"/>
      <w:lvlText w:val=""/>
      <w:lvlJc w:val="left"/>
    </w:lvl>
  </w:abstractNum>
  <w:abstractNum w:abstractNumId="48" w15:restartNumberingAfterBreak="0">
    <w:nsid w:val="288F1A34"/>
    <w:multiLevelType w:val="hybridMultilevel"/>
    <w:tmpl w:val="9892C98E"/>
    <w:lvl w:ilvl="0" w:tplc="D79AF196">
      <w:start w:val="3"/>
      <w:numFmt w:val="lowerLetter"/>
      <w:lvlText w:val="%1)"/>
      <w:lvlJc w:val="left"/>
    </w:lvl>
    <w:lvl w:ilvl="1" w:tplc="8904069C">
      <w:numFmt w:val="decimal"/>
      <w:lvlText w:val=""/>
      <w:lvlJc w:val="left"/>
    </w:lvl>
    <w:lvl w:ilvl="2" w:tplc="DAE8B72E">
      <w:numFmt w:val="decimal"/>
      <w:lvlText w:val=""/>
      <w:lvlJc w:val="left"/>
    </w:lvl>
    <w:lvl w:ilvl="3" w:tplc="D89C7B7E">
      <w:numFmt w:val="decimal"/>
      <w:lvlText w:val=""/>
      <w:lvlJc w:val="left"/>
    </w:lvl>
    <w:lvl w:ilvl="4" w:tplc="32D440AA">
      <w:numFmt w:val="decimal"/>
      <w:lvlText w:val=""/>
      <w:lvlJc w:val="left"/>
    </w:lvl>
    <w:lvl w:ilvl="5" w:tplc="4B24F31A">
      <w:numFmt w:val="decimal"/>
      <w:lvlText w:val=""/>
      <w:lvlJc w:val="left"/>
    </w:lvl>
    <w:lvl w:ilvl="6" w:tplc="C4322AB6">
      <w:numFmt w:val="decimal"/>
      <w:lvlText w:val=""/>
      <w:lvlJc w:val="left"/>
    </w:lvl>
    <w:lvl w:ilvl="7" w:tplc="DD20B08E">
      <w:numFmt w:val="decimal"/>
      <w:lvlText w:val=""/>
      <w:lvlJc w:val="left"/>
    </w:lvl>
    <w:lvl w:ilvl="8" w:tplc="B378927A">
      <w:numFmt w:val="decimal"/>
      <w:lvlText w:val=""/>
      <w:lvlJc w:val="left"/>
    </w:lvl>
  </w:abstractNum>
  <w:abstractNum w:abstractNumId="49" w15:restartNumberingAfterBreak="0">
    <w:nsid w:val="29934699"/>
    <w:multiLevelType w:val="hybridMultilevel"/>
    <w:tmpl w:val="18D62476"/>
    <w:lvl w:ilvl="0" w:tplc="20EAF84E">
      <w:start w:val="1"/>
      <w:numFmt w:val="lowerLetter"/>
      <w:lvlText w:val="%1)"/>
      <w:lvlJc w:val="left"/>
    </w:lvl>
    <w:lvl w:ilvl="1" w:tplc="51D25A66">
      <w:numFmt w:val="decimal"/>
      <w:lvlText w:val=""/>
      <w:lvlJc w:val="left"/>
    </w:lvl>
    <w:lvl w:ilvl="2" w:tplc="92D0A640">
      <w:numFmt w:val="decimal"/>
      <w:lvlText w:val=""/>
      <w:lvlJc w:val="left"/>
    </w:lvl>
    <w:lvl w:ilvl="3" w:tplc="8CC4C396">
      <w:numFmt w:val="decimal"/>
      <w:lvlText w:val=""/>
      <w:lvlJc w:val="left"/>
    </w:lvl>
    <w:lvl w:ilvl="4" w:tplc="F0241DE6">
      <w:numFmt w:val="decimal"/>
      <w:lvlText w:val=""/>
      <w:lvlJc w:val="left"/>
    </w:lvl>
    <w:lvl w:ilvl="5" w:tplc="8BA22AFC">
      <w:numFmt w:val="decimal"/>
      <w:lvlText w:val=""/>
      <w:lvlJc w:val="left"/>
    </w:lvl>
    <w:lvl w:ilvl="6" w:tplc="942845BA">
      <w:numFmt w:val="decimal"/>
      <w:lvlText w:val=""/>
      <w:lvlJc w:val="left"/>
    </w:lvl>
    <w:lvl w:ilvl="7" w:tplc="79566EBC">
      <w:numFmt w:val="decimal"/>
      <w:lvlText w:val=""/>
      <w:lvlJc w:val="left"/>
    </w:lvl>
    <w:lvl w:ilvl="8" w:tplc="7A00CD46">
      <w:numFmt w:val="decimal"/>
      <w:lvlText w:val=""/>
      <w:lvlJc w:val="left"/>
    </w:lvl>
  </w:abstractNum>
  <w:abstractNum w:abstractNumId="50" w15:restartNumberingAfterBreak="0">
    <w:nsid w:val="2A082C70"/>
    <w:multiLevelType w:val="hybridMultilevel"/>
    <w:tmpl w:val="413024B4"/>
    <w:lvl w:ilvl="0" w:tplc="98D23E46">
      <w:start w:val="4"/>
      <w:numFmt w:val="decimal"/>
      <w:lvlText w:val="%1."/>
      <w:lvlJc w:val="left"/>
    </w:lvl>
    <w:lvl w:ilvl="1" w:tplc="780E15FC">
      <w:numFmt w:val="decimal"/>
      <w:lvlText w:val=""/>
      <w:lvlJc w:val="left"/>
    </w:lvl>
    <w:lvl w:ilvl="2" w:tplc="CE02D524">
      <w:numFmt w:val="decimal"/>
      <w:lvlText w:val=""/>
      <w:lvlJc w:val="left"/>
    </w:lvl>
    <w:lvl w:ilvl="3" w:tplc="5256442C">
      <w:numFmt w:val="decimal"/>
      <w:lvlText w:val=""/>
      <w:lvlJc w:val="left"/>
    </w:lvl>
    <w:lvl w:ilvl="4" w:tplc="C7C201A2">
      <w:numFmt w:val="decimal"/>
      <w:lvlText w:val=""/>
      <w:lvlJc w:val="left"/>
    </w:lvl>
    <w:lvl w:ilvl="5" w:tplc="EA2065C4">
      <w:numFmt w:val="decimal"/>
      <w:lvlText w:val=""/>
      <w:lvlJc w:val="left"/>
    </w:lvl>
    <w:lvl w:ilvl="6" w:tplc="874A82A0">
      <w:numFmt w:val="decimal"/>
      <w:lvlText w:val=""/>
      <w:lvlJc w:val="left"/>
    </w:lvl>
    <w:lvl w:ilvl="7" w:tplc="964C8BDA">
      <w:numFmt w:val="decimal"/>
      <w:lvlText w:val=""/>
      <w:lvlJc w:val="left"/>
    </w:lvl>
    <w:lvl w:ilvl="8" w:tplc="B9545522">
      <w:numFmt w:val="decimal"/>
      <w:lvlText w:val=""/>
      <w:lvlJc w:val="left"/>
    </w:lvl>
  </w:abstractNum>
  <w:abstractNum w:abstractNumId="51" w15:restartNumberingAfterBreak="0">
    <w:nsid w:val="2A155DBC"/>
    <w:multiLevelType w:val="hybridMultilevel"/>
    <w:tmpl w:val="E88A8754"/>
    <w:lvl w:ilvl="0" w:tplc="08F649F2">
      <w:start w:val="2"/>
      <w:numFmt w:val="decimal"/>
      <w:lvlText w:val="%1."/>
      <w:lvlJc w:val="left"/>
    </w:lvl>
    <w:lvl w:ilvl="1" w:tplc="48BEFA20">
      <w:numFmt w:val="decimal"/>
      <w:lvlText w:val=""/>
      <w:lvlJc w:val="left"/>
    </w:lvl>
    <w:lvl w:ilvl="2" w:tplc="623C0D0A">
      <w:numFmt w:val="decimal"/>
      <w:lvlText w:val=""/>
      <w:lvlJc w:val="left"/>
    </w:lvl>
    <w:lvl w:ilvl="3" w:tplc="86AE4A2A">
      <w:numFmt w:val="decimal"/>
      <w:lvlText w:val=""/>
      <w:lvlJc w:val="left"/>
    </w:lvl>
    <w:lvl w:ilvl="4" w:tplc="98EE89E6">
      <w:numFmt w:val="decimal"/>
      <w:lvlText w:val=""/>
      <w:lvlJc w:val="left"/>
    </w:lvl>
    <w:lvl w:ilvl="5" w:tplc="AF224072">
      <w:numFmt w:val="decimal"/>
      <w:lvlText w:val=""/>
      <w:lvlJc w:val="left"/>
    </w:lvl>
    <w:lvl w:ilvl="6" w:tplc="E55C7A86">
      <w:numFmt w:val="decimal"/>
      <w:lvlText w:val=""/>
      <w:lvlJc w:val="left"/>
    </w:lvl>
    <w:lvl w:ilvl="7" w:tplc="066C9BB2">
      <w:numFmt w:val="decimal"/>
      <w:lvlText w:val=""/>
      <w:lvlJc w:val="left"/>
    </w:lvl>
    <w:lvl w:ilvl="8" w:tplc="A6127482">
      <w:numFmt w:val="decimal"/>
      <w:lvlText w:val=""/>
      <w:lvlJc w:val="left"/>
    </w:lvl>
  </w:abstractNum>
  <w:abstractNum w:abstractNumId="52" w15:restartNumberingAfterBreak="0">
    <w:nsid w:val="2A31B62D"/>
    <w:multiLevelType w:val="hybridMultilevel"/>
    <w:tmpl w:val="29948E4C"/>
    <w:lvl w:ilvl="0" w:tplc="7BF4C0B6">
      <w:start w:val="2"/>
      <w:numFmt w:val="decimal"/>
      <w:lvlText w:val="%1."/>
      <w:lvlJc w:val="left"/>
    </w:lvl>
    <w:lvl w:ilvl="1" w:tplc="B420B38A">
      <w:numFmt w:val="decimal"/>
      <w:lvlText w:val=""/>
      <w:lvlJc w:val="left"/>
    </w:lvl>
    <w:lvl w:ilvl="2" w:tplc="6AACE4D2">
      <w:numFmt w:val="decimal"/>
      <w:lvlText w:val=""/>
      <w:lvlJc w:val="left"/>
    </w:lvl>
    <w:lvl w:ilvl="3" w:tplc="CF48BA26">
      <w:numFmt w:val="decimal"/>
      <w:lvlText w:val=""/>
      <w:lvlJc w:val="left"/>
    </w:lvl>
    <w:lvl w:ilvl="4" w:tplc="D688C81E">
      <w:numFmt w:val="decimal"/>
      <w:lvlText w:val=""/>
      <w:lvlJc w:val="left"/>
    </w:lvl>
    <w:lvl w:ilvl="5" w:tplc="BD98E6AC">
      <w:numFmt w:val="decimal"/>
      <w:lvlText w:val=""/>
      <w:lvlJc w:val="left"/>
    </w:lvl>
    <w:lvl w:ilvl="6" w:tplc="E7566E0C">
      <w:numFmt w:val="decimal"/>
      <w:lvlText w:val=""/>
      <w:lvlJc w:val="left"/>
    </w:lvl>
    <w:lvl w:ilvl="7" w:tplc="55F657AC">
      <w:numFmt w:val="decimal"/>
      <w:lvlText w:val=""/>
      <w:lvlJc w:val="left"/>
    </w:lvl>
    <w:lvl w:ilvl="8" w:tplc="CAEC60D0">
      <w:numFmt w:val="decimal"/>
      <w:lvlText w:val=""/>
      <w:lvlJc w:val="left"/>
    </w:lvl>
  </w:abstractNum>
  <w:abstractNum w:abstractNumId="53" w15:restartNumberingAfterBreak="0">
    <w:nsid w:val="2A6DE806"/>
    <w:multiLevelType w:val="hybridMultilevel"/>
    <w:tmpl w:val="D8668222"/>
    <w:lvl w:ilvl="0" w:tplc="E5DE046A">
      <w:start w:val="1"/>
      <w:numFmt w:val="lowerLetter"/>
      <w:lvlText w:val="%1)"/>
      <w:lvlJc w:val="left"/>
    </w:lvl>
    <w:lvl w:ilvl="1" w:tplc="AAB42A4E">
      <w:numFmt w:val="decimal"/>
      <w:lvlText w:val=""/>
      <w:lvlJc w:val="left"/>
    </w:lvl>
    <w:lvl w:ilvl="2" w:tplc="65E09F6C">
      <w:numFmt w:val="decimal"/>
      <w:lvlText w:val=""/>
      <w:lvlJc w:val="left"/>
    </w:lvl>
    <w:lvl w:ilvl="3" w:tplc="6C321698">
      <w:numFmt w:val="decimal"/>
      <w:lvlText w:val=""/>
      <w:lvlJc w:val="left"/>
    </w:lvl>
    <w:lvl w:ilvl="4" w:tplc="3EDA9624">
      <w:numFmt w:val="decimal"/>
      <w:lvlText w:val=""/>
      <w:lvlJc w:val="left"/>
    </w:lvl>
    <w:lvl w:ilvl="5" w:tplc="6090F274">
      <w:numFmt w:val="decimal"/>
      <w:lvlText w:val=""/>
      <w:lvlJc w:val="left"/>
    </w:lvl>
    <w:lvl w:ilvl="6" w:tplc="DE26D260">
      <w:numFmt w:val="decimal"/>
      <w:lvlText w:val=""/>
      <w:lvlJc w:val="left"/>
    </w:lvl>
    <w:lvl w:ilvl="7" w:tplc="23503A2C">
      <w:numFmt w:val="decimal"/>
      <w:lvlText w:val=""/>
      <w:lvlJc w:val="left"/>
    </w:lvl>
    <w:lvl w:ilvl="8" w:tplc="F29C12C4">
      <w:numFmt w:val="decimal"/>
      <w:lvlText w:val=""/>
      <w:lvlJc w:val="left"/>
    </w:lvl>
  </w:abstractNum>
  <w:abstractNum w:abstractNumId="54" w15:restartNumberingAfterBreak="0">
    <w:nsid w:val="2AE05A34"/>
    <w:multiLevelType w:val="hybridMultilevel"/>
    <w:tmpl w:val="0D56F05A"/>
    <w:lvl w:ilvl="0" w:tplc="48CE9214">
      <w:start w:val="8"/>
      <w:numFmt w:val="decimal"/>
      <w:lvlText w:val="%1."/>
      <w:lvlJc w:val="left"/>
    </w:lvl>
    <w:lvl w:ilvl="1" w:tplc="B3C66390">
      <w:numFmt w:val="decimal"/>
      <w:lvlText w:val=""/>
      <w:lvlJc w:val="left"/>
    </w:lvl>
    <w:lvl w:ilvl="2" w:tplc="F35EF17E">
      <w:numFmt w:val="decimal"/>
      <w:lvlText w:val=""/>
      <w:lvlJc w:val="left"/>
    </w:lvl>
    <w:lvl w:ilvl="3" w:tplc="0CBA9F58">
      <w:numFmt w:val="decimal"/>
      <w:lvlText w:val=""/>
      <w:lvlJc w:val="left"/>
    </w:lvl>
    <w:lvl w:ilvl="4" w:tplc="96C45E38">
      <w:numFmt w:val="decimal"/>
      <w:lvlText w:val=""/>
      <w:lvlJc w:val="left"/>
    </w:lvl>
    <w:lvl w:ilvl="5" w:tplc="01D6BD9A">
      <w:numFmt w:val="decimal"/>
      <w:lvlText w:val=""/>
      <w:lvlJc w:val="left"/>
    </w:lvl>
    <w:lvl w:ilvl="6" w:tplc="3442483C">
      <w:numFmt w:val="decimal"/>
      <w:lvlText w:val=""/>
      <w:lvlJc w:val="left"/>
    </w:lvl>
    <w:lvl w:ilvl="7" w:tplc="BA5E4EA6">
      <w:numFmt w:val="decimal"/>
      <w:lvlText w:val=""/>
      <w:lvlJc w:val="left"/>
    </w:lvl>
    <w:lvl w:ilvl="8" w:tplc="9A5A1C72">
      <w:numFmt w:val="decimal"/>
      <w:lvlText w:val=""/>
      <w:lvlJc w:val="left"/>
    </w:lvl>
  </w:abstractNum>
  <w:abstractNum w:abstractNumId="55" w15:restartNumberingAfterBreak="0">
    <w:nsid w:val="2B0D8DBE"/>
    <w:multiLevelType w:val="hybridMultilevel"/>
    <w:tmpl w:val="C21887CA"/>
    <w:lvl w:ilvl="0" w:tplc="F3244724">
      <w:start w:val="3"/>
      <w:numFmt w:val="decimal"/>
      <w:lvlText w:val="%1."/>
      <w:lvlJc w:val="left"/>
    </w:lvl>
    <w:lvl w:ilvl="1" w:tplc="A560CF52">
      <w:numFmt w:val="decimal"/>
      <w:lvlText w:val=""/>
      <w:lvlJc w:val="left"/>
    </w:lvl>
    <w:lvl w:ilvl="2" w:tplc="375C2684">
      <w:numFmt w:val="decimal"/>
      <w:lvlText w:val=""/>
      <w:lvlJc w:val="left"/>
    </w:lvl>
    <w:lvl w:ilvl="3" w:tplc="FDA89C18">
      <w:numFmt w:val="decimal"/>
      <w:lvlText w:val=""/>
      <w:lvlJc w:val="left"/>
    </w:lvl>
    <w:lvl w:ilvl="4" w:tplc="D8640FC2">
      <w:numFmt w:val="decimal"/>
      <w:lvlText w:val=""/>
      <w:lvlJc w:val="left"/>
    </w:lvl>
    <w:lvl w:ilvl="5" w:tplc="E8A489C4">
      <w:numFmt w:val="decimal"/>
      <w:lvlText w:val=""/>
      <w:lvlJc w:val="left"/>
    </w:lvl>
    <w:lvl w:ilvl="6" w:tplc="C36E03C6">
      <w:numFmt w:val="decimal"/>
      <w:lvlText w:val=""/>
      <w:lvlJc w:val="left"/>
    </w:lvl>
    <w:lvl w:ilvl="7" w:tplc="149AD3CA">
      <w:numFmt w:val="decimal"/>
      <w:lvlText w:val=""/>
      <w:lvlJc w:val="left"/>
    </w:lvl>
    <w:lvl w:ilvl="8" w:tplc="82DE23EE">
      <w:numFmt w:val="decimal"/>
      <w:lvlText w:val=""/>
      <w:lvlJc w:val="left"/>
    </w:lvl>
  </w:abstractNum>
  <w:abstractNum w:abstractNumId="56" w15:restartNumberingAfterBreak="0">
    <w:nsid w:val="2C6E4AFD"/>
    <w:multiLevelType w:val="hybridMultilevel"/>
    <w:tmpl w:val="3832664E"/>
    <w:lvl w:ilvl="0" w:tplc="2B9A1AFA">
      <w:start w:val="4"/>
      <w:numFmt w:val="decimal"/>
      <w:lvlText w:val="%1."/>
      <w:lvlJc w:val="left"/>
    </w:lvl>
    <w:lvl w:ilvl="1" w:tplc="5770CA26">
      <w:numFmt w:val="decimal"/>
      <w:lvlText w:val=""/>
      <w:lvlJc w:val="left"/>
    </w:lvl>
    <w:lvl w:ilvl="2" w:tplc="90DA7C8A">
      <w:numFmt w:val="decimal"/>
      <w:lvlText w:val=""/>
      <w:lvlJc w:val="left"/>
    </w:lvl>
    <w:lvl w:ilvl="3" w:tplc="48F8E2C6">
      <w:numFmt w:val="decimal"/>
      <w:lvlText w:val=""/>
      <w:lvlJc w:val="left"/>
    </w:lvl>
    <w:lvl w:ilvl="4" w:tplc="6CD497D4">
      <w:numFmt w:val="decimal"/>
      <w:lvlText w:val=""/>
      <w:lvlJc w:val="left"/>
    </w:lvl>
    <w:lvl w:ilvl="5" w:tplc="24263652">
      <w:numFmt w:val="decimal"/>
      <w:lvlText w:val=""/>
      <w:lvlJc w:val="left"/>
    </w:lvl>
    <w:lvl w:ilvl="6" w:tplc="5240DDC4">
      <w:numFmt w:val="decimal"/>
      <w:lvlText w:val=""/>
      <w:lvlJc w:val="left"/>
    </w:lvl>
    <w:lvl w:ilvl="7" w:tplc="671AB79E">
      <w:numFmt w:val="decimal"/>
      <w:lvlText w:val=""/>
      <w:lvlJc w:val="left"/>
    </w:lvl>
    <w:lvl w:ilvl="8" w:tplc="CE3C6006">
      <w:numFmt w:val="decimal"/>
      <w:lvlText w:val=""/>
      <w:lvlJc w:val="left"/>
    </w:lvl>
  </w:abstractNum>
  <w:abstractNum w:abstractNumId="57" w15:restartNumberingAfterBreak="0">
    <w:nsid w:val="2DF6D648"/>
    <w:multiLevelType w:val="hybridMultilevel"/>
    <w:tmpl w:val="FD24EDC8"/>
    <w:lvl w:ilvl="0" w:tplc="D486C51C">
      <w:start w:val="3"/>
      <w:numFmt w:val="decimal"/>
      <w:lvlText w:val="%1)"/>
      <w:lvlJc w:val="left"/>
    </w:lvl>
    <w:lvl w:ilvl="1" w:tplc="69DCABA2">
      <w:numFmt w:val="decimal"/>
      <w:lvlText w:val=""/>
      <w:lvlJc w:val="left"/>
    </w:lvl>
    <w:lvl w:ilvl="2" w:tplc="E2FC88B8">
      <w:numFmt w:val="decimal"/>
      <w:lvlText w:val=""/>
      <w:lvlJc w:val="left"/>
    </w:lvl>
    <w:lvl w:ilvl="3" w:tplc="5F58380C">
      <w:numFmt w:val="decimal"/>
      <w:lvlText w:val=""/>
      <w:lvlJc w:val="left"/>
    </w:lvl>
    <w:lvl w:ilvl="4" w:tplc="B2AE4CD0">
      <w:numFmt w:val="decimal"/>
      <w:lvlText w:val=""/>
      <w:lvlJc w:val="left"/>
    </w:lvl>
    <w:lvl w:ilvl="5" w:tplc="1D26862C">
      <w:numFmt w:val="decimal"/>
      <w:lvlText w:val=""/>
      <w:lvlJc w:val="left"/>
    </w:lvl>
    <w:lvl w:ilvl="6" w:tplc="BF14EA90">
      <w:numFmt w:val="decimal"/>
      <w:lvlText w:val=""/>
      <w:lvlJc w:val="left"/>
    </w:lvl>
    <w:lvl w:ilvl="7" w:tplc="4776D818">
      <w:numFmt w:val="decimal"/>
      <w:lvlText w:val=""/>
      <w:lvlJc w:val="left"/>
    </w:lvl>
    <w:lvl w:ilvl="8" w:tplc="A956D93A">
      <w:numFmt w:val="decimal"/>
      <w:lvlText w:val=""/>
      <w:lvlJc w:val="left"/>
    </w:lvl>
  </w:abstractNum>
  <w:abstractNum w:abstractNumId="58" w15:restartNumberingAfterBreak="0">
    <w:nsid w:val="2E22FBB7"/>
    <w:multiLevelType w:val="hybridMultilevel"/>
    <w:tmpl w:val="A2B6AC7C"/>
    <w:lvl w:ilvl="0" w:tplc="AA867B06">
      <w:start w:val="3"/>
      <w:numFmt w:val="decimal"/>
      <w:lvlText w:val="%1."/>
      <w:lvlJc w:val="left"/>
    </w:lvl>
    <w:lvl w:ilvl="1" w:tplc="F91C41EC">
      <w:numFmt w:val="decimal"/>
      <w:lvlText w:val=""/>
      <w:lvlJc w:val="left"/>
    </w:lvl>
    <w:lvl w:ilvl="2" w:tplc="59E4EB00">
      <w:numFmt w:val="decimal"/>
      <w:lvlText w:val=""/>
      <w:lvlJc w:val="left"/>
    </w:lvl>
    <w:lvl w:ilvl="3" w:tplc="203ACDE4">
      <w:numFmt w:val="decimal"/>
      <w:lvlText w:val=""/>
      <w:lvlJc w:val="left"/>
    </w:lvl>
    <w:lvl w:ilvl="4" w:tplc="600046FC">
      <w:numFmt w:val="decimal"/>
      <w:lvlText w:val=""/>
      <w:lvlJc w:val="left"/>
    </w:lvl>
    <w:lvl w:ilvl="5" w:tplc="BAB0A9D8">
      <w:numFmt w:val="decimal"/>
      <w:lvlText w:val=""/>
      <w:lvlJc w:val="left"/>
    </w:lvl>
    <w:lvl w:ilvl="6" w:tplc="56AC55EA">
      <w:numFmt w:val="decimal"/>
      <w:lvlText w:val=""/>
      <w:lvlJc w:val="left"/>
    </w:lvl>
    <w:lvl w:ilvl="7" w:tplc="83281AE2">
      <w:numFmt w:val="decimal"/>
      <w:lvlText w:val=""/>
      <w:lvlJc w:val="left"/>
    </w:lvl>
    <w:lvl w:ilvl="8" w:tplc="BC549718">
      <w:numFmt w:val="decimal"/>
      <w:lvlText w:val=""/>
      <w:lvlJc w:val="left"/>
    </w:lvl>
  </w:abstractNum>
  <w:abstractNum w:abstractNumId="59" w15:restartNumberingAfterBreak="0">
    <w:nsid w:val="2E48F044"/>
    <w:multiLevelType w:val="hybridMultilevel"/>
    <w:tmpl w:val="D6180218"/>
    <w:lvl w:ilvl="0" w:tplc="B90C8332">
      <w:start w:val="1"/>
      <w:numFmt w:val="lowerLetter"/>
      <w:lvlText w:val="%1)"/>
      <w:lvlJc w:val="left"/>
    </w:lvl>
    <w:lvl w:ilvl="1" w:tplc="8BB42434">
      <w:numFmt w:val="decimal"/>
      <w:lvlText w:val=""/>
      <w:lvlJc w:val="left"/>
    </w:lvl>
    <w:lvl w:ilvl="2" w:tplc="67E29FF0">
      <w:numFmt w:val="decimal"/>
      <w:lvlText w:val=""/>
      <w:lvlJc w:val="left"/>
    </w:lvl>
    <w:lvl w:ilvl="3" w:tplc="387C751C">
      <w:numFmt w:val="decimal"/>
      <w:lvlText w:val=""/>
      <w:lvlJc w:val="left"/>
    </w:lvl>
    <w:lvl w:ilvl="4" w:tplc="0D70C1F2">
      <w:numFmt w:val="decimal"/>
      <w:lvlText w:val=""/>
      <w:lvlJc w:val="left"/>
    </w:lvl>
    <w:lvl w:ilvl="5" w:tplc="ED78B41A">
      <w:numFmt w:val="decimal"/>
      <w:lvlText w:val=""/>
      <w:lvlJc w:val="left"/>
    </w:lvl>
    <w:lvl w:ilvl="6" w:tplc="F2CE5682">
      <w:numFmt w:val="decimal"/>
      <w:lvlText w:val=""/>
      <w:lvlJc w:val="left"/>
    </w:lvl>
    <w:lvl w:ilvl="7" w:tplc="2B7819D6">
      <w:numFmt w:val="decimal"/>
      <w:lvlText w:val=""/>
      <w:lvlJc w:val="left"/>
    </w:lvl>
    <w:lvl w:ilvl="8" w:tplc="96CEC602">
      <w:numFmt w:val="decimal"/>
      <w:lvlText w:val=""/>
      <w:lvlJc w:val="left"/>
    </w:lvl>
  </w:abstractNum>
  <w:abstractNum w:abstractNumId="60" w15:restartNumberingAfterBreak="0">
    <w:nsid w:val="2E8A6394"/>
    <w:multiLevelType w:val="hybridMultilevel"/>
    <w:tmpl w:val="06E82C20"/>
    <w:lvl w:ilvl="0" w:tplc="36FCF38C">
      <w:start w:val="4"/>
      <w:numFmt w:val="decimal"/>
      <w:lvlText w:val="%1."/>
      <w:lvlJc w:val="left"/>
    </w:lvl>
    <w:lvl w:ilvl="1" w:tplc="E92CEA9E">
      <w:numFmt w:val="decimal"/>
      <w:lvlText w:val=""/>
      <w:lvlJc w:val="left"/>
    </w:lvl>
    <w:lvl w:ilvl="2" w:tplc="34368730">
      <w:numFmt w:val="decimal"/>
      <w:lvlText w:val=""/>
      <w:lvlJc w:val="left"/>
    </w:lvl>
    <w:lvl w:ilvl="3" w:tplc="AEF68BD0">
      <w:numFmt w:val="decimal"/>
      <w:lvlText w:val=""/>
      <w:lvlJc w:val="left"/>
    </w:lvl>
    <w:lvl w:ilvl="4" w:tplc="2586EE86">
      <w:numFmt w:val="decimal"/>
      <w:lvlText w:val=""/>
      <w:lvlJc w:val="left"/>
    </w:lvl>
    <w:lvl w:ilvl="5" w:tplc="545A5998">
      <w:numFmt w:val="decimal"/>
      <w:lvlText w:val=""/>
      <w:lvlJc w:val="left"/>
    </w:lvl>
    <w:lvl w:ilvl="6" w:tplc="82A8E56A">
      <w:numFmt w:val="decimal"/>
      <w:lvlText w:val=""/>
      <w:lvlJc w:val="left"/>
    </w:lvl>
    <w:lvl w:ilvl="7" w:tplc="D9BC9460">
      <w:numFmt w:val="decimal"/>
      <w:lvlText w:val=""/>
      <w:lvlJc w:val="left"/>
    </w:lvl>
    <w:lvl w:ilvl="8" w:tplc="955675CC">
      <w:numFmt w:val="decimal"/>
      <w:lvlText w:val=""/>
      <w:lvlJc w:val="left"/>
    </w:lvl>
  </w:abstractNum>
  <w:abstractNum w:abstractNumId="61" w15:restartNumberingAfterBreak="0">
    <w:nsid w:val="312167AD"/>
    <w:multiLevelType w:val="hybridMultilevel"/>
    <w:tmpl w:val="7F823720"/>
    <w:lvl w:ilvl="0" w:tplc="3B860786">
      <w:start w:val="1"/>
      <w:numFmt w:val="decimal"/>
      <w:lvlText w:val="%1."/>
      <w:lvlJc w:val="left"/>
    </w:lvl>
    <w:lvl w:ilvl="1" w:tplc="0A9C6296">
      <w:numFmt w:val="decimal"/>
      <w:lvlText w:val=""/>
      <w:lvlJc w:val="left"/>
    </w:lvl>
    <w:lvl w:ilvl="2" w:tplc="79EA9DA4">
      <w:numFmt w:val="decimal"/>
      <w:lvlText w:val=""/>
      <w:lvlJc w:val="left"/>
    </w:lvl>
    <w:lvl w:ilvl="3" w:tplc="1ACEB9EE">
      <w:numFmt w:val="decimal"/>
      <w:lvlText w:val=""/>
      <w:lvlJc w:val="left"/>
    </w:lvl>
    <w:lvl w:ilvl="4" w:tplc="98207B44">
      <w:numFmt w:val="decimal"/>
      <w:lvlText w:val=""/>
      <w:lvlJc w:val="left"/>
    </w:lvl>
    <w:lvl w:ilvl="5" w:tplc="49F47716">
      <w:numFmt w:val="decimal"/>
      <w:lvlText w:val=""/>
      <w:lvlJc w:val="left"/>
    </w:lvl>
    <w:lvl w:ilvl="6" w:tplc="F62A6624">
      <w:numFmt w:val="decimal"/>
      <w:lvlText w:val=""/>
      <w:lvlJc w:val="left"/>
    </w:lvl>
    <w:lvl w:ilvl="7" w:tplc="FA7E7C9C">
      <w:numFmt w:val="decimal"/>
      <w:lvlText w:val=""/>
      <w:lvlJc w:val="left"/>
    </w:lvl>
    <w:lvl w:ilvl="8" w:tplc="D4D8E2D4">
      <w:numFmt w:val="decimal"/>
      <w:lvlText w:val=""/>
      <w:lvlJc w:val="left"/>
    </w:lvl>
  </w:abstractNum>
  <w:abstractNum w:abstractNumId="62" w15:restartNumberingAfterBreak="0">
    <w:nsid w:val="3222E7CD"/>
    <w:multiLevelType w:val="hybridMultilevel"/>
    <w:tmpl w:val="6452022A"/>
    <w:lvl w:ilvl="0" w:tplc="834C9462">
      <w:start w:val="1"/>
      <w:numFmt w:val="lowerLetter"/>
      <w:lvlText w:val="%1)"/>
      <w:lvlJc w:val="left"/>
    </w:lvl>
    <w:lvl w:ilvl="1" w:tplc="EF30850C">
      <w:numFmt w:val="decimal"/>
      <w:lvlText w:val=""/>
      <w:lvlJc w:val="left"/>
    </w:lvl>
    <w:lvl w:ilvl="2" w:tplc="A4BA0716">
      <w:numFmt w:val="decimal"/>
      <w:lvlText w:val=""/>
      <w:lvlJc w:val="left"/>
    </w:lvl>
    <w:lvl w:ilvl="3" w:tplc="303E14C4">
      <w:numFmt w:val="decimal"/>
      <w:lvlText w:val=""/>
      <w:lvlJc w:val="left"/>
    </w:lvl>
    <w:lvl w:ilvl="4" w:tplc="299EED12">
      <w:numFmt w:val="decimal"/>
      <w:lvlText w:val=""/>
      <w:lvlJc w:val="left"/>
    </w:lvl>
    <w:lvl w:ilvl="5" w:tplc="8C5C26F2">
      <w:numFmt w:val="decimal"/>
      <w:lvlText w:val=""/>
      <w:lvlJc w:val="left"/>
    </w:lvl>
    <w:lvl w:ilvl="6" w:tplc="9FBEDC08">
      <w:numFmt w:val="decimal"/>
      <w:lvlText w:val=""/>
      <w:lvlJc w:val="left"/>
    </w:lvl>
    <w:lvl w:ilvl="7" w:tplc="AD88D29E">
      <w:numFmt w:val="decimal"/>
      <w:lvlText w:val=""/>
      <w:lvlJc w:val="left"/>
    </w:lvl>
    <w:lvl w:ilvl="8" w:tplc="7C5AFB62">
      <w:numFmt w:val="decimal"/>
      <w:lvlText w:val=""/>
      <w:lvlJc w:val="left"/>
    </w:lvl>
  </w:abstractNum>
  <w:abstractNum w:abstractNumId="63" w15:restartNumberingAfterBreak="0">
    <w:nsid w:val="32794FF7"/>
    <w:multiLevelType w:val="hybridMultilevel"/>
    <w:tmpl w:val="91D05D86"/>
    <w:lvl w:ilvl="0" w:tplc="57F27580">
      <w:start w:val="1"/>
      <w:numFmt w:val="decimal"/>
      <w:lvlText w:val="%1."/>
      <w:lvlJc w:val="left"/>
    </w:lvl>
    <w:lvl w:ilvl="1" w:tplc="162E4710">
      <w:numFmt w:val="decimal"/>
      <w:lvlText w:val=""/>
      <w:lvlJc w:val="left"/>
    </w:lvl>
    <w:lvl w:ilvl="2" w:tplc="93AEDD74">
      <w:numFmt w:val="decimal"/>
      <w:lvlText w:val=""/>
      <w:lvlJc w:val="left"/>
    </w:lvl>
    <w:lvl w:ilvl="3" w:tplc="5F6049F6">
      <w:numFmt w:val="decimal"/>
      <w:lvlText w:val=""/>
      <w:lvlJc w:val="left"/>
    </w:lvl>
    <w:lvl w:ilvl="4" w:tplc="EF7AD39C">
      <w:numFmt w:val="decimal"/>
      <w:lvlText w:val=""/>
      <w:lvlJc w:val="left"/>
    </w:lvl>
    <w:lvl w:ilvl="5" w:tplc="95F2CC64">
      <w:numFmt w:val="decimal"/>
      <w:lvlText w:val=""/>
      <w:lvlJc w:val="left"/>
    </w:lvl>
    <w:lvl w:ilvl="6" w:tplc="BB483BE0">
      <w:numFmt w:val="decimal"/>
      <w:lvlText w:val=""/>
      <w:lvlJc w:val="left"/>
    </w:lvl>
    <w:lvl w:ilvl="7" w:tplc="776AAEF8">
      <w:numFmt w:val="decimal"/>
      <w:lvlText w:val=""/>
      <w:lvlJc w:val="left"/>
    </w:lvl>
    <w:lvl w:ilvl="8" w:tplc="E964506A">
      <w:numFmt w:val="decimal"/>
      <w:lvlText w:val=""/>
      <w:lvlJc w:val="left"/>
    </w:lvl>
  </w:abstractNum>
  <w:abstractNum w:abstractNumId="64" w15:restartNumberingAfterBreak="0">
    <w:nsid w:val="34FD6B4F"/>
    <w:multiLevelType w:val="hybridMultilevel"/>
    <w:tmpl w:val="AFA262FA"/>
    <w:lvl w:ilvl="0" w:tplc="64A47734">
      <w:start w:val="1"/>
      <w:numFmt w:val="lowerLetter"/>
      <w:lvlText w:val="%1)"/>
      <w:lvlJc w:val="left"/>
    </w:lvl>
    <w:lvl w:ilvl="1" w:tplc="A85EAA22">
      <w:numFmt w:val="decimal"/>
      <w:lvlText w:val=""/>
      <w:lvlJc w:val="left"/>
    </w:lvl>
    <w:lvl w:ilvl="2" w:tplc="575269AE">
      <w:numFmt w:val="decimal"/>
      <w:lvlText w:val=""/>
      <w:lvlJc w:val="left"/>
    </w:lvl>
    <w:lvl w:ilvl="3" w:tplc="D4DEE006">
      <w:numFmt w:val="decimal"/>
      <w:lvlText w:val=""/>
      <w:lvlJc w:val="left"/>
    </w:lvl>
    <w:lvl w:ilvl="4" w:tplc="CB9C95E0">
      <w:numFmt w:val="decimal"/>
      <w:lvlText w:val=""/>
      <w:lvlJc w:val="left"/>
    </w:lvl>
    <w:lvl w:ilvl="5" w:tplc="2EA6DF06">
      <w:numFmt w:val="decimal"/>
      <w:lvlText w:val=""/>
      <w:lvlJc w:val="left"/>
    </w:lvl>
    <w:lvl w:ilvl="6" w:tplc="668EC25A">
      <w:numFmt w:val="decimal"/>
      <w:lvlText w:val=""/>
      <w:lvlJc w:val="left"/>
    </w:lvl>
    <w:lvl w:ilvl="7" w:tplc="A016DA1A">
      <w:numFmt w:val="decimal"/>
      <w:lvlText w:val=""/>
      <w:lvlJc w:val="left"/>
    </w:lvl>
    <w:lvl w:ilvl="8" w:tplc="97926810">
      <w:numFmt w:val="decimal"/>
      <w:lvlText w:val=""/>
      <w:lvlJc w:val="left"/>
    </w:lvl>
  </w:abstractNum>
  <w:abstractNum w:abstractNumId="65" w15:restartNumberingAfterBreak="0">
    <w:nsid w:val="379E21B5"/>
    <w:multiLevelType w:val="hybridMultilevel"/>
    <w:tmpl w:val="68BEA6E4"/>
    <w:lvl w:ilvl="0" w:tplc="04940DA0">
      <w:start w:val="4"/>
      <w:numFmt w:val="decimal"/>
      <w:lvlText w:val="%1."/>
      <w:lvlJc w:val="left"/>
    </w:lvl>
    <w:lvl w:ilvl="1" w:tplc="1E4EE6E6">
      <w:numFmt w:val="decimal"/>
      <w:lvlText w:val=""/>
      <w:lvlJc w:val="left"/>
    </w:lvl>
    <w:lvl w:ilvl="2" w:tplc="C74AE7DC">
      <w:numFmt w:val="decimal"/>
      <w:lvlText w:val=""/>
      <w:lvlJc w:val="left"/>
    </w:lvl>
    <w:lvl w:ilvl="3" w:tplc="68C23666">
      <w:numFmt w:val="decimal"/>
      <w:lvlText w:val=""/>
      <w:lvlJc w:val="left"/>
    </w:lvl>
    <w:lvl w:ilvl="4" w:tplc="73C018E4">
      <w:numFmt w:val="decimal"/>
      <w:lvlText w:val=""/>
      <w:lvlJc w:val="left"/>
    </w:lvl>
    <w:lvl w:ilvl="5" w:tplc="3556743A">
      <w:numFmt w:val="decimal"/>
      <w:lvlText w:val=""/>
      <w:lvlJc w:val="left"/>
    </w:lvl>
    <w:lvl w:ilvl="6" w:tplc="3FD8ADB0">
      <w:numFmt w:val="decimal"/>
      <w:lvlText w:val=""/>
      <w:lvlJc w:val="left"/>
    </w:lvl>
    <w:lvl w:ilvl="7" w:tplc="B1023BF0">
      <w:numFmt w:val="decimal"/>
      <w:lvlText w:val=""/>
      <w:lvlJc w:val="left"/>
    </w:lvl>
    <w:lvl w:ilvl="8" w:tplc="D5EE8DBC">
      <w:numFmt w:val="decimal"/>
      <w:lvlText w:val=""/>
      <w:lvlJc w:val="left"/>
    </w:lvl>
  </w:abstractNum>
  <w:abstractNum w:abstractNumId="66" w15:restartNumberingAfterBreak="0">
    <w:nsid w:val="37DF2233"/>
    <w:multiLevelType w:val="hybridMultilevel"/>
    <w:tmpl w:val="52F26AF0"/>
    <w:lvl w:ilvl="0" w:tplc="F68C1CF8">
      <w:start w:val="1"/>
      <w:numFmt w:val="decimal"/>
      <w:lvlText w:val="%1."/>
      <w:lvlJc w:val="left"/>
    </w:lvl>
    <w:lvl w:ilvl="1" w:tplc="D8245EF6">
      <w:numFmt w:val="decimal"/>
      <w:lvlText w:val=""/>
      <w:lvlJc w:val="left"/>
    </w:lvl>
    <w:lvl w:ilvl="2" w:tplc="6068088C">
      <w:numFmt w:val="decimal"/>
      <w:lvlText w:val=""/>
      <w:lvlJc w:val="left"/>
    </w:lvl>
    <w:lvl w:ilvl="3" w:tplc="4C2EE166">
      <w:numFmt w:val="decimal"/>
      <w:lvlText w:val=""/>
      <w:lvlJc w:val="left"/>
    </w:lvl>
    <w:lvl w:ilvl="4" w:tplc="9E50DC9C">
      <w:numFmt w:val="decimal"/>
      <w:lvlText w:val=""/>
      <w:lvlJc w:val="left"/>
    </w:lvl>
    <w:lvl w:ilvl="5" w:tplc="047A2666">
      <w:numFmt w:val="decimal"/>
      <w:lvlText w:val=""/>
      <w:lvlJc w:val="left"/>
    </w:lvl>
    <w:lvl w:ilvl="6" w:tplc="7ACC4394">
      <w:numFmt w:val="decimal"/>
      <w:lvlText w:val=""/>
      <w:lvlJc w:val="left"/>
    </w:lvl>
    <w:lvl w:ilvl="7" w:tplc="11BE2046">
      <w:numFmt w:val="decimal"/>
      <w:lvlText w:val=""/>
      <w:lvlJc w:val="left"/>
    </w:lvl>
    <w:lvl w:ilvl="8" w:tplc="7ACC66B8">
      <w:numFmt w:val="decimal"/>
      <w:lvlText w:val=""/>
      <w:lvlJc w:val="left"/>
    </w:lvl>
  </w:abstractNum>
  <w:abstractNum w:abstractNumId="67" w15:restartNumberingAfterBreak="0">
    <w:nsid w:val="39B7AAA2"/>
    <w:multiLevelType w:val="hybridMultilevel"/>
    <w:tmpl w:val="3514A1D2"/>
    <w:lvl w:ilvl="0" w:tplc="61C40474">
      <w:start w:val="1"/>
      <w:numFmt w:val="lowerLetter"/>
      <w:lvlText w:val="%1)"/>
      <w:lvlJc w:val="left"/>
    </w:lvl>
    <w:lvl w:ilvl="1" w:tplc="2D685ACC">
      <w:start w:val="1"/>
      <w:numFmt w:val="lowerRoman"/>
      <w:lvlText w:val="%2)"/>
      <w:lvlJc w:val="left"/>
    </w:lvl>
    <w:lvl w:ilvl="2" w:tplc="D456837E">
      <w:numFmt w:val="decimal"/>
      <w:lvlText w:val=""/>
      <w:lvlJc w:val="left"/>
    </w:lvl>
    <w:lvl w:ilvl="3" w:tplc="0D76D54C">
      <w:numFmt w:val="decimal"/>
      <w:lvlText w:val=""/>
      <w:lvlJc w:val="left"/>
    </w:lvl>
    <w:lvl w:ilvl="4" w:tplc="6D3C12EC">
      <w:numFmt w:val="decimal"/>
      <w:lvlText w:val=""/>
      <w:lvlJc w:val="left"/>
    </w:lvl>
    <w:lvl w:ilvl="5" w:tplc="2B0E089C">
      <w:numFmt w:val="decimal"/>
      <w:lvlText w:val=""/>
      <w:lvlJc w:val="left"/>
    </w:lvl>
    <w:lvl w:ilvl="6" w:tplc="C29C8F04">
      <w:numFmt w:val="decimal"/>
      <w:lvlText w:val=""/>
      <w:lvlJc w:val="left"/>
    </w:lvl>
    <w:lvl w:ilvl="7" w:tplc="0BDE8B6A">
      <w:numFmt w:val="decimal"/>
      <w:lvlText w:val=""/>
      <w:lvlJc w:val="left"/>
    </w:lvl>
    <w:lvl w:ilvl="8" w:tplc="F59C0302">
      <w:numFmt w:val="decimal"/>
      <w:lvlText w:val=""/>
      <w:lvlJc w:val="left"/>
    </w:lvl>
  </w:abstractNum>
  <w:abstractNum w:abstractNumId="68" w15:restartNumberingAfterBreak="0">
    <w:nsid w:val="39EE015C"/>
    <w:multiLevelType w:val="hybridMultilevel"/>
    <w:tmpl w:val="BC823EC0"/>
    <w:lvl w:ilvl="0" w:tplc="BE4E4422">
      <w:start w:val="1"/>
      <w:numFmt w:val="lowerLetter"/>
      <w:lvlText w:val="%1)"/>
      <w:lvlJc w:val="left"/>
    </w:lvl>
    <w:lvl w:ilvl="1" w:tplc="203E5BB6">
      <w:numFmt w:val="decimal"/>
      <w:lvlText w:val=""/>
      <w:lvlJc w:val="left"/>
    </w:lvl>
    <w:lvl w:ilvl="2" w:tplc="EFFAF46A">
      <w:numFmt w:val="decimal"/>
      <w:lvlText w:val=""/>
      <w:lvlJc w:val="left"/>
    </w:lvl>
    <w:lvl w:ilvl="3" w:tplc="490CC1FE">
      <w:numFmt w:val="decimal"/>
      <w:lvlText w:val=""/>
      <w:lvlJc w:val="left"/>
    </w:lvl>
    <w:lvl w:ilvl="4" w:tplc="C7743FA6">
      <w:numFmt w:val="decimal"/>
      <w:lvlText w:val=""/>
      <w:lvlJc w:val="left"/>
    </w:lvl>
    <w:lvl w:ilvl="5" w:tplc="5252ACDA">
      <w:numFmt w:val="decimal"/>
      <w:lvlText w:val=""/>
      <w:lvlJc w:val="left"/>
    </w:lvl>
    <w:lvl w:ilvl="6" w:tplc="BA0A8878">
      <w:numFmt w:val="decimal"/>
      <w:lvlText w:val=""/>
      <w:lvlJc w:val="left"/>
    </w:lvl>
    <w:lvl w:ilvl="7" w:tplc="E5BABDFA">
      <w:numFmt w:val="decimal"/>
      <w:lvlText w:val=""/>
      <w:lvlJc w:val="left"/>
    </w:lvl>
    <w:lvl w:ilvl="8" w:tplc="C2AA9C58">
      <w:numFmt w:val="decimal"/>
      <w:lvlText w:val=""/>
      <w:lvlJc w:val="left"/>
    </w:lvl>
  </w:abstractNum>
  <w:abstractNum w:abstractNumId="69" w15:restartNumberingAfterBreak="0">
    <w:nsid w:val="3B594807"/>
    <w:multiLevelType w:val="hybridMultilevel"/>
    <w:tmpl w:val="39643E82"/>
    <w:lvl w:ilvl="0" w:tplc="597C5210">
      <w:start w:val="1"/>
      <w:numFmt w:val="lowerLetter"/>
      <w:lvlText w:val="%1)"/>
      <w:lvlJc w:val="left"/>
    </w:lvl>
    <w:lvl w:ilvl="1" w:tplc="A4502CD0">
      <w:numFmt w:val="decimal"/>
      <w:lvlText w:val=""/>
      <w:lvlJc w:val="left"/>
    </w:lvl>
    <w:lvl w:ilvl="2" w:tplc="A4BEA9D4">
      <w:numFmt w:val="decimal"/>
      <w:lvlText w:val=""/>
      <w:lvlJc w:val="left"/>
    </w:lvl>
    <w:lvl w:ilvl="3" w:tplc="B25CE910">
      <w:numFmt w:val="decimal"/>
      <w:lvlText w:val=""/>
      <w:lvlJc w:val="left"/>
    </w:lvl>
    <w:lvl w:ilvl="4" w:tplc="A1407E32">
      <w:numFmt w:val="decimal"/>
      <w:lvlText w:val=""/>
      <w:lvlJc w:val="left"/>
    </w:lvl>
    <w:lvl w:ilvl="5" w:tplc="A63E3B74">
      <w:numFmt w:val="decimal"/>
      <w:lvlText w:val=""/>
      <w:lvlJc w:val="left"/>
    </w:lvl>
    <w:lvl w:ilvl="6" w:tplc="3A08A976">
      <w:numFmt w:val="decimal"/>
      <w:lvlText w:val=""/>
      <w:lvlJc w:val="left"/>
    </w:lvl>
    <w:lvl w:ilvl="7" w:tplc="834C5B4A">
      <w:numFmt w:val="decimal"/>
      <w:lvlText w:val=""/>
      <w:lvlJc w:val="left"/>
    </w:lvl>
    <w:lvl w:ilvl="8" w:tplc="A30C8D0E">
      <w:numFmt w:val="decimal"/>
      <w:lvlText w:val=""/>
      <w:lvlJc w:val="left"/>
    </w:lvl>
  </w:abstractNum>
  <w:abstractNum w:abstractNumId="70" w15:restartNumberingAfterBreak="0">
    <w:nsid w:val="3C5991AA"/>
    <w:multiLevelType w:val="hybridMultilevel"/>
    <w:tmpl w:val="4718D5B0"/>
    <w:lvl w:ilvl="0" w:tplc="3B160692">
      <w:start w:val="1"/>
      <w:numFmt w:val="lowerLetter"/>
      <w:lvlText w:val="%1)"/>
      <w:lvlJc w:val="left"/>
    </w:lvl>
    <w:lvl w:ilvl="1" w:tplc="8546709E">
      <w:numFmt w:val="decimal"/>
      <w:lvlText w:val=""/>
      <w:lvlJc w:val="left"/>
    </w:lvl>
    <w:lvl w:ilvl="2" w:tplc="E8B62EE6">
      <w:numFmt w:val="decimal"/>
      <w:lvlText w:val=""/>
      <w:lvlJc w:val="left"/>
    </w:lvl>
    <w:lvl w:ilvl="3" w:tplc="9FA6468E">
      <w:numFmt w:val="decimal"/>
      <w:lvlText w:val=""/>
      <w:lvlJc w:val="left"/>
    </w:lvl>
    <w:lvl w:ilvl="4" w:tplc="246A5932">
      <w:numFmt w:val="decimal"/>
      <w:lvlText w:val=""/>
      <w:lvlJc w:val="left"/>
    </w:lvl>
    <w:lvl w:ilvl="5" w:tplc="288E2E3E">
      <w:numFmt w:val="decimal"/>
      <w:lvlText w:val=""/>
      <w:lvlJc w:val="left"/>
    </w:lvl>
    <w:lvl w:ilvl="6" w:tplc="8A30C07E">
      <w:numFmt w:val="decimal"/>
      <w:lvlText w:val=""/>
      <w:lvlJc w:val="left"/>
    </w:lvl>
    <w:lvl w:ilvl="7" w:tplc="1B700C76">
      <w:numFmt w:val="decimal"/>
      <w:lvlText w:val=""/>
      <w:lvlJc w:val="left"/>
    </w:lvl>
    <w:lvl w:ilvl="8" w:tplc="57A27B30">
      <w:numFmt w:val="decimal"/>
      <w:lvlText w:val=""/>
      <w:lvlJc w:val="left"/>
    </w:lvl>
  </w:abstractNum>
  <w:abstractNum w:abstractNumId="71" w15:restartNumberingAfterBreak="0">
    <w:nsid w:val="3DB012B3"/>
    <w:multiLevelType w:val="hybridMultilevel"/>
    <w:tmpl w:val="9ACE493A"/>
    <w:lvl w:ilvl="0" w:tplc="A6BAA4E6">
      <w:start w:val="1"/>
      <w:numFmt w:val="decimal"/>
      <w:lvlText w:val="%1."/>
      <w:lvlJc w:val="left"/>
    </w:lvl>
    <w:lvl w:ilvl="1" w:tplc="B960179C">
      <w:numFmt w:val="decimal"/>
      <w:lvlText w:val=""/>
      <w:lvlJc w:val="left"/>
    </w:lvl>
    <w:lvl w:ilvl="2" w:tplc="091CE382">
      <w:numFmt w:val="decimal"/>
      <w:lvlText w:val=""/>
      <w:lvlJc w:val="left"/>
    </w:lvl>
    <w:lvl w:ilvl="3" w:tplc="7C5077DC">
      <w:numFmt w:val="decimal"/>
      <w:lvlText w:val=""/>
      <w:lvlJc w:val="left"/>
    </w:lvl>
    <w:lvl w:ilvl="4" w:tplc="AD26101A">
      <w:numFmt w:val="decimal"/>
      <w:lvlText w:val=""/>
      <w:lvlJc w:val="left"/>
    </w:lvl>
    <w:lvl w:ilvl="5" w:tplc="00CE5F5C">
      <w:numFmt w:val="decimal"/>
      <w:lvlText w:val=""/>
      <w:lvlJc w:val="left"/>
    </w:lvl>
    <w:lvl w:ilvl="6" w:tplc="9FB448CC">
      <w:numFmt w:val="decimal"/>
      <w:lvlText w:val=""/>
      <w:lvlJc w:val="left"/>
    </w:lvl>
    <w:lvl w:ilvl="7" w:tplc="2A848B4E">
      <w:numFmt w:val="decimal"/>
      <w:lvlText w:val=""/>
      <w:lvlJc w:val="left"/>
    </w:lvl>
    <w:lvl w:ilvl="8" w:tplc="C0E0E8D2">
      <w:numFmt w:val="decimal"/>
      <w:lvlText w:val=""/>
      <w:lvlJc w:val="left"/>
    </w:lvl>
  </w:abstractNum>
  <w:abstractNum w:abstractNumId="72" w15:restartNumberingAfterBreak="0">
    <w:nsid w:val="3DD15094"/>
    <w:multiLevelType w:val="hybridMultilevel"/>
    <w:tmpl w:val="55B0D6AE"/>
    <w:lvl w:ilvl="0" w:tplc="5DA87B98">
      <w:start w:val="5"/>
      <w:numFmt w:val="decimal"/>
      <w:lvlText w:val="%1."/>
      <w:lvlJc w:val="left"/>
    </w:lvl>
    <w:lvl w:ilvl="1" w:tplc="E5E6628A">
      <w:numFmt w:val="decimal"/>
      <w:lvlText w:val=""/>
      <w:lvlJc w:val="left"/>
    </w:lvl>
    <w:lvl w:ilvl="2" w:tplc="D92E52CC">
      <w:numFmt w:val="decimal"/>
      <w:lvlText w:val=""/>
      <w:lvlJc w:val="left"/>
    </w:lvl>
    <w:lvl w:ilvl="3" w:tplc="D1787B12">
      <w:numFmt w:val="decimal"/>
      <w:lvlText w:val=""/>
      <w:lvlJc w:val="left"/>
    </w:lvl>
    <w:lvl w:ilvl="4" w:tplc="C98EF1A4">
      <w:numFmt w:val="decimal"/>
      <w:lvlText w:val=""/>
      <w:lvlJc w:val="left"/>
    </w:lvl>
    <w:lvl w:ilvl="5" w:tplc="A2121F30">
      <w:numFmt w:val="decimal"/>
      <w:lvlText w:val=""/>
      <w:lvlJc w:val="left"/>
    </w:lvl>
    <w:lvl w:ilvl="6" w:tplc="DE6C95D0">
      <w:numFmt w:val="decimal"/>
      <w:lvlText w:val=""/>
      <w:lvlJc w:val="left"/>
    </w:lvl>
    <w:lvl w:ilvl="7" w:tplc="E57432A2">
      <w:numFmt w:val="decimal"/>
      <w:lvlText w:val=""/>
      <w:lvlJc w:val="left"/>
    </w:lvl>
    <w:lvl w:ilvl="8" w:tplc="E2E27810">
      <w:numFmt w:val="decimal"/>
      <w:lvlText w:val=""/>
      <w:lvlJc w:val="left"/>
    </w:lvl>
  </w:abstractNum>
  <w:abstractNum w:abstractNumId="73" w15:restartNumberingAfterBreak="0">
    <w:nsid w:val="3F06ECB2"/>
    <w:multiLevelType w:val="hybridMultilevel"/>
    <w:tmpl w:val="6F28C102"/>
    <w:lvl w:ilvl="0" w:tplc="E1A87A12">
      <w:start w:val="2"/>
      <w:numFmt w:val="decimal"/>
      <w:lvlText w:val="%1."/>
      <w:lvlJc w:val="left"/>
    </w:lvl>
    <w:lvl w:ilvl="1" w:tplc="727EDDD2">
      <w:numFmt w:val="decimal"/>
      <w:lvlText w:val=""/>
      <w:lvlJc w:val="left"/>
    </w:lvl>
    <w:lvl w:ilvl="2" w:tplc="6318F202">
      <w:numFmt w:val="decimal"/>
      <w:lvlText w:val=""/>
      <w:lvlJc w:val="left"/>
    </w:lvl>
    <w:lvl w:ilvl="3" w:tplc="F6BAE922">
      <w:numFmt w:val="decimal"/>
      <w:lvlText w:val=""/>
      <w:lvlJc w:val="left"/>
    </w:lvl>
    <w:lvl w:ilvl="4" w:tplc="57584FD0">
      <w:numFmt w:val="decimal"/>
      <w:lvlText w:val=""/>
      <w:lvlJc w:val="left"/>
    </w:lvl>
    <w:lvl w:ilvl="5" w:tplc="4F667DB4">
      <w:numFmt w:val="decimal"/>
      <w:lvlText w:val=""/>
      <w:lvlJc w:val="left"/>
    </w:lvl>
    <w:lvl w:ilvl="6" w:tplc="BF466C1E">
      <w:numFmt w:val="decimal"/>
      <w:lvlText w:val=""/>
      <w:lvlJc w:val="left"/>
    </w:lvl>
    <w:lvl w:ilvl="7" w:tplc="4EBAA358">
      <w:numFmt w:val="decimal"/>
      <w:lvlText w:val=""/>
      <w:lvlJc w:val="left"/>
    </w:lvl>
    <w:lvl w:ilvl="8" w:tplc="D44611EE">
      <w:numFmt w:val="decimal"/>
      <w:lvlText w:val=""/>
      <w:lvlJc w:val="left"/>
    </w:lvl>
  </w:abstractNum>
  <w:abstractNum w:abstractNumId="74" w15:restartNumberingAfterBreak="0">
    <w:nsid w:val="3F07ACC3"/>
    <w:multiLevelType w:val="hybridMultilevel"/>
    <w:tmpl w:val="76028D4A"/>
    <w:lvl w:ilvl="0" w:tplc="DA6AB030">
      <w:start w:val="1"/>
      <w:numFmt w:val="decimal"/>
      <w:lvlText w:val="%1."/>
      <w:lvlJc w:val="left"/>
    </w:lvl>
    <w:lvl w:ilvl="1" w:tplc="C0BEB0BE">
      <w:numFmt w:val="decimal"/>
      <w:lvlText w:val=""/>
      <w:lvlJc w:val="left"/>
    </w:lvl>
    <w:lvl w:ilvl="2" w:tplc="09487C1E">
      <w:numFmt w:val="decimal"/>
      <w:lvlText w:val=""/>
      <w:lvlJc w:val="left"/>
    </w:lvl>
    <w:lvl w:ilvl="3" w:tplc="FEB4CE86">
      <w:numFmt w:val="decimal"/>
      <w:lvlText w:val=""/>
      <w:lvlJc w:val="left"/>
    </w:lvl>
    <w:lvl w:ilvl="4" w:tplc="A31E2E44">
      <w:numFmt w:val="decimal"/>
      <w:lvlText w:val=""/>
      <w:lvlJc w:val="left"/>
    </w:lvl>
    <w:lvl w:ilvl="5" w:tplc="5D6C4C68">
      <w:numFmt w:val="decimal"/>
      <w:lvlText w:val=""/>
      <w:lvlJc w:val="left"/>
    </w:lvl>
    <w:lvl w:ilvl="6" w:tplc="8CA2BD12">
      <w:numFmt w:val="decimal"/>
      <w:lvlText w:val=""/>
      <w:lvlJc w:val="left"/>
    </w:lvl>
    <w:lvl w:ilvl="7" w:tplc="F3BAC82C">
      <w:numFmt w:val="decimal"/>
      <w:lvlText w:val=""/>
      <w:lvlJc w:val="left"/>
    </w:lvl>
    <w:lvl w:ilvl="8" w:tplc="C86C7BCE">
      <w:numFmt w:val="decimal"/>
      <w:lvlText w:val=""/>
      <w:lvlJc w:val="left"/>
    </w:lvl>
  </w:abstractNum>
  <w:abstractNum w:abstractNumId="75" w15:restartNumberingAfterBreak="0">
    <w:nsid w:val="3F7C2FF4"/>
    <w:multiLevelType w:val="hybridMultilevel"/>
    <w:tmpl w:val="123A7972"/>
    <w:lvl w:ilvl="0" w:tplc="A53A131C">
      <w:start w:val="1"/>
      <w:numFmt w:val="lowerLetter"/>
      <w:lvlText w:val="%1)"/>
      <w:lvlJc w:val="left"/>
    </w:lvl>
    <w:lvl w:ilvl="1" w:tplc="6A9C6C54">
      <w:numFmt w:val="decimal"/>
      <w:lvlText w:val=""/>
      <w:lvlJc w:val="left"/>
    </w:lvl>
    <w:lvl w:ilvl="2" w:tplc="5D0C13DA">
      <w:numFmt w:val="decimal"/>
      <w:lvlText w:val=""/>
      <w:lvlJc w:val="left"/>
    </w:lvl>
    <w:lvl w:ilvl="3" w:tplc="F0CC4ED4">
      <w:numFmt w:val="decimal"/>
      <w:lvlText w:val=""/>
      <w:lvlJc w:val="left"/>
    </w:lvl>
    <w:lvl w:ilvl="4" w:tplc="AF700EEE">
      <w:numFmt w:val="decimal"/>
      <w:lvlText w:val=""/>
      <w:lvlJc w:val="left"/>
    </w:lvl>
    <w:lvl w:ilvl="5" w:tplc="2512A268">
      <w:numFmt w:val="decimal"/>
      <w:lvlText w:val=""/>
      <w:lvlJc w:val="left"/>
    </w:lvl>
    <w:lvl w:ilvl="6" w:tplc="229AF1AA">
      <w:numFmt w:val="decimal"/>
      <w:lvlText w:val=""/>
      <w:lvlJc w:val="left"/>
    </w:lvl>
    <w:lvl w:ilvl="7" w:tplc="A2B22ABC">
      <w:numFmt w:val="decimal"/>
      <w:lvlText w:val=""/>
      <w:lvlJc w:val="left"/>
    </w:lvl>
    <w:lvl w:ilvl="8" w:tplc="E1065702">
      <w:numFmt w:val="decimal"/>
      <w:lvlText w:val=""/>
      <w:lvlJc w:val="left"/>
    </w:lvl>
  </w:abstractNum>
  <w:abstractNum w:abstractNumId="76" w15:restartNumberingAfterBreak="0">
    <w:nsid w:val="3F7F5DD9"/>
    <w:multiLevelType w:val="hybridMultilevel"/>
    <w:tmpl w:val="2884B220"/>
    <w:lvl w:ilvl="0" w:tplc="E90062E0">
      <w:start w:val="1"/>
      <w:numFmt w:val="lowerLetter"/>
      <w:lvlText w:val="%1)"/>
      <w:lvlJc w:val="left"/>
    </w:lvl>
    <w:lvl w:ilvl="1" w:tplc="8DC2DB4E">
      <w:numFmt w:val="decimal"/>
      <w:lvlText w:val=""/>
      <w:lvlJc w:val="left"/>
    </w:lvl>
    <w:lvl w:ilvl="2" w:tplc="CDE0C248">
      <w:numFmt w:val="decimal"/>
      <w:lvlText w:val=""/>
      <w:lvlJc w:val="left"/>
    </w:lvl>
    <w:lvl w:ilvl="3" w:tplc="FAD66B06">
      <w:numFmt w:val="decimal"/>
      <w:lvlText w:val=""/>
      <w:lvlJc w:val="left"/>
    </w:lvl>
    <w:lvl w:ilvl="4" w:tplc="3356EFB8">
      <w:numFmt w:val="decimal"/>
      <w:lvlText w:val=""/>
      <w:lvlJc w:val="left"/>
    </w:lvl>
    <w:lvl w:ilvl="5" w:tplc="26DC48C6">
      <w:numFmt w:val="decimal"/>
      <w:lvlText w:val=""/>
      <w:lvlJc w:val="left"/>
    </w:lvl>
    <w:lvl w:ilvl="6" w:tplc="40CC2AF4">
      <w:numFmt w:val="decimal"/>
      <w:lvlText w:val=""/>
      <w:lvlJc w:val="left"/>
    </w:lvl>
    <w:lvl w:ilvl="7" w:tplc="2D80D372">
      <w:numFmt w:val="decimal"/>
      <w:lvlText w:val=""/>
      <w:lvlJc w:val="left"/>
    </w:lvl>
    <w:lvl w:ilvl="8" w:tplc="3A820556">
      <w:numFmt w:val="decimal"/>
      <w:lvlText w:val=""/>
      <w:lvlJc w:val="left"/>
    </w:lvl>
  </w:abstractNum>
  <w:abstractNum w:abstractNumId="77" w15:restartNumberingAfterBreak="0">
    <w:nsid w:val="3FA62ACA"/>
    <w:multiLevelType w:val="hybridMultilevel"/>
    <w:tmpl w:val="3112D9DE"/>
    <w:lvl w:ilvl="0" w:tplc="B4E8B65E">
      <w:start w:val="1"/>
      <w:numFmt w:val="lowerLetter"/>
      <w:lvlText w:val="%1)"/>
      <w:lvlJc w:val="left"/>
    </w:lvl>
    <w:lvl w:ilvl="1" w:tplc="CF9AD714">
      <w:numFmt w:val="decimal"/>
      <w:lvlText w:val=""/>
      <w:lvlJc w:val="left"/>
    </w:lvl>
    <w:lvl w:ilvl="2" w:tplc="93828A0C">
      <w:numFmt w:val="decimal"/>
      <w:lvlText w:val=""/>
      <w:lvlJc w:val="left"/>
    </w:lvl>
    <w:lvl w:ilvl="3" w:tplc="82800ABC">
      <w:numFmt w:val="decimal"/>
      <w:lvlText w:val=""/>
      <w:lvlJc w:val="left"/>
    </w:lvl>
    <w:lvl w:ilvl="4" w:tplc="2ABCCAB2">
      <w:numFmt w:val="decimal"/>
      <w:lvlText w:val=""/>
      <w:lvlJc w:val="left"/>
    </w:lvl>
    <w:lvl w:ilvl="5" w:tplc="9E50D42E">
      <w:numFmt w:val="decimal"/>
      <w:lvlText w:val=""/>
      <w:lvlJc w:val="left"/>
    </w:lvl>
    <w:lvl w:ilvl="6" w:tplc="95DCC354">
      <w:numFmt w:val="decimal"/>
      <w:lvlText w:val=""/>
      <w:lvlJc w:val="left"/>
    </w:lvl>
    <w:lvl w:ilvl="7" w:tplc="22928D1E">
      <w:numFmt w:val="decimal"/>
      <w:lvlText w:val=""/>
      <w:lvlJc w:val="left"/>
    </w:lvl>
    <w:lvl w:ilvl="8" w:tplc="22849C80">
      <w:numFmt w:val="decimal"/>
      <w:lvlText w:val=""/>
      <w:lvlJc w:val="left"/>
    </w:lvl>
  </w:abstractNum>
  <w:abstractNum w:abstractNumId="78" w15:restartNumberingAfterBreak="0">
    <w:nsid w:val="3FC32E20"/>
    <w:multiLevelType w:val="hybridMultilevel"/>
    <w:tmpl w:val="4DC88140"/>
    <w:lvl w:ilvl="0" w:tplc="09DA3E52">
      <w:start w:val="1"/>
      <w:numFmt w:val="lowerLetter"/>
      <w:lvlText w:val="%1)"/>
      <w:lvlJc w:val="left"/>
    </w:lvl>
    <w:lvl w:ilvl="1" w:tplc="3FDC4A6C">
      <w:numFmt w:val="decimal"/>
      <w:lvlText w:val=""/>
      <w:lvlJc w:val="left"/>
    </w:lvl>
    <w:lvl w:ilvl="2" w:tplc="68D0577A">
      <w:numFmt w:val="decimal"/>
      <w:lvlText w:val=""/>
      <w:lvlJc w:val="left"/>
    </w:lvl>
    <w:lvl w:ilvl="3" w:tplc="3B5A6D96">
      <w:numFmt w:val="decimal"/>
      <w:lvlText w:val=""/>
      <w:lvlJc w:val="left"/>
    </w:lvl>
    <w:lvl w:ilvl="4" w:tplc="B5C61040">
      <w:numFmt w:val="decimal"/>
      <w:lvlText w:val=""/>
      <w:lvlJc w:val="left"/>
    </w:lvl>
    <w:lvl w:ilvl="5" w:tplc="C772ECEC">
      <w:numFmt w:val="decimal"/>
      <w:lvlText w:val=""/>
      <w:lvlJc w:val="left"/>
    </w:lvl>
    <w:lvl w:ilvl="6" w:tplc="9D08BE30">
      <w:numFmt w:val="decimal"/>
      <w:lvlText w:val=""/>
      <w:lvlJc w:val="left"/>
    </w:lvl>
    <w:lvl w:ilvl="7" w:tplc="C122A8FA">
      <w:numFmt w:val="decimal"/>
      <w:lvlText w:val=""/>
      <w:lvlJc w:val="left"/>
    </w:lvl>
    <w:lvl w:ilvl="8" w:tplc="FE189B58">
      <w:numFmt w:val="decimal"/>
      <w:lvlText w:val=""/>
      <w:lvlJc w:val="left"/>
    </w:lvl>
  </w:abstractNum>
  <w:abstractNum w:abstractNumId="79" w15:restartNumberingAfterBreak="0">
    <w:nsid w:val="3FCFAED9"/>
    <w:multiLevelType w:val="hybridMultilevel"/>
    <w:tmpl w:val="848A2000"/>
    <w:lvl w:ilvl="0" w:tplc="0DDAE64C">
      <w:start w:val="1"/>
      <w:numFmt w:val="decimal"/>
      <w:lvlText w:val="%1."/>
      <w:lvlJc w:val="left"/>
    </w:lvl>
    <w:lvl w:ilvl="1" w:tplc="70A26F4E">
      <w:numFmt w:val="decimal"/>
      <w:lvlText w:val=""/>
      <w:lvlJc w:val="left"/>
    </w:lvl>
    <w:lvl w:ilvl="2" w:tplc="93FA4976">
      <w:numFmt w:val="decimal"/>
      <w:lvlText w:val=""/>
      <w:lvlJc w:val="left"/>
    </w:lvl>
    <w:lvl w:ilvl="3" w:tplc="8E4EE020">
      <w:numFmt w:val="decimal"/>
      <w:lvlText w:val=""/>
      <w:lvlJc w:val="left"/>
    </w:lvl>
    <w:lvl w:ilvl="4" w:tplc="B942BDD0">
      <w:numFmt w:val="decimal"/>
      <w:lvlText w:val=""/>
      <w:lvlJc w:val="left"/>
    </w:lvl>
    <w:lvl w:ilvl="5" w:tplc="6666F03C">
      <w:numFmt w:val="decimal"/>
      <w:lvlText w:val=""/>
      <w:lvlJc w:val="left"/>
    </w:lvl>
    <w:lvl w:ilvl="6" w:tplc="CD26A7AE">
      <w:numFmt w:val="decimal"/>
      <w:lvlText w:val=""/>
      <w:lvlJc w:val="left"/>
    </w:lvl>
    <w:lvl w:ilvl="7" w:tplc="30ACB67E">
      <w:numFmt w:val="decimal"/>
      <w:lvlText w:val=""/>
      <w:lvlJc w:val="left"/>
    </w:lvl>
    <w:lvl w:ilvl="8" w:tplc="854E9072">
      <w:numFmt w:val="decimal"/>
      <w:lvlText w:val=""/>
      <w:lvlJc w:val="left"/>
    </w:lvl>
  </w:abstractNum>
  <w:abstractNum w:abstractNumId="80" w15:restartNumberingAfterBreak="0">
    <w:nsid w:val="415E286C"/>
    <w:multiLevelType w:val="hybridMultilevel"/>
    <w:tmpl w:val="26BC6594"/>
    <w:lvl w:ilvl="0" w:tplc="55E0EF74">
      <w:start w:val="1"/>
      <w:numFmt w:val="lowerLetter"/>
      <w:lvlText w:val="%1)"/>
      <w:lvlJc w:val="left"/>
    </w:lvl>
    <w:lvl w:ilvl="1" w:tplc="F230B418">
      <w:numFmt w:val="decimal"/>
      <w:lvlText w:val=""/>
      <w:lvlJc w:val="left"/>
    </w:lvl>
    <w:lvl w:ilvl="2" w:tplc="6E949A24">
      <w:numFmt w:val="decimal"/>
      <w:lvlText w:val=""/>
      <w:lvlJc w:val="left"/>
    </w:lvl>
    <w:lvl w:ilvl="3" w:tplc="0276B8BE">
      <w:numFmt w:val="decimal"/>
      <w:lvlText w:val=""/>
      <w:lvlJc w:val="left"/>
    </w:lvl>
    <w:lvl w:ilvl="4" w:tplc="050AB484">
      <w:numFmt w:val="decimal"/>
      <w:lvlText w:val=""/>
      <w:lvlJc w:val="left"/>
    </w:lvl>
    <w:lvl w:ilvl="5" w:tplc="9C726808">
      <w:numFmt w:val="decimal"/>
      <w:lvlText w:val=""/>
      <w:lvlJc w:val="left"/>
    </w:lvl>
    <w:lvl w:ilvl="6" w:tplc="8DA67EEA">
      <w:numFmt w:val="decimal"/>
      <w:lvlText w:val=""/>
      <w:lvlJc w:val="left"/>
    </w:lvl>
    <w:lvl w:ilvl="7" w:tplc="422CDC8A">
      <w:numFmt w:val="decimal"/>
      <w:lvlText w:val=""/>
      <w:lvlJc w:val="left"/>
    </w:lvl>
    <w:lvl w:ilvl="8" w:tplc="188AD25A">
      <w:numFmt w:val="decimal"/>
      <w:lvlText w:val=""/>
      <w:lvlJc w:val="left"/>
    </w:lvl>
  </w:abstractNum>
  <w:abstractNum w:abstractNumId="81" w15:restartNumberingAfterBreak="0">
    <w:nsid w:val="43F18422"/>
    <w:multiLevelType w:val="hybridMultilevel"/>
    <w:tmpl w:val="6686AA46"/>
    <w:lvl w:ilvl="0" w:tplc="CE7CF7CE">
      <w:start w:val="3"/>
      <w:numFmt w:val="decimal"/>
      <w:lvlText w:val="%1."/>
      <w:lvlJc w:val="left"/>
    </w:lvl>
    <w:lvl w:ilvl="1" w:tplc="1B2E013A">
      <w:numFmt w:val="decimal"/>
      <w:lvlText w:val=""/>
      <w:lvlJc w:val="left"/>
    </w:lvl>
    <w:lvl w:ilvl="2" w:tplc="594E8E3E">
      <w:numFmt w:val="decimal"/>
      <w:lvlText w:val=""/>
      <w:lvlJc w:val="left"/>
    </w:lvl>
    <w:lvl w:ilvl="3" w:tplc="7AF21E9C">
      <w:numFmt w:val="decimal"/>
      <w:lvlText w:val=""/>
      <w:lvlJc w:val="left"/>
    </w:lvl>
    <w:lvl w:ilvl="4" w:tplc="B16C0544">
      <w:numFmt w:val="decimal"/>
      <w:lvlText w:val=""/>
      <w:lvlJc w:val="left"/>
    </w:lvl>
    <w:lvl w:ilvl="5" w:tplc="4C20B7D6">
      <w:numFmt w:val="decimal"/>
      <w:lvlText w:val=""/>
      <w:lvlJc w:val="left"/>
    </w:lvl>
    <w:lvl w:ilvl="6" w:tplc="32FAEC50">
      <w:numFmt w:val="decimal"/>
      <w:lvlText w:val=""/>
      <w:lvlJc w:val="left"/>
    </w:lvl>
    <w:lvl w:ilvl="7" w:tplc="3F6677D8">
      <w:numFmt w:val="decimal"/>
      <w:lvlText w:val=""/>
      <w:lvlJc w:val="left"/>
    </w:lvl>
    <w:lvl w:ilvl="8" w:tplc="1E700948">
      <w:numFmt w:val="decimal"/>
      <w:lvlText w:val=""/>
      <w:lvlJc w:val="left"/>
    </w:lvl>
  </w:abstractNum>
  <w:abstractNum w:abstractNumId="82" w15:restartNumberingAfterBreak="0">
    <w:nsid w:val="4427069A"/>
    <w:multiLevelType w:val="hybridMultilevel"/>
    <w:tmpl w:val="F29CE604"/>
    <w:lvl w:ilvl="0" w:tplc="E53E426C">
      <w:start w:val="3"/>
      <w:numFmt w:val="decimal"/>
      <w:lvlText w:val="%1."/>
      <w:lvlJc w:val="left"/>
    </w:lvl>
    <w:lvl w:ilvl="1" w:tplc="73FC114E">
      <w:numFmt w:val="decimal"/>
      <w:lvlText w:val=""/>
      <w:lvlJc w:val="left"/>
    </w:lvl>
    <w:lvl w:ilvl="2" w:tplc="5F98E7CE">
      <w:numFmt w:val="decimal"/>
      <w:lvlText w:val=""/>
      <w:lvlJc w:val="left"/>
    </w:lvl>
    <w:lvl w:ilvl="3" w:tplc="4F26CE74">
      <w:numFmt w:val="decimal"/>
      <w:lvlText w:val=""/>
      <w:lvlJc w:val="left"/>
    </w:lvl>
    <w:lvl w:ilvl="4" w:tplc="C1A0C980">
      <w:numFmt w:val="decimal"/>
      <w:lvlText w:val=""/>
      <w:lvlJc w:val="left"/>
    </w:lvl>
    <w:lvl w:ilvl="5" w:tplc="AE32569A">
      <w:numFmt w:val="decimal"/>
      <w:lvlText w:val=""/>
      <w:lvlJc w:val="left"/>
    </w:lvl>
    <w:lvl w:ilvl="6" w:tplc="ECAE763C">
      <w:numFmt w:val="decimal"/>
      <w:lvlText w:val=""/>
      <w:lvlJc w:val="left"/>
    </w:lvl>
    <w:lvl w:ilvl="7" w:tplc="43E8AD94">
      <w:numFmt w:val="decimal"/>
      <w:lvlText w:val=""/>
      <w:lvlJc w:val="left"/>
    </w:lvl>
    <w:lvl w:ilvl="8" w:tplc="985EF426">
      <w:numFmt w:val="decimal"/>
      <w:lvlText w:val=""/>
      <w:lvlJc w:val="left"/>
    </w:lvl>
  </w:abstractNum>
  <w:abstractNum w:abstractNumId="83" w15:restartNumberingAfterBreak="0">
    <w:nsid w:val="45E6D486"/>
    <w:multiLevelType w:val="hybridMultilevel"/>
    <w:tmpl w:val="E63C20F8"/>
    <w:lvl w:ilvl="0" w:tplc="3392E6AE">
      <w:start w:val="1"/>
      <w:numFmt w:val="lowerLetter"/>
      <w:lvlText w:val="%1)"/>
      <w:lvlJc w:val="left"/>
    </w:lvl>
    <w:lvl w:ilvl="1" w:tplc="64244B7E">
      <w:numFmt w:val="decimal"/>
      <w:lvlText w:val=""/>
      <w:lvlJc w:val="left"/>
    </w:lvl>
    <w:lvl w:ilvl="2" w:tplc="7CD8D248">
      <w:numFmt w:val="decimal"/>
      <w:lvlText w:val=""/>
      <w:lvlJc w:val="left"/>
    </w:lvl>
    <w:lvl w:ilvl="3" w:tplc="99724606">
      <w:numFmt w:val="decimal"/>
      <w:lvlText w:val=""/>
      <w:lvlJc w:val="left"/>
    </w:lvl>
    <w:lvl w:ilvl="4" w:tplc="EB62AA10">
      <w:numFmt w:val="decimal"/>
      <w:lvlText w:val=""/>
      <w:lvlJc w:val="left"/>
    </w:lvl>
    <w:lvl w:ilvl="5" w:tplc="C28E33FA">
      <w:numFmt w:val="decimal"/>
      <w:lvlText w:val=""/>
      <w:lvlJc w:val="left"/>
    </w:lvl>
    <w:lvl w:ilvl="6" w:tplc="7F7AF09C">
      <w:numFmt w:val="decimal"/>
      <w:lvlText w:val=""/>
      <w:lvlJc w:val="left"/>
    </w:lvl>
    <w:lvl w:ilvl="7" w:tplc="385EDD50">
      <w:numFmt w:val="decimal"/>
      <w:lvlText w:val=""/>
      <w:lvlJc w:val="left"/>
    </w:lvl>
    <w:lvl w:ilvl="8" w:tplc="0AAA8A6E">
      <w:numFmt w:val="decimal"/>
      <w:lvlText w:val=""/>
      <w:lvlJc w:val="left"/>
    </w:lvl>
  </w:abstractNum>
  <w:abstractNum w:abstractNumId="84" w15:restartNumberingAfterBreak="0">
    <w:nsid w:val="46263DEC"/>
    <w:multiLevelType w:val="hybridMultilevel"/>
    <w:tmpl w:val="5DD069D0"/>
    <w:lvl w:ilvl="0" w:tplc="EB26BA88">
      <w:start w:val="2"/>
      <w:numFmt w:val="lowerLetter"/>
      <w:lvlText w:val="%1)"/>
      <w:lvlJc w:val="left"/>
    </w:lvl>
    <w:lvl w:ilvl="1" w:tplc="63D08E10">
      <w:numFmt w:val="decimal"/>
      <w:lvlText w:val=""/>
      <w:lvlJc w:val="left"/>
    </w:lvl>
    <w:lvl w:ilvl="2" w:tplc="964C5536">
      <w:numFmt w:val="decimal"/>
      <w:lvlText w:val=""/>
      <w:lvlJc w:val="left"/>
    </w:lvl>
    <w:lvl w:ilvl="3" w:tplc="61C65CB8">
      <w:numFmt w:val="decimal"/>
      <w:lvlText w:val=""/>
      <w:lvlJc w:val="left"/>
    </w:lvl>
    <w:lvl w:ilvl="4" w:tplc="9C2E1030">
      <w:numFmt w:val="decimal"/>
      <w:lvlText w:val=""/>
      <w:lvlJc w:val="left"/>
    </w:lvl>
    <w:lvl w:ilvl="5" w:tplc="7D5A84D8">
      <w:numFmt w:val="decimal"/>
      <w:lvlText w:val=""/>
      <w:lvlJc w:val="left"/>
    </w:lvl>
    <w:lvl w:ilvl="6" w:tplc="C2886DA2">
      <w:numFmt w:val="decimal"/>
      <w:lvlText w:val=""/>
      <w:lvlJc w:val="left"/>
    </w:lvl>
    <w:lvl w:ilvl="7" w:tplc="6CBAA5FA">
      <w:numFmt w:val="decimal"/>
      <w:lvlText w:val=""/>
      <w:lvlJc w:val="left"/>
    </w:lvl>
    <w:lvl w:ilvl="8" w:tplc="179E7AB4">
      <w:numFmt w:val="decimal"/>
      <w:lvlText w:val=""/>
      <w:lvlJc w:val="left"/>
    </w:lvl>
  </w:abstractNum>
  <w:abstractNum w:abstractNumId="85" w15:restartNumberingAfterBreak="0">
    <w:nsid w:val="46B7D447"/>
    <w:multiLevelType w:val="hybridMultilevel"/>
    <w:tmpl w:val="00AE74E6"/>
    <w:lvl w:ilvl="0" w:tplc="1EC03274">
      <w:start w:val="19"/>
      <w:numFmt w:val="decimal"/>
      <w:lvlText w:val="%1)"/>
      <w:lvlJc w:val="left"/>
    </w:lvl>
    <w:lvl w:ilvl="1" w:tplc="042671E4">
      <w:numFmt w:val="decimal"/>
      <w:lvlText w:val=""/>
      <w:lvlJc w:val="left"/>
    </w:lvl>
    <w:lvl w:ilvl="2" w:tplc="940AB776">
      <w:numFmt w:val="decimal"/>
      <w:lvlText w:val=""/>
      <w:lvlJc w:val="left"/>
    </w:lvl>
    <w:lvl w:ilvl="3" w:tplc="D5A48AB4">
      <w:numFmt w:val="decimal"/>
      <w:lvlText w:val=""/>
      <w:lvlJc w:val="left"/>
    </w:lvl>
    <w:lvl w:ilvl="4" w:tplc="9F12E7D8">
      <w:numFmt w:val="decimal"/>
      <w:lvlText w:val=""/>
      <w:lvlJc w:val="left"/>
    </w:lvl>
    <w:lvl w:ilvl="5" w:tplc="D5DE640A">
      <w:numFmt w:val="decimal"/>
      <w:lvlText w:val=""/>
      <w:lvlJc w:val="left"/>
    </w:lvl>
    <w:lvl w:ilvl="6" w:tplc="52D6703A">
      <w:numFmt w:val="decimal"/>
      <w:lvlText w:val=""/>
      <w:lvlJc w:val="left"/>
    </w:lvl>
    <w:lvl w:ilvl="7" w:tplc="EBAA757A">
      <w:numFmt w:val="decimal"/>
      <w:lvlText w:val=""/>
      <w:lvlJc w:val="left"/>
    </w:lvl>
    <w:lvl w:ilvl="8" w:tplc="58CCFBFE">
      <w:numFmt w:val="decimal"/>
      <w:lvlText w:val=""/>
      <w:lvlJc w:val="left"/>
    </w:lvl>
  </w:abstractNum>
  <w:abstractNum w:abstractNumId="86" w15:restartNumberingAfterBreak="0">
    <w:nsid w:val="49C0E823"/>
    <w:multiLevelType w:val="hybridMultilevel"/>
    <w:tmpl w:val="2B2CA9EA"/>
    <w:lvl w:ilvl="0" w:tplc="28A25858">
      <w:start w:val="2"/>
      <w:numFmt w:val="decimal"/>
      <w:lvlText w:val="%1."/>
      <w:lvlJc w:val="left"/>
    </w:lvl>
    <w:lvl w:ilvl="1" w:tplc="B24462E0">
      <w:numFmt w:val="decimal"/>
      <w:lvlText w:val=""/>
      <w:lvlJc w:val="left"/>
    </w:lvl>
    <w:lvl w:ilvl="2" w:tplc="8528B3FE">
      <w:numFmt w:val="decimal"/>
      <w:lvlText w:val=""/>
      <w:lvlJc w:val="left"/>
    </w:lvl>
    <w:lvl w:ilvl="3" w:tplc="BC8E2442">
      <w:numFmt w:val="decimal"/>
      <w:lvlText w:val=""/>
      <w:lvlJc w:val="left"/>
    </w:lvl>
    <w:lvl w:ilvl="4" w:tplc="3C5AB4BA">
      <w:numFmt w:val="decimal"/>
      <w:lvlText w:val=""/>
      <w:lvlJc w:val="left"/>
    </w:lvl>
    <w:lvl w:ilvl="5" w:tplc="C6DC6558">
      <w:numFmt w:val="decimal"/>
      <w:lvlText w:val=""/>
      <w:lvlJc w:val="left"/>
    </w:lvl>
    <w:lvl w:ilvl="6" w:tplc="5A8E7CAE">
      <w:numFmt w:val="decimal"/>
      <w:lvlText w:val=""/>
      <w:lvlJc w:val="left"/>
    </w:lvl>
    <w:lvl w:ilvl="7" w:tplc="B3ECE1D8">
      <w:numFmt w:val="decimal"/>
      <w:lvlText w:val=""/>
      <w:lvlJc w:val="left"/>
    </w:lvl>
    <w:lvl w:ilvl="8" w:tplc="C1BCEA46">
      <w:numFmt w:val="decimal"/>
      <w:lvlText w:val=""/>
      <w:lvlJc w:val="left"/>
    </w:lvl>
  </w:abstractNum>
  <w:abstractNum w:abstractNumId="87" w15:restartNumberingAfterBreak="0">
    <w:nsid w:val="49D0FEAC"/>
    <w:multiLevelType w:val="hybridMultilevel"/>
    <w:tmpl w:val="E8186180"/>
    <w:lvl w:ilvl="0" w:tplc="E5C07322">
      <w:start w:val="2"/>
      <w:numFmt w:val="decimal"/>
      <w:lvlText w:val="%1."/>
      <w:lvlJc w:val="left"/>
    </w:lvl>
    <w:lvl w:ilvl="1" w:tplc="4936FAA0">
      <w:numFmt w:val="decimal"/>
      <w:lvlText w:val=""/>
      <w:lvlJc w:val="left"/>
    </w:lvl>
    <w:lvl w:ilvl="2" w:tplc="4EA476BA">
      <w:numFmt w:val="decimal"/>
      <w:lvlText w:val=""/>
      <w:lvlJc w:val="left"/>
    </w:lvl>
    <w:lvl w:ilvl="3" w:tplc="6280649E">
      <w:numFmt w:val="decimal"/>
      <w:lvlText w:val=""/>
      <w:lvlJc w:val="left"/>
    </w:lvl>
    <w:lvl w:ilvl="4" w:tplc="9558F6AE">
      <w:numFmt w:val="decimal"/>
      <w:lvlText w:val=""/>
      <w:lvlJc w:val="left"/>
    </w:lvl>
    <w:lvl w:ilvl="5" w:tplc="F97E2216">
      <w:numFmt w:val="decimal"/>
      <w:lvlText w:val=""/>
      <w:lvlJc w:val="left"/>
    </w:lvl>
    <w:lvl w:ilvl="6" w:tplc="201AF8D0">
      <w:numFmt w:val="decimal"/>
      <w:lvlText w:val=""/>
      <w:lvlJc w:val="left"/>
    </w:lvl>
    <w:lvl w:ilvl="7" w:tplc="E88A9E68">
      <w:numFmt w:val="decimal"/>
      <w:lvlText w:val=""/>
      <w:lvlJc w:val="left"/>
    </w:lvl>
    <w:lvl w:ilvl="8" w:tplc="A29607D0">
      <w:numFmt w:val="decimal"/>
      <w:lvlText w:val=""/>
      <w:lvlJc w:val="left"/>
    </w:lvl>
  </w:abstractNum>
  <w:abstractNum w:abstractNumId="88" w15:restartNumberingAfterBreak="0">
    <w:nsid w:val="49DA307D"/>
    <w:multiLevelType w:val="hybridMultilevel"/>
    <w:tmpl w:val="F7BC8C92"/>
    <w:lvl w:ilvl="0" w:tplc="620AB5CA">
      <w:start w:val="1"/>
      <w:numFmt w:val="lowerLetter"/>
      <w:lvlText w:val="%1)"/>
      <w:lvlJc w:val="left"/>
    </w:lvl>
    <w:lvl w:ilvl="1" w:tplc="7AE40BB4">
      <w:numFmt w:val="decimal"/>
      <w:lvlText w:val=""/>
      <w:lvlJc w:val="left"/>
    </w:lvl>
    <w:lvl w:ilvl="2" w:tplc="37562BAC">
      <w:numFmt w:val="decimal"/>
      <w:lvlText w:val=""/>
      <w:lvlJc w:val="left"/>
    </w:lvl>
    <w:lvl w:ilvl="3" w:tplc="D5FCD58C">
      <w:numFmt w:val="decimal"/>
      <w:lvlText w:val=""/>
      <w:lvlJc w:val="left"/>
    </w:lvl>
    <w:lvl w:ilvl="4" w:tplc="F4645456">
      <w:numFmt w:val="decimal"/>
      <w:lvlText w:val=""/>
      <w:lvlJc w:val="left"/>
    </w:lvl>
    <w:lvl w:ilvl="5" w:tplc="E76E0140">
      <w:numFmt w:val="decimal"/>
      <w:lvlText w:val=""/>
      <w:lvlJc w:val="left"/>
    </w:lvl>
    <w:lvl w:ilvl="6" w:tplc="638A17B0">
      <w:numFmt w:val="decimal"/>
      <w:lvlText w:val=""/>
      <w:lvlJc w:val="left"/>
    </w:lvl>
    <w:lvl w:ilvl="7" w:tplc="14E26970">
      <w:numFmt w:val="decimal"/>
      <w:lvlText w:val=""/>
      <w:lvlJc w:val="left"/>
    </w:lvl>
    <w:lvl w:ilvl="8" w:tplc="6A723A14">
      <w:numFmt w:val="decimal"/>
      <w:lvlText w:val=""/>
      <w:lvlJc w:val="left"/>
    </w:lvl>
  </w:abstractNum>
  <w:abstractNum w:abstractNumId="89" w15:restartNumberingAfterBreak="0">
    <w:nsid w:val="4A2AC315"/>
    <w:multiLevelType w:val="hybridMultilevel"/>
    <w:tmpl w:val="05B8CDB0"/>
    <w:lvl w:ilvl="0" w:tplc="9232EFC6">
      <w:start w:val="1"/>
      <w:numFmt w:val="decimal"/>
      <w:lvlText w:val="%1."/>
      <w:lvlJc w:val="left"/>
    </w:lvl>
    <w:lvl w:ilvl="1" w:tplc="249E4B86">
      <w:numFmt w:val="decimal"/>
      <w:lvlText w:val=""/>
      <w:lvlJc w:val="left"/>
    </w:lvl>
    <w:lvl w:ilvl="2" w:tplc="DCC61452">
      <w:numFmt w:val="decimal"/>
      <w:lvlText w:val=""/>
      <w:lvlJc w:val="left"/>
    </w:lvl>
    <w:lvl w:ilvl="3" w:tplc="F66412A2">
      <w:numFmt w:val="decimal"/>
      <w:lvlText w:val=""/>
      <w:lvlJc w:val="left"/>
    </w:lvl>
    <w:lvl w:ilvl="4" w:tplc="21D09412">
      <w:numFmt w:val="decimal"/>
      <w:lvlText w:val=""/>
      <w:lvlJc w:val="left"/>
    </w:lvl>
    <w:lvl w:ilvl="5" w:tplc="1B12F8D0">
      <w:numFmt w:val="decimal"/>
      <w:lvlText w:val=""/>
      <w:lvlJc w:val="left"/>
    </w:lvl>
    <w:lvl w:ilvl="6" w:tplc="0F7C5A1E">
      <w:numFmt w:val="decimal"/>
      <w:lvlText w:val=""/>
      <w:lvlJc w:val="left"/>
    </w:lvl>
    <w:lvl w:ilvl="7" w:tplc="B9360526">
      <w:numFmt w:val="decimal"/>
      <w:lvlText w:val=""/>
      <w:lvlJc w:val="left"/>
    </w:lvl>
    <w:lvl w:ilvl="8" w:tplc="EB26CC72">
      <w:numFmt w:val="decimal"/>
      <w:lvlText w:val=""/>
      <w:lvlJc w:val="left"/>
    </w:lvl>
  </w:abstractNum>
  <w:abstractNum w:abstractNumId="90" w15:restartNumberingAfterBreak="0">
    <w:nsid w:val="4BD8591A"/>
    <w:multiLevelType w:val="hybridMultilevel"/>
    <w:tmpl w:val="3E48D310"/>
    <w:lvl w:ilvl="0" w:tplc="C8EC85BC">
      <w:start w:val="3"/>
      <w:numFmt w:val="lowerLetter"/>
      <w:lvlText w:val="%1)"/>
      <w:lvlJc w:val="left"/>
    </w:lvl>
    <w:lvl w:ilvl="1" w:tplc="E94E0510">
      <w:start w:val="1"/>
      <w:numFmt w:val="lowerRoman"/>
      <w:lvlText w:val="%2)"/>
      <w:lvlJc w:val="left"/>
    </w:lvl>
    <w:lvl w:ilvl="2" w:tplc="BA529474">
      <w:numFmt w:val="decimal"/>
      <w:lvlText w:val=""/>
      <w:lvlJc w:val="left"/>
    </w:lvl>
    <w:lvl w:ilvl="3" w:tplc="D06652BE">
      <w:numFmt w:val="decimal"/>
      <w:lvlText w:val=""/>
      <w:lvlJc w:val="left"/>
    </w:lvl>
    <w:lvl w:ilvl="4" w:tplc="95706418">
      <w:numFmt w:val="decimal"/>
      <w:lvlText w:val=""/>
      <w:lvlJc w:val="left"/>
    </w:lvl>
    <w:lvl w:ilvl="5" w:tplc="7E6EE560">
      <w:numFmt w:val="decimal"/>
      <w:lvlText w:val=""/>
      <w:lvlJc w:val="left"/>
    </w:lvl>
    <w:lvl w:ilvl="6" w:tplc="17489496">
      <w:numFmt w:val="decimal"/>
      <w:lvlText w:val=""/>
      <w:lvlJc w:val="left"/>
    </w:lvl>
    <w:lvl w:ilvl="7" w:tplc="D292DF58">
      <w:numFmt w:val="decimal"/>
      <w:lvlText w:val=""/>
      <w:lvlJc w:val="left"/>
    </w:lvl>
    <w:lvl w:ilvl="8" w:tplc="AE32636E">
      <w:numFmt w:val="decimal"/>
      <w:lvlText w:val=""/>
      <w:lvlJc w:val="left"/>
    </w:lvl>
  </w:abstractNum>
  <w:abstractNum w:abstractNumId="91" w15:restartNumberingAfterBreak="0">
    <w:nsid w:val="4BEE5A5B"/>
    <w:multiLevelType w:val="hybridMultilevel"/>
    <w:tmpl w:val="0690041A"/>
    <w:lvl w:ilvl="0" w:tplc="9D00A65E">
      <w:start w:val="1"/>
      <w:numFmt w:val="decimal"/>
      <w:lvlText w:val="%1."/>
      <w:lvlJc w:val="left"/>
    </w:lvl>
    <w:lvl w:ilvl="1" w:tplc="0AB293EA">
      <w:numFmt w:val="decimal"/>
      <w:lvlText w:val=""/>
      <w:lvlJc w:val="left"/>
    </w:lvl>
    <w:lvl w:ilvl="2" w:tplc="F2E019E2">
      <w:numFmt w:val="decimal"/>
      <w:lvlText w:val=""/>
      <w:lvlJc w:val="left"/>
    </w:lvl>
    <w:lvl w:ilvl="3" w:tplc="5D3E95A6">
      <w:numFmt w:val="decimal"/>
      <w:lvlText w:val=""/>
      <w:lvlJc w:val="left"/>
    </w:lvl>
    <w:lvl w:ilvl="4" w:tplc="9AF67F48">
      <w:numFmt w:val="decimal"/>
      <w:lvlText w:val=""/>
      <w:lvlJc w:val="left"/>
    </w:lvl>
    <w:lvl w:ilvl="5" w:tplc="4AB68EA6">
      <w:numFmt w:val="decimal"/>
      <w:lvlText w:val=""/>
      <w:lvlJc w:val="left"/>
    </w:lvl>
    <w:lvl w:ilvl="6" w:tplc="F8E2B802">
      <w:numFmt w:val="decimal"/>
      <w:lvlText w:val=""/>
      <w:lvlJc w:val="left"/>
    </w:lvl>
    <w:lvl w:ilvl="7" w:tplc="B6DC975A">
      <w:numFmt w:val="decimal"/>
      <w:lvlText w:val=""/>
      <w:lvlJc w:val="left"/>
    </w:lvl>
    <w:lvl w:ilvl="8" w:tplc="C2FE0CA8">
      <w:numFmt w:val="decimal"/>
      <w:lvlText w:val=""/>
      <w:lvlJc w:val="left"/>
    </w:lvl>
  </w:abstractNum>
  <w:abstractNum w:abstractNumId="92" w15:restartNumberingAfterBreak="0">
    <w:nsid w:val="4C04A8AF"/>
    <w:multiLevelType w:val="hybridMultilevel"/>
    <w:tmpl w:val="E3D4C1B0"/>
    <w:lvl w:ilvl="0" w:tplc="FBC45176">
      <w:start w:val="6"/>
      <w:numFmt w:val="decimal"/>
      <w:lvlText w:val="(%1)"/>
      <w:lvlJc w:val="left"/>
    </w:lvl>
    <w:lvl w:ilvl="1" w:tplc="A9F6C34E">
      <w:numFmt w:val="decimal"/>
      <w:lvlText w:val=""/>
      <w:lvlJc w:val="left"/>
    </w:lvl>
    <w:lvl w:ilvl="2" w:tplc="33E4228A">
      <w:numFmt w:val="decimal"/>
      <w:lvlText w:val=""/>
      <w:lvlJc w:val="left"/>
    </w:lvl>
    <w:lvl w:ilvl="3" w:tplc="8B34E6BE">
      <w:numFmt w:val="decimal"/>
      <w:lvlText w:val=""/>
      <w:lvlJc w:val="left"/>
    </w:lvl>
    <w:lvl w:ilvl="4" w:tplc="C6DEA9DE">
      <w:numFmt w:val="decimal"/>
      <w:lvlText w:val=""/>
      <w:lvlJc w:val="left"/>
    </w:lvl>
    <w:lvl w:ilvl="5" w:tplc="22DEE2B6">
      <w:numFmt w:val="decimal"/>
      <w:lvlText w:val=""/>
      <w:lvlJc w:val="left"/>
    </w:lvl>
    <w:lvl w:ilvl="6" w:tplc="EE48D84E">
      <w:numFmt w:val="decimal"/>
      <w:lvlText w:val=""/>
      <w:lvlJc w:val="left"/>
    </w:lvl>
    <w:lvl w:ilvl="7" w:tplc="DA381FDC">
      <w:numFmt w:val="decimal"/>
      <w:lvlText w:val=""/>
      <w:lvlJc w:val="left"/>
    </w:lvl>
    <w:lvl w:ilvl="8" w:tplc="C2DE33A8">
      <w:numFmt w:val="decimal"/>
      <w:lvlText w:val=""/>
      <w:lvlJc w:val="left"/>
    </w:lvl>
  </w:abstractNum>
  <w:abstractNum w:abstractNumId="93" w15:restartNumberingAfterBreak="0">
    <w:nsid w:val="4C9B0904"/>
    <w:multiLevelType w:val="hybridMultilevel"/>
    <w:tmpl w:val="21A40C64"/>
    <w:lvl w:ilvl="0" w:tplc="D1E6F83E">
      <w:start w:val="1"/>
      <w:numFmt w:val="decimal"/>
      <w:lvlText w:val="%1."/>
      <w:lvlJc w:val="left"/>
    </w:lvl>
    <w:lvl w:ilvl="1" w:tplc="FFAACFC6">
      <w:numFmt w:val="decimal"/>
      <w:lvlText w:val=""/>
      <w:lvlJc w:val="left"/>
    </w:lvl>
    <w:lvl w:ilvl="2" w:tplc="5A248FDE">
      <w:numFmt w:val="decimal"/>
      <w:lvlText w:val=""/>
      <w:lvlJc w:val="left"/>
    </w:lvl>
    <w:lvl w:ilvl="3" w:tplc="CA6C2B9C">
      <w:numFmt w:val="decimal"/>
      <w:lvlText w:val=""/>
      <w:lvlJc w:val="left"/>
    </w:lvl>
    <w:lvl w:ilvl="4" w:tplc="63DA28F4">
      <w:numFmt w:val="decimal"/>
      <w:lvlText w:val=""/>
      <w:lvlJc w:val="left"/>
    </w:lvl>
    <w:lvl w:ilvl="5" w:tplc="7EEC91B6">
      <w:numFmt w:val="decimal"/>
      <w:lvlText w:val=""/>
      <w:lvlJc w:val="left"/>
    </w:lvl>
    <w:lvl w:ilvl="6" w:tplc="5A86614A">
      <w:numFmt w:val="decimal"/>
      <w:lvlText w:val=""/>
      <w:lvlJc w:val="left"/>
    </w:lvl>
    <w:lvl w:ilvl="7" w:tplc="CAD6FE2A">
      <w:numFmt w:val="decimal"/>
      <w:lvlText w:val=""/>
      <w:lvlJc w:val="left"/>
    </w:lvl>
    <w:lvl w:ilvl="8" w:tplc="25A21072">
      <w:numFmt w:val="decimal"/>
      <w:lvlText w:val=""/>
      <w:lvlJc w:val="left"/>
    </w:lvl>
  </w:abstractNum>
  <w:abstractNum w:abstractNumId="94" w15:restartNumberingAfterBreak="0">
    <w:nsid w:val="4D32AB86"/>
    <w:multiLevelType w:val="hybridMultilevel"/>
    <w:tmpl w:val="84E6EFAC"/>
    <w:lvl w:ilvl="0" w:tplc="5268C644">
      <w:start w:val="1"/>
      <w:numFmt w:val="lowerLetter"/>
      <w:lvlText w:val="%1)"/>
      <w:lvlJc w:val="left"/>
    </w:lvl>
    <w:lvl w:ilvl="1" w:tplc="A9CA35CC">
      <w:numFmt w:val="decimal"/>
      <w:lvlText w:val=""/>
      <w:lvlJc w:val="left"/>
    </w:lvl>
    <w:lvl w:ilvl="2" w:tplc="2B187F98">
      <w:numFmt w:val="decimal"/>
      <w:lvlText w:val=""/>
      <w:lvlJc w:val="left"/>
    </w:lvl>
    <w:lvl w:ilvl="3" w:tplc="8F44CB2A">
      <w:numFmt w:val="decimal"/>
      <w:lvlText w:val=""/>
      <w:lvlJc w:val="left"/>
    </w:lvl>
    <w:lvl w:ilvl="4" w:tplc="7FE6098A">
      <w:numFmt w:val="decimal"/>
      <w:lvlText w:val=""/>
      <w:lvlJc w:val="left"/>
    </w:lvl>
    <w:lvl w:ilvl="5" w:tplc="37AE82E8">
      <w:numFmt w:val="decimal"/>
      <w:lvlText w:val=""/>
      <w:lvlJc w:val="left"/>
    </w:lvl>
    <w:lvl w:ilvl="6" w:tplc="7E5E3A74">
      <w:numFmt w:val="decimal"/>
      <w:lvlText w:val=""/>
      <w:lvlJc w:val="left"/>
    </w:lvl>
    <w:lvl w:ilvl="7" w:tplc="C98697AE">
      <w:numFmt w:val="decimal"/>
      <w:lvlText w:val=""/>
      <w:lvlJc w:val="left"/>
    </w:lvl>
    <w:lvl w:ilvl="8" w:tplc="5CB62276">
      <w:numFmt w:val="decimal"/>
      <w:lvlText w:val=""/>
      <w:lvlJc w:val="left"/>
    </w:lvl>
  </w:abstractNum>
  <w:abstractNum w:abstractNumId="95" w15:restartNumberingAfterBreak="0">
    <w:nsid w:val="4DEFDFA0"/>
    <w:multiLevelType w:val="hybridMultilevel"/>
    <w:tmpl w:val="FA7AE75C"/>
    <w:lvl w:ilvl="0" w:tplc="7BD0530A">
      <w:start w:val="3"/>
      <w:numFmt w:val="lowerLetter"/>
      <w:lvlText w:val="%1)"/>
      <w:lvlJc w:val="left"/>
    </w:lvl>
    <w:lvl w:ilvl="1" w:tplc="2C24BF18">
      <w:numFmt w:val="decimal"/>
      <w:lvlText w:val=""/>
      <w:lvlJc w:val="left"/>
    </w:lvl>
    <w:lvl w:ilvl="2" w:tplc="842C1A52">
      <w:numFmt w:val="decimal"/>
      <w:lvlText w:val=""/>
      <w:lvlJc w:val="left"/>
    </w:lvl>
    <w:lvl w:ilvl="3" w:tplc="416403DA">
      <w:numFmt w:val="decimal"/>
      <w:lvlText w:val=""/>
      <w:lvlJc w:val="left"/>
    </w:lvl>
    <w:lvl w:ilvl="4" w:tplc="24D083B0">
      <w:numFmt w:val="decimal"/>
      <w:lvlText w:val=""/>
      <w:lvlJc w:val="left"/>
    </w:lvl>
    <w:lvl w:ilvl="5" w:tplc="892CF08E">
      <w:numFmt w:val="decimal"/>
      <w:lvlText w:val=""/>
      <w:lvlJc w:val="left"/>
    </w:lvl>
    <w:lvl w:ilvl="6" w:tplc="3B6A9A26">
      <w:numFmt w:val="decimal"/>
      <w:lvlText w:val=""/>
      <w:lvlJc w:val="left"/>
    </w:lvl>
    <w:lvl w:ilvl="7" w:tplc="0CEC370C">
      <w:numFmt w:val="decimal"/>
      <w:lvlText w:val=""/>
      <w:lvlJc w:val="left"/>
    </w:lvl>
    <w:lvl w:ilvl="8" w:tplc="54A4AA12">
      <w:numFmt w:val="decimal"/>
      <w:lvlText w:val=""/>
      <w:lvlJc w:val="left"/>
    </w:lvl>
  </w:abstractNum>
  <w:abstractNum w:abstractNumId="96" w15:restartNumberingAfterBreak="0">
    <w:nsid w:val="4DF72E4E"/>
    <w:multiLevelType w:val="hybridMultilevel"/>
    <w:tmpl w:val="97BCB328"/>
    <w:lvl w:ilvl="0" w:tplc="B9C2C83A">
      <w:start w:val="1"/>
      <w:numFmt w:val="lowerLetter"/>
      <w:lvlText w:val="%1)"/>
      <w:lvlJc w:val="left"/>
    </w:lvl>
    <w:lvl w:ilvl="1" w:tplc="12C0B726">
      <w:numFmt w:val="decimal"/>
      <w:lvlText w:val=""/>
      <w:lvlJc w:val="left"/>
    </w:lvl>
    <w:lvl w:ilvl="2" w:tplc="C5EC7002">
      <w:numFmt w:val="decimal"/>
      <w:lvlText w:val=""/>
      <w:lvlJc w:val="left"/>
    </w:lvl>
    <w:lvl w:ilvl="3" w:tplc="9EC6973E">
      <w:numFmt w:val="decimal"/>
      <w:lvlText w:val=""/>
      <w:lvlJc w:val="left"/>
    </w:lvl>
    <w:lvl w:ilvl="4" w:tplc="BBCAED82">
      <w:numFmt w:val="decimal"/>
      <w:lvlText w:val=""/>
      <w:lvlJc w:val="left"/>
    </w:lvl>
    <w:lvl w:ilvl="5" w:tplc="48101002">
      <w:numFmt w:val="decimal"/>
      <w:lvlText w:val=""/>
      <w:lvlJc w:val="left"/>
    </w:lvl>
    <w:lvl w:ilvl="6" w:tplc="8B0A66E6">
      <w:numFmt w:val="decimal"/>
      <w:lvlText w:val=""/>
      <w:lvlJc w:val="left"/>
    </w:lvl>
    <w:lvl w:ilvl="7" w:tplc="0DFA843A">
      <w:numFmt w:val="decimal"/>
      <w:lvlText w:val=""/>
      <w:lvlJc w:val="left"/>
    </w:lvl>
    <w:lvl w:ilvl="8" w:tplc="27624B34">
      <w:numFmt w:val="decimal"/>
      <w:lvlText w:val=""/>
      <w:lvlJc w:val="left"/>
    </w:lvl>
  </w:abstractNum>
  <w:abstractNum w:abstractNumId="97" w15:restartNumberingAfterBreak="0">
    <w:nsid w:val="4F97E3E4"/>
    <w:multiLevelType w:val="hybridMultilevel"/>
    <w:tmpl w:val="5D9E05AE"/>
    <w:lvl w:ilvl="0" w:tplc="2B7A72F8">
      <w:start w:val="1"/>
      <w:numFmt w:val="decimal"/>
      <w:lvlText w:val="%1."/>
      <w:lvlJc w:val="left"/>
    </w:lvl>
    <w:lvl w:ilvl="1" w:tplc="114A9346">
      <w:numFmt w:val="decimal"/>
      <w:lvlText w:val=""/>
      <w:lvlJc w:val="left"/>
    </w:lvl>
    <w:lvl w:ilvl="2" w:tplc="6FCC8672">
      <w:numFmt w:val="decimal"/>
      <w:lvlText w:val=""/>
      <w:lvlJc w:val="left"/>
    </w:lvl>
    <w:lvl w:ilvl="3" w:tplc="4B08093C">
      <w:numFmt w:val="decimal"/>
      <w:lvlText w:val=""/>
      <w:lvlJc w:val="left"/>
    </w:lvl>
    <w:lvl w:ilvl="4" w:tplc="A072B546">
      <w:numFmt w:val="decimal"/>
      <w:lvlText w:val=""/>
      <w:lvlJc w:val="left"/>
    </w:lvl>
    <w:lvl w:ilvl="5" w:tplc="B4FEFA3A">
      <w:numFmt w:val="decimal"/>
      <w:lvlText w:val=""/>
      <w:lvlJc w:val="left"/>
    </w:lvl>
    <w:lvl w:ilvl="6" w:tplc="1962381A">
      <w:numFmt w:val="decimal"/>
      <w:lvlText w:val=""/>
      <w:lvlJc w:val="left"/>
    </w:lvl>
    <w:lvl w:ilvl="7" w:tplc="BE4A92FC">
      <w:numFmt w:val="decimal"/>
      <w:lvlText w:val=""/>
      <w:lvlJc w:val="left"/>
    </w:lvl>
    <w:lvl w:ilvl="8" w:tplc="396C3150">
      <w:numFmt w:val="decimal"/>
      <w:lvlText w:val=""/>
      <w:lvlJc w:val="left"/>
    </w:lvl>
  </w:abstractNum>
  <w:abstractNum w:abstractNumId="98" w15:restartNumberingAfterBreak="0">
    <w:nsid w:val="4FA0D2E3"/>
    <w:multiLevelType w:val="hybridMultilevel"/>
    <w:tmpl w:val="0D327220"/>
    <w:lvl w:ilvl="0" w:tplc="BAEEC032">
      <w:start w:val="1"/>
      <w:numFmt w:val="lowerLetter"/>
      <w:lvlText w:val="%1)"/>
      <w:lvlJc w:val="left"/>
    </w:lvl>
    <w:lvl w:ilvl="1" w:tplc="C8B8BD78">
      <w:numFmt w:val="decimal"/>
      <w:lvlText w:val=""/>
      <w:lvlJc w:val="left"/>
    </w:lvl>
    <w:lvl w:ilvl="2" w:tplc="27F2F1CC">
      <w:numFmt w:val="decimal"/>
      <w:lvlText w:val=""/>
      <w:lvlJc w:val="left"/>
    </w:lvl>
    <w:lvl w:ilvl="3" w:tplc="AB0A4F7C">
      <w:numFmt w:val="decimal"/>
      <w:lvlText w:val=""/>
      <w:lvlJc w:val="left"/>
    </w:lvl>
    <w:lvl w:ilvl="4" w:tplc="B3460D56">
      <w:numFmt w:val="decimal"/>
      <w:lvlText w:val=""/>
      <w:lvlJc w:val="left"/>
    </w:lvl>
    <w:lvl w:ilvl="5" w:tplc="DA8CA478">
      <w:numFmt w:val="decimal"/>
      <w:lvlText w:val=""/>
      <w:lvlJc w:val="left"/>
    </w:lvl>
    <w:lvl w:ilvl="6" w:tplc="FCDAFF2C">
      <w:numFmt w:val="decimal"/>
      <w:lvlText w:val=""/>
      <w:lvlJc w:val="left"/>
    </w:lvl>
    <w:lvl w:ilvl="7" w:tplc="D5247ED4">
      <w:numFmt w:val="decimal"/>
      <w:lvlText w:val=""/>
      <w:lvlJc w:val="left"/>
    </w:lvl>
    <w:lvl w:ilvl="8" w:tplc="027CC442">
      <w:numFmt w:val="decimal"/>
      <w:lvlText w:val=""/>
      <w:lvlJc w:val="left"/>
    </w:lvl>
  </w:abstractNum>
  <w:abstractNum w:abstractNumId="99" w15:restartNumberingAfterBreak="0">
    <w:nsid w:val="5046B5A9"/>
    <w:multiLevelType w:val="hybridMultilevel"/>
    <w:tmpl w:val="803E339C"/>
    <w:lvl w:ilvl="0" w:tplc="315E58AA">
      <w:start w:val="2"/>
      <w:numFmt w:val="decimal"/>
      <w:lvlText w:val="%1."/>
      <w:lvlJc w:val="left"/>
    </w:lvl>
    <w:lvl w:ilvl="1" w:tplc="CF5ED156">
      <w:numFmt w:val="decimal"/>
      <w:lvlText w:val=""/>
      <w:lvlJc w:val="left"/>
    </w:lvl>
    <w:lvl w:ilvl="2" w:tplc="68C27962">
      <w:numFmt w:val="decimal"/>
      <w:lvlText w:val=""/>
      <w:lvlJc w:val="left"/>
    </w:lvl>
    <w:lvl w:ilvl="3" w:tplc="0262B258">
      <w:numFmt w:val="decimal"/>
      <w:lvlText w:val=""/>
      <w:lvlJc w:val="left"/>
    </w:lvl>
    <w:lvl w:ilvl="4" w:tplc="6F102888">
      <w:numFmt w:val="decimal"/>
      <w:lvlText w:val=""/>
      <w:lvlJc w:val="left"/>
    </w:lvl>
    <w:lvl w:ilvl="5" w:tplc="749E3620">
      <w:numFmt w:val="decimal"/>
      <w:lvlText w:val=""/>
      <w:lvlJc w:val="left"/>
    </w:lvl>
    <w:lvl w:ilvl="6" w:tplc="DEB43B9A">
      <w:numFmt w:val="decimal"/>
      <w:lvlText w:val=""/>
      <w:lvlJc w:val="left"/>
    </w:lvl>
    <w:lvl w:ilvl="7" w:tplc="0AF24CE8">
      <w:numFmt w:val="decimal"/>
      <w:lvlText w:val=""/>
      <w:lvlJc w:val="left"/>
    </w:lvl>
    <w:lvl w:ilvl="8" w:tplc="B562E122">
      <w:numFmt w:val="decimal"/>
      <w:lvlText w:val=""/>
      <w:lvlJc w:val="left"/>
    </w:lvl>
  </w:abstractNum>
  <w:abstractNum w:abstractNumId="100" w15:restartNumberingAfterBreak="0">
    <w:nsid w:val="50801EE1"/>
    <w:multiLevelType w:val="hybridMultilevel"/>
    <w:tmpl w:val="8EEC9AD8"/>
    <w:lvl w:ilvl="0" w:tplc="D81E83C6">
      <w:start w:val="4"/>
      <w:numFmt w:val="decimal"/>
      <w:lvlText w:val="%1."/>
      <w:lvlJc w:val="left"/>
    </w:lvl>
    <w:lvl w:ilvl="1" w:tplc="B0648AFE">
      <w:numFmt w:val="decimal"/>
      <w:lvlText w:val=""/>
      <w:lvlJc w:val="left"/>
    </w:lvl>
    <w:lvl w:ilvl="2" w:tplc="D088A7E2">
      <w:numFmt w:val="decimal"/>
      <w:lvlText w:val=""/>
      <w:lvlJc w:val="left"/>
    </w:lvl>
    <w:lvl w:ilvl="3" w:tplc="0C568482">
      <w:numFmt w:val="decimal"/>
      <w:lvlText w:val=""/>
      <w:lvlJc w:val="left"/>
    </w:lvl>
    <w:lvl w:ilvl="4" w:tplc="CD362186">
      <w:numFmt w:val="decimal"/>
      <w:lvlText w:val=""/>
      <w:lvlJc w:val="left"/>
    </w:lvl>
    <w:lvl w:ilvl="5" w:tplc="9D3EC8AA">
      <w:numFmt w:val="decimal"/>
      <w:lvlText w:val=""/>
      <w:lvlJc w:val="left"/>
    </w:lvl>
    <w:lvl w:ilvl="6" w:tplc="A7060C62">
      <w:numFmt w:val="decimal"/>
      <w:lvlText w:val=""/>
      <w:lvlJc w:val="left"/>
    </w:lvl>
    <w:lvl w:ilvl="7" w:tplc="7EE8F4BC">
      <w:numFmt w:val="decimal"/>
      <w:lvlText w:val=""/>
      <w:lvlJc w:val="left"/>
    </w:lvl>
    <w:lvl w:ilvl="8" w:tplc="522E15CC">
      <w:numFmt w:val="decimal"/>
      <w:lvlText w:val=""/>
      <w:lvlJc w:val="left"/>
    </w:lvl>
  </w:abstractNum>
  <w:abstractNum w:abstractNumId="101" w15:restartNumberingAfterBreak="0">
    <w:nsid w:val="5092CA79"/>
    <w:multiLevelType w:val="hybridMultilevel"/>
    <w:tmpl w:val="DCF8AF20"/>
    <w:lvl w:ilvl="0" w:tplc="D0CCD398">
      <w:start w:val="7"/>
      <w:numFmt w:val="decimal"/>
      <w:lvlText w:val="%1."/>
      <w:lvlJc w:val="left"/>
    </w:lvl>
    <w:lvl w:ilvl="1" w:tplc="FD400A38">
      <w:numFmt w:val="decimal"/>
      <w:lvlText w:val=""/>
      <w:lvlJc w:val="left"/>
    </w:lvl>
    <w:lvl w:ilvl="2" w:tplc="86F86E36">
      <w:numFmt w:val="decimal"/>
      <w:lvlText w:val=""/>
      <w:lvlJc w:val="left"/>
    </w:lvl>
    <w:lvl w:ilvl="3" w:tplc="9E849ABE">
      <w:numFmt w:val="decimal"/>
      <w:lvlText w:val=""/>
      <w:lvlJc w:val="left"/>
    </w:lvl>
    <w:lvl w:ilvl="4" w:tplc="D04EC006">
      <w:numFmt w:val="decimal"/>
      <w:lvlText w:val=""/>
      <w:lvlJc w:val="left"/>
    </w:lvl>
    <w:lvl w:ilvl="5" w:tplc="362C977C">
      <w:numFmt w:val="decimal"/>
      <w:lvlText w:val=""/>
      <w:lvlJc w:val="left"/>
    </w:lvl>
    <w:lvl w:ilvl="6" w:tplc="1FB266F0">
      <w:numFmt w:val="decimal"/>
      <w:lvlText w:val=""/>
      <w:lvlJc w:val="left"/>
    </w:lvl>
    <w:lvl w:ilvl="7" w:tplc="90906C3C">
      <w:numFmt w:val="decimal"/>
      <w:lvlText w:val=""/>
      <w:lvlJc w:val="left"/>
    </w:lvl>
    <w:lvl w:ilvl="8" w:tplc="D2581D56">
      <w:numFmt w:val="decimal"/>
      <w:lvlText w:val=""/>
      <w:lvlJc w:val="left"/>
    </w:lvl>
  </w:abstractNum>
  <w:abstractNum w:abstractNumId="102" w15:restartNumberingAfterBreak="0">
    <w:nsid w:val="51088277"/>
    <w:multiLevelType w:val="hybridMultilevel"/>
    <w:tmpl w:val="47F4CC28"/>
    <w:lvl w:ilvl="0" w:tplc="93C462C4">
      <w:start w:val="1"/>
      <w:numFmt w:val="lowerLetter"/>
      <w:lvlText w:val="%1)"/>
      <w:lvlJc w:val="left"/>
    </w:lvl>
    <w:lvl w:ilvl="1" w:tplc="78943828">
      <w:numFmt w:val="decimal"/>
      <w:lvlText w:val=""/>
      <w:lvlJc w:val="left"/>
    </w:lvl>
    <w:lvl w:ilvl="2" w:tplc="DAFEDF7E">
      <w:numFmt w:val="decimal"/>
      <w:lvlText w:val=""/>
      <w:lvlJc w:val="left"/>
    </w:lvl>
    <w:lvl w:ilvl="3" w:tplc="75CA41F8">
      <w:numFmt w:val="decimal"/>
      <w:lvlText w:val=""/>
      <w:lvlJc w:val="left"/>
    </w:lvl>
    <w:lvl w:ilvl="4" w:tplc="41AA8BC8">
      <w:numFmt w:val="decimal"/>
      <w:lvlText w:val=""/>
      <w:lvlJc w:val="left"/>
    </w:lvl>
    <w:lvl w:ilvl="5" w:tplc="F69672F4">
      <w:numFmt w:val="decimal"/>
      <w:lvlText w:val=""/>
      <w:lvlJc w:val="left"/>
    </w:lvl>
    <w:lvl w:ilvl="6" w:tplc="6A6C084E">
      <w:numFmt w:val="decimal"/>
      <w:lvlText w:val=""/>
      <w:lvlJc w:val="left"/>
    </w:lvl>
    <w:lvl w:ilvl="7" w:tplc="FC4A3958">
      <w:numFmt w:val="decimal"/>
      <w:lvlText w:val=""/>
      <w:lvlJc w:val="left"/>
    </w:lvl>
    <w:lvl w:ilvl="8" w:tplc="6DD269F6">
      <w:numFmt w:val="decimal"/>
      <w:lvlText w:val=""/>
      <w:lvlJc w:val="left"/>
    </w:lvl>
  </w:abstractNum>
  <w:abstractNum w:abstractNumId="103" w15:restartNumberingAfterBreak="0">
    <w:nsid w:val="519E3149"/>
    <w:multiLevelType w:val="hybridMultilevel"/>
    <w:tmpl w:val="E154F448"/>
    <w:lvl w:ilvl="0" w:tplc="260887E6">
      <w:start w:val="1"/>
      <w:numFmt w:val="lowerLetter"/>
      <w:lvlText w:val="%1)"/>
      <w:lvlJc w:val="left"/>
    </w:lvl>
    <w:lvl w:ilvl="1" w:tplc="F4E468D6">
      <w:numFmt w:val="decimal"/>
      <w:lvlText w:val=""/>
      <w:lvlJc w:val="left"/>
    </w:lvl>
    <w:lvl w:ilvl="2" w:tplc="3B4E70DA">
      <w:numFmt w:val="decimal"/>
      <w:lvlText w:val=""/>
      <w:lvlJc w:val="left"/>
    </w:lvl>
    <w:lvl w:ilvl="3" w:tplc="BA4695F6">
      <w:numFmt w:val="decimal"/>
      <w:lvlText w:val=""/>
      <w:lvlJc w:val="left"/>
    </w:lvl>
    <w:lvl w:ilvl="4" w:tplc="7DF6ECAE">
      <w:numFmt w:val="decimal"/>
      <w:lvlText w:val=""/>
      <w:lvlJc w:val="left"/>
    </w:lvl>
    <w:lvl w:ilvl="5" w:tplc="70C24CF8">
      <w:numFmt w:val="decimal"/>
      <w:lvlText w:val=""/>
      <w:lvlJc w:val="left"/>
    </w:lvl>
    <w:lvl w:ilvl="6" w:tplc="2A5091DA">
      <w:numFmt w:val="decimal"/>
      <w:lvlText w:val=""/>
      <w:lvlJc w:val="left"/>
    </w:lvl>
    <w:lvl w:ilvl="7" w:tplc="DE3C5D10">
      <w:numFmt w:val="decimal"/>
      <w:lvlText w:val=""/>
      <w:lvlJc w:val="left"/>
    </w:lvl>
    <w:lvl w:ilvl="8" w:tplc="97040A80">
      <w:numFmt w:val="decimal"/>
      <w:lvlText w:val=""/>
      <w:lvlJc w:val="left"/>
    </w:lvl>
  </w:abstractNum>
  <w:abstractNum w:abstractNumId="104" w15:restartNumberingAfterBreak="0">
    <w:nsid w:val="52D7B105"/>
    <w:multiLevelType w:val="hybridMultilevel"/>
    <w:tmpl w:val="8384CB4E"/>
    <w:lvl w:ilvl="0" w:tplc="2AC887E6">
      <w:start w:val="2"/>
      <w:numFmt w:val="decimal"/>
      <w:lvlText w:val="%1."/>
      <w:lvlJc w:val="left"/>
    </w:lvl>
    <w:lvl w:ilvl="1" w:tplc="264C8DEE">
      <w:numFmt w:val="decimal"/>
      <w:lvlText w:val=""/>
      <w:lvlJc w:val="left"/>
    </w:lvl>
    <w:lvl w:ilvl="2" w:tplc="8D6266AE">
      <w:numFmt w:val="decimal"/>
      <w:lvlText w:val=""/>
      <w:lvlJc w:val="left"/>
    </w:lvl>
    <w:lvl w:ilvl="3" w:tplc="B64AC1C6">
      <w:numFmt w:val="decimal"/>
      <w:lvlText w:val=""/>
      <w:lvlJc w:val="left"/>
    </w:lvl>
    <w:lvl w:ilvl="4" w:tplc="7A92A2D0">
      <w:numFmt w:val="decimal"/>
      <w:lvlText w:val=""/>
      <w:lvlJc w:val="left"/>
    </w:lvl>
    <w:lvl w:ilvl="5" w:tplc="773CA68A">
      <w:numFmt w:val="decimal"/>
      <w:lvlText w:val=""/>
      <w:lvlJc w:val="left"/>
    </w:lvl>
    <w:lvl w:ilvl="6" w:tplc="80A0EE6A">
      <w:numFmt w:val="decimal"/>
      <w:lvlText w:val=""/>
      <w:lvlJc w:val="left"/>
    </w:lvl>
    <w:lvl w:ilvl="7" w:tplc="112AFB50">
      <w:numFmt w:val="decimal"/>
      <w:lvlText w:val=""/>
      <w:lvlJc w:val="left"/>
    </w:lvl>
    <w:lvl w:ilvl="8" w:tplc="E0A84694">
      <w:numFmt w:val="decimal"/>
      <w:lvlText w:val=""/>
      <w:lvlJc w:val="left"/>
    </w:lvl>
  </w:abstractNum>
  <w:abstractNum w:abstractNumId="105" w15:restartNumberingAfterBreak="0">
    <w:nsid w:val="53299938"/>
    <w:multiLevelType w:val="hybridMultilevel"/>
    <w:tmpl w:val="2DFEB952"/>
    <w:lvl w:ilvl="0" w:tplc="1D941B14">
      <w:start w:val="3"/>
      <w:numFmt w:val="decimal"/>
      <w:lvlText w:val="%1."/>
      <w:lvlJc w:val="left"/>
    </w:lvl>
    <w:lvl w:ilvl="1" w:tplc="3CD42396">
      <w:numFmt w:val="decimal"/>
      <w:lvlText w:val=""/>
      <w:lvlJc w:val="left"/>
    </w:lvl>
    <w:lvl w:ilvl="2" w:tplc="B56C680A">
      <w:numFmt w:val="decimal"/>
      <w:lvlText w:val=""/>
      <w:lvlJc w:val="left"/>
    </w:lvl>
    <w:lvl w:ilvl="3" w:tplc="B8C2837E">
      <w:numFmt w:val="decimal"/>
      <w:lvlText w:val=""/>
      <w:lvlJc w:val="left"/>
    </w:lvl>
    <w:lvl w:ilvl="4" w:tplc="0E3C97D6">
      <w:numFmt w:val="decimal"/>
      <w:lvlText w:val=""/>
      <w:lvlJc w:val="left"/>
    </w:lvl>
    <w:lvl w:ilvl="5" w:tplc="64E052F4">
      <w:numFmt w:val="decimal"/>
      <w:lvlText w:val=""/>
      <w:lvlJc w:val="left"/>
    </w:lvl>
    <w:lvl w:ilvl="6" w:tplc="B748E124">
      <w:numFmt w:val="decimal"/>
      <w:lvlText w:val=""/>
      <w:lvlJc w:val="left"/>
    </w:lvl>
    <w:lvl w:ilvl="7" w:tplc="A3D2252A">
      <w:numFmt w:val="decimal"/>
      <w:lvlText w:val=""/>
      <w:lvlJc w:val="left"/>
    </w:lvl>
    <w:lvl w:ilvl="8" w:tplc="32F0AC76">
      <w:numFmt w:val="decimal"/>
      <w:lvlText w:val=""/>
      <w:lvlJc w:val="left"/>
    </w:lvl>
  </w:abstractNum>
  <w:abstractNum w:abstractNumId="106" w15:restartNumberingAfterBreak="0">
    <w:nsid w:val="53584BCB"/>
    <w:multiLevelType w:val="hybridMultilevel"/>
    <w:tmpl w:val="ED101E3C"/>
    <w:lvl w:ilvl="0" w:tplc="6868F9DE">
      <w:start w:val="1"/>
      <w:numFmt w:val="decimal"/>
      <w:lvlText w:val="%1."/>
      <w:lvlJc w:val="left"/>
    </w:lvl>
    <w:lvl w:ilvl="1" w:tplc="52D87AA2">
      <w:numFmt w:val="decimal"/>
      <w:lvlText w:val=""/>
      <w:lvlJc w:val="left"/>
    </w:lvl>
    <w:lvl w:ilvl="2" w:tplc="05363AE2">
      <w:numFmt w:val="decimal"/>
      <w:lvlText w:val=""/>
      <w:lvlJc w:val="left"/>
    </w:lvl>
    <w:lvl w:ilvl="3" w:tplc="3E825268">
      <w:numFmt w:val="decimal"/>
      <w:lvlText w:val=""/>
      <w:lvlJc w:val="left"/>
    </w:lvl>
    <w:lvl w:ilvl="4" w:tplc="C786E7F6">
      <w:numFmt w:val="decimal"/>
      <w:lvlText w:val=""/>
      <w:lvlJc w:val="left"/>
    </w:lvl>
    <w:lvl w:ilvl="5" w:tplc="87C658C4">
      <w:numFmt w:val="decimal"/>
      <w:lvlText w:val=""/>
      <w:lvlJc w:val="left"/>
    </w:lvl>
    <w:lvl w:ilvl="6" w:tplc="B92C6E88">
      <w:numFmt w:val="decimal"/>
      <w:lvlText w:val=""/>
      <w:lvlJc w:val="left"/>
    </w:lvl>
    <w:lvl w:ilvl="7" w:tplc="BC14CA5E">
      <w:numFmt w:val="decimal"/>
      <w:lvlText w:val=""/>
      <w:lvlJc w:val="left"/>
    </w:lvl>
    <w:lvl w:ilvl="8" w:tplc="F62C7C3A">
      <w:numFmt w:val="decimal"/>
      <w:lvlText w:val=""/>
      <w:lvlJc w:val="left"/>
    </w:lvl>
  </w:abstractNum>
  <w:abstractNum w:abstractNumId="107" w15:restartNumberingAfterBreak="0">
    <w:nsid w:val="5399C654"/>
    <w:multiLevelType w:val="hybridMultilevel"/>
    <w:tmpl w:val="98300CFE"/>
    <w:lvl w:ilvl="0" w:tplc="C7FA53CA">
      <w:start w:val="1"/>
      <w:numFmt w:val="lowerLetter"/>
      <w:lvlText w:val="%1)"/>
      <w:lvlJc w:val="left"/>
    </w:lvl>
    <w:lvl w:ilvl="1" w:tplc="F5648B2E">
      <w:numFmt w:val="decimal"/>
      <w:lvlText w:val=""/>
      <w:lvlJc w:val="left"/>
    </w:lvl>
    <w:lvl w:ilvl="2" w:tplc="DD0CD91C">
      <w:numFmt w:val="decimal"/>
      <w:lvlText w:val=""/>
      <w:lvlJc w:val="left"/>
    </w:lvl>
    <w:lvl w:ilvl="3" w:tplc="B128FD2C">
      <w:numFmt w:val="decimal"/>
      <w:lvlText w:val=""/>
      <w:lvlJc w:val="left"/>
    </w:lvl>
    <w:lvl w:ilvl="4" w:tplc="3552EF9E">
      <w:numFmt w:val="decimal"/>
      <w:lvlText w:val=""/>
      <w:lvlJc w:val="left"/>
    </w:lvl>
    <w:lvl w:ilvl="5" w:tplc="2DCAE7C4">
      <w:numFmt w:val="decimal"/>
      <w:lvlText w:val=""/>
      <w:lvlJc w:val="left"/>
    </w:lvl>
    <w:lvl w:ilvl="6" w:tplc="D35272C0">
      <w:numFmt w:val="decimal"/>
      <w:lvlText w:val=""/>
      <w:lvlJc w:val="left"/>
    </w:lvl>
    <w:lvl w:ilvl="7" w:tplc="BAACCB34">
      <w:numFmt w:val="decimal"/>
      <w:lvlText w:val=""/>
      <w:lvlJc w:val="left"/>
    </w:lvl>
    <w:lvl w:ilvl="8" w:tplc="1F5A2D08">
      <w:numFmt w:val="decimal"/>
      <w:lvlText w:val=""/>
      <w:lvlJc w:val="left"/>
    </w:lvl>
  </w:abstractNum>
  <w:abstractNum w:abstractNumId="108" w15:restartNumberingAfterBreak="0">
    <w:nsid w:val="5454945E"/>
    <w:multiLevelType w:val="hybridMultilevel"/>
    <w:tmpl w:val="504829B8"/>
    <w:lvl w:ilvl="0" w:tplc="F5BCB81A">
      <w:start w:val="1"/>
      <w:numFmt w:val="lowerLetter"/>
      <w:lvlText w:val="%1)"/>
      <w:lvlJc w:val="left"/>
    </w:lvl>
    <w:lvl w:ilvl="1" w:tplc="2FE01EB6">
      <w:numFmt w:val="decimal"/>
      <w:lvlText w:val=""/>
      <w:lvlJc w:val="left"/>
    </w:lvl>
    <w:lvl w:ilvl="2" w:tplc="AA7CC824">
      <w:numFmt w:val="decimal"/>
      <w:lvlText w:val=""/>
      <w:lvlJc w:val="left"/>
    </w:lvl>
    <w:lvl w:ilvl="3" w:tplc="BC50E0C2">
      <w:numFmt w:val="decimal"/>
      <w:lvlText w:val=""/>
      <w:lvlJc w:val="left"/>
    </w:lvl>
    <w:lvl w:ilvl="4" w:tplc="10EA2AD8">
      <w:numFmt w:val="decimal"/>
      <w:lvlText w:val=""/>
      <w:lvlJc w:val="left"/>
    </w:lvl>
    <w:lvl w:ilvl="5" w:tplc="103E6010">
      <w:numFmt w:val="decimal"/>
      <w:lvlText w:val=""/>
      <w:lvlJc w:val="left"/>
    </w:lvl>
    <w:lvl w:ilvl="6" w:tplc="E2F2F23E">
      <w:numFmt w:val="decimal"/>
      <w:lvlText w:val=""/>
      <w:lvlJc w:val="left"/>
    </w:lvl>
    <w:lvl w:ilvl="7" w:tplc="C60EB626">
      <w:numFmt w:val="decimal"/>
      <w:lvlText w:val=""/>
      <w:lvlJc w:val="left"/>
    </w:lvl>
    <w:lvl w:ilvl="8" w:tplc="6B146130">
      <w:numFmt w:val="decimal"/>
      <w:lvlText w:val=""/>
      <w:lvlJc w:val="left"/>
    </w:lvl>
  </w:abstractNum>
  <w:abstractNum w:abstractNumId="109" w15:restartNumberingAfterBreak="0">
    <w:nsid w:val="5551B9F3"/>
    <w:multiLevelType w:val="hybridMultilevel"/>
    <w:tmpl w:val="D992744A"/>
    <w:lvl w:ilvl="0" w:tplc="D352A216">
      <w:start w:val="4"/>
      <w:numFmt w:val="decimal"/>
      <w:lvlText w:val="%1."/>
      <w:lvlJc w:val="left"/>
    </w:lvl>
    <w:lvl w:ilvl="1" w:tplc="94BEAC26">
      <w:numFmt w:val="decimal"/>
      <w:lvlText w:val=""/>
      <w:lvlJc w:val="left"/>
    </w:lvl>
    <w:lvl w:ilvl="2" w:tplc="A80690E2">
      <w:numFmt w:val="decimal"/>
      <w:lvlText w:val=""/>
      <w:lvlJc w:val="left"/>
    </w:lvl>
    <w:lvl w:ilvl="3" w:tplc="9B2C8B94">
      <w:numFmt w:val="decimal"/>
      <w:lvlText w:val=""/>
      <w:lvlJc w:val="left"/>
    </w:lvl>
    <w:lvl w:ilvl="4" w:tplc="449EC0B4">
      <w:numFmt w:val="decimal"/>
      <w:lvlText w:val=""/>
      <w:lvlJc w:val="left"/>
    </w:lvl>
    <w:lvl w:ilvl="5" w:tplc="3EB4E030">
      <w:numFmt w:val="decimal"/>
      <w:lvlText w:val=""/>
      <w:lvlJc w:val="left"/>
    </w:lvl>
    <w:lvl w:ilvl="6" w:tplc="3D5C63D2">
      <w:numFmt w:val="decimal"/>
      <w:lvlText w:val=""/>
      <w:lvlJc w:val="left"/>
    </w:lvl>
    <w:lvl w:ilvl="7" w:tplc="F5765996">
      <w:numFmt w:val="decimal"/>
      <w:lvlText w:val=""/>
      <w:lvlJc w:val="left"/>
    </w:lvl>
    <w:lvl w:ilvl="8" w:tplc="4B7AF9BE">
      <w:numFmt w:val="decimal"/>
      <w:lvlText w:val=""/>
      <w:lvlJc w:val="left"/>
    </w:lvl>
  </w:abstractNum>
  <w:abstractNum w:abstractNumId="110" w15:restartNumberingAfterBreak="0">
    <w:nsid w:val="555C55B5"/>
    <w:multiLevelType w:val="hybridMultilevel"/>
    <w:tmpl w:val="62409004"/>
    <w:lvl w:ilvl="0" w:tplc="8EE8EAB2">
      <w:start w:val="1"/>
      <w:numFmt w:val="decimal"/>
      <w:lvlText w:val="%1."/>
      <w:lvlJc w:val="left"/>
    </w:lvl>
    <w:lvl w:ilvl="1" w:tplc="2F2C3242">
      <w:numFmt w:val="decimal"/>
      <w:lvlText w:val=""/>
      <w:lvlJc w:val="left"/>
    </w:lvl>
    <w:lvl w:ilvl="2" w:tplc="9CE44846">
      <w:numFmt w:val="decimal"/>
      <w:lvlText w:val=""/>
      <w:lvlJc w:val="left"/>
    </w:lvl>
    <w:lvl w:ilvl="3" w:tplc="2B2A796C">
      <w:numFmt w:val="decimal"/>
      <w:lvlText w:val=""/>
      <w:lvlJc w:val="left"/>
    </w:lvl>
    <w:lvl w:ilvl="4" w:tplc="B3A2D13C">
      <w:numFmt w:val="decimal"/>
      <w:lvlText w:val=""/>
      <w:lvlJc w:val="left"/>
    </w:lvl>
    <w:lvl w:ilvl="5" w:tplc="770A2104">
      <w:numFmt w:val="decimal"/>
      <w:lvlText w:val=""/>
      <w:lvlJc w:val="left"/>
    </w:lvl>
    <w:lvl w:ilvl="6" w:tplc="0C06B46C">
      <w:numFmt w:val="decimal"/>
      <w:lvlText w:val=""/>
      <w:lvlJc w:val="left"/>
    </w:lvl>
    <w:lvl w:ilvl="7" w:tplc="217AC1DA">
      <w:numFmt w:val="decimal"/>
      <w:lvlText w:val=""/>
      <w:lvlJc w:val="left"/>
    </w:lvl>
    <w:lvl w:ilvl="8" w:tplc="490A7AB0">
      <w:numFmt w:val="decimal"/>
      <w:lvlText w:val=""/>
      <w:lvlJc w:val="left"/>
    </w:lvl>
  </w:abstractNum>
  <w:abstractNum w:abstractNumId="111" w15:restartNumberingAfterBreak="0">
    <w:nsid w:val="56438D15"/>
    <w:multiLevelType w:val="hybridMultilevel"/>
    <w:tmpl w:val="9288EE7C"/>
    <w:lvl w:ilvl="0" w:tplc="C6A2CB16">
      <w:start w:val="1"/>
      <w:numFmt w:val="decimal"/>
      <w:lvlText w:val="%1."/>
      <w:lvlJc w:val="left"/>
    </w:lvl>
    <w:lvl w:ilvl="1" w:tplc="9510FE3C">
      <w:numFmt w:val="decimal"/>
      <w:lvlText w:val=""/>
      <w:lvlJc w:val="left"/>
    </w:lvl>
    <w:lvl w:ilvl="2" w:tplc="DB60A47E">
      <w:numFmt w:val="decimal"/>
      <w:lvlText w:val=""/>
      <w:lvlJc w:val="left"/>
    </w:lvl>
    <w:lvl w:ilvl="3" w:tplc="1A987F5C">
      <w:numFmt w:val="decimal"/>
      <w:lvlText w:val=""/>
      <w:lvlJc w:val="left"/>
    </w:lvl>
    <w:lvl w:ilvl="4" w:tplc="6B20118A">
      <w:numFmt w:val="decimal"/>
      <w:lvlText w:val=""/>
      <w:lvlJc w:val="left"/>
    </w:lvl>
    <w:lvl w:ilvl="5" w:tplc="182A5162">
      <w:numFmt w:val="decimal"/>
      <w:lvlText w:val=""/>
      <w:lvlJc w:val="left"/>
    </w:lvl>
    <w:lvl w:ilvl="6" w:tplc="A8344C6A">
      <w:numFmt w:val="decimal"/>
      <w:lvlText w:val=""/>
      <w:lvlJc w:val="left"/>
    </w:lvl>
    <w:lvl w:ilvl="7" w:tplc="DF0ED418">
      <w:numFmt w:val="decimal"/>
      <w:lvlText w:val=""/>
      <w:lvlJc w:val="left"/>
    </w:lvl>
    <w:lvl w:ilvl="8" w:tplc="14A42CF4">
      <w:numFmt w:val="decimal"/>
      <w:lvlText w:val=""/>
      <w:lvlJc w:val="left"/>
    </w:lvl>
  </w:abstractNum>
  <w:abstractNum w:abstractNumId="112" w15:restartNumberingAfterBreak="0">
    <w:nsid w:val="5675FF36"/>
    <w:multiLevelType w:val="hybridMultilevel"/>
    <w:tmpl w:val="7B725192"/>
    <w:lvl w:ilvl="0" w:tplc="DAA80098">
      <w:start w:val="1"/>
      <w:numFmt w:val="lowerLetter"/>
      <w:lvlText w:val="%1)"/>
      <w:lvlJc w:val="left"/>
    </w:lvl>
    <w:lvl w:ilvl="1" w:tplc="2F0E9640">
      <w:numFmt w:val="decimal"/>
      <w:lvlText w:val=""/>
      <w:lvlJc w:val="left"/>
    </w:lvl>
    <w:lvl w:ilvl="2" w:tplc="BED6BA42">
      <w:numFmt w:val="decimal"/>
      <w:lvlText w:val=""/>
      <w:lvlJc w:val="left"/>
    </w:lvl>
    <w:lvl w:ilvl="3" w:tplc="0F3CE010">
      <w:numFmt w:val="decimal"/>
      <w:lvlText w:val=""/>
      <w:lvlJc w:val="left"/>
    </w:lvl>
    <w:lvl w:ilvl="4" w:tplc="78225682">
      <w:numFmt w:val="decimal"/>
      <w:lvlText w:val=""/>
      <w:lvlJc w:val="left"/>
    </w:lvl>
    <w:lvl w:ilvl="5" w:tplc="46E6771A">
      <w:numFmt w:val="decimal"/>
      <w:lvlText w:val=""/>
      <w:lvlJc w:val="left"/>
    </w:lvl>
    <w:lvl w:ilvl="6" w:tplc="A33253DC">
      <w:numFmt w:val="decimal"/>
      <w:lvlText w:val=""/>
      <w:lvlJc w:val="left"/>
    </w:lvl>
    <w:lvl w:ilvl="7" w:tplc="73505E5C">
      <w:numFmt w:val="decimal"/>
      <w:lvlText w:val=""/>
      <w:lvlJc w:val="left"/>
    </w:lvl>
    <w:lvl w:ilvl="8" w:tplc="8940F0AA">
      <w:numFmt w:val="decimal"/>
      <w:lvlText w:val=""/>
      <w:lvlJc w:val="left"/>
    </w:lvl>
  </w:abstractNum>
  <w:abstractNum w:abstractNumId="113" w15:restartNumberingAfterBreak="0">
    <w:nsid w:val="579328B9"/>
    <w:multiLevelType w:val="hybridMultilevel"/>
    <w:tmpl w:val="7F9282A0"/>
    <w:lvl w:ilvl="0" w:tplc="BC4AF782">
      <w:start w:val="1"/>
      <w:numFmt w:val="lowerLetter"/>
      <w:lvlText w:val="%1)"/>
      <w:lvlJc w:val="left"/>
    </w:lvl>
    <w:lvl w:ilvl="1" w:tplc="DFE85918">
      <w:numFmt w:val="decimal"/>
      <w:lvlText w:val=""/>
      <w:lvlJc w:val="left"/>
    </w:lvl>
    <w:lvl w:ilvl="2" w:tplc="613CD284">
      <w:numFmt w:val="decimal"/>
      <w:lvlText w:val=""/>
      <w:lvlJc w:val="left"/>
    </w:lvl>
    <w:lvl w:ilvl="3" w:tplc="B0F8C858">
      <w:numFmt w:val="decimal"/>
      <w:lvlText w:val=""/>
      <w:lvlJc w:val="left"/>
    </w:lvl>
    <w:lvl w:ilvl="4" w:tplc="6F6AA28A">
      <w:numFmt w:val="decimal"/>
      <w:lvlText w:val=""/>
      <w:lvlJc w:val="left"/>
    </w:lvl>
    <w:lvl w:ilvl="5" w:tplc="09125A3C">
      <w:numFmt w:val="decimal"/>
      <w:lvlText w:val=""/>
      <w:lvlJc w:val="left"/>
    </w:lvl>
    <w:lvl w:ilvl="6" w:tplc="10224924">
      <w:numFmt w:val="decimal"/>
      <w:lvlText w:val=""/>
      <w:lvlJc w:val="left"/>
    </w:lvl>
    <w:lvl w:ilvl="7" w:tplc="66E6F9AE">
      <w:numFmt w:val="decimal"/>
      <w:lvlText w:val=""/>
      <w:lvlJc w:val="left"/>
    </w:lvl>
    <w:lvl w:ilvl="8" w:tplc="1ED29F22">
      <w:numFmt w:val="decimal"/>
      <w:lvlText w:val=""/>
      <w:lvlJc w:val="left"/>
    </w:lvl>
  </w:abstractNum>
  <w:abstractNum w:abstractNumId="114" w15:restartNumberingAfterBreak="0">
    <w:nsid w:val="57A61A29"/>
    <w:multiLevelType w:val="hybridMultilevel"/>
    <w:tmpl w:val="6CEACD8E"/>
    <w:lvl w:ilvl="0" w:tplc="782A74B6">
      <w:start w:val="1"/>
      <w:numFmt w:val="decimal"/>
      <w:lvlText w:val="%1."/>
      <w:lvlJc w:val="left"/>
    </w:lvl>
    <w:lvl w:ilvl="1" w:tplc="DAB4D354">
      <w:numFmt w:val="decimal"/>
      <w:lvlText w:val=""/>
      <w:lvlJc w:val="left"/>
    </w:lvl>
    <w:lvl w:ilvl="2" w:tplc="CA00F38C">
      <w:numFmt w:val="decimal"/>
      <w:lvlText w:val=""/>
      <w:lvlJc w:val="left"/>
    </w:lvl>
    <w:lvl w:ilvl="3" w:tplc="FC52A42C">
      <w:numFmt w:val="decimal"/>
      <w:lvlText w:val=""/>
      <w:lvlJc w:val="left"/>
    </w:lvl>
    <w:lvl w:ilvl="4" w:tplc="DEBA2B90">
      <w:numFmt w:val="decimal"/>
      <w:lvlText w:val=""/>
      <w:lvlJc w:val="left"/>
    </w:lvl>
    <w:lvl w:ilvl="5" w:tplc="A80C73DC">
      <w:numFmt w:val="decimal"/>
      <w:lvlText w:val=""/>
      <w:lvlJc w:val="left"/>
    </w:lvl>
    <w:lvl w:ilvl="6" w:tplc="3CEE09F6">
      <w:numFmt w:val="decimal"/>
      <w:lvlText w:val=""/>
      <w:lvlJc w:val="left"/>
    </w:lvl>
    <w:lvl w:ilvl="7" w:tplc="67E09B5C">
      <w:numFmt w:val="decimal"/>
      <w:lvlText w:val=""/>
      <w:lvlJc w:val="left"/>
    </w:lvl>
    <w:lvl w:ilvl="8" w:tplc="A230AA88">
      <w:numFmt w:val="decimal"/>
      <w:lvlText w:val=""/>
      <w:lvlJc w:val="left"/>
    </w:lvl>
  </w:abstractNum>
  <w:abstractNum w:abstractNumId="115" w15:restartNumberingAfterBreak="0">
    <w:nsid w:val="57C7D42D"/>
    <w:multiLevelType w:val="hybridMultilevel"/>
    <w:tmpl w:val="F528B47E"/>
    <w:lvl w:ilvl="0" w:tplc="D0CEF0EE">
      <w:start w:val="1"/>
      <w:numFmt w:val="decimal"/>
      <w:lvlText w:val="%1."/>
      <w:lvlJc w:val="left"/>
    </w:lvl>
    <w:lvl w:ilvl="1" w:tplc="659466DE">
      <w:numFmt w:val="decimal"/>
      <w:lvlText w:val=""/>
      <w:lvlJc w:val="left"/>
    </w:lvl>
    <w:lvl w:ilvl="2" w:tplc="C152ECEE">
      <w:numFmt w:val="decimal"/>
      <w:lvlText w:val=""/>
      <w:lvlJc w:val="left"/>
    </w:lvl>
    <w:lvl w:ilvl="3" w:tplc="FCDAC394">
      <w:numFmt w:val="decimal"/>
      <w:lvlText w:val=""/>
      <w:lvlJc w:val="left"/>
    </w:lvl>
    <w:lvl w:ilvl="4" w:tplc="804EBF54">
      <w:numFmt w:val="decimal"/>
      <w:lvlText w:val=""/>
      <w:lvlJc w:val="left"/>
    </w:lvl>
    <w:lvl w:ilvl="5" w:tplc="A024FAFC">
      <w:numFmt w:val="decimal"/>
      <w:lvlText w:val=""/>
      <w:lvlJc w:val="left"/>
    </w:lvl>
    <w:lvl w:ilvl="6" w:tplc="5EB4A05C">
      <w:numFmt w:val="decimal"/>
      <w:lvlText w:val=""/>
      <w:lvlJc w:val="left"/>
    </w:lvl>
    <w:lvl w:ilvl="7" w:tplc="940E7540">
      <w:numFmt w:val="decimal"/>
      <w:lvlText w:val=""/>
      <w:lvlJc w:val="left"/>
    </w:lvl>
    <w:lvl w:ilvl="8" w:tplc="7B48082A">
      <w:numFmt w:val="decimal"/>
      <w:lvlText w:val=""/>
      <w:lvlJc w:val="left"/>
    </w:lvl>
  </w:abstractNum>
  <w:abstractNum w:abstractNumId="116" w15:restartNumberingAfterBreak="0">
    <w:nsid w:val="57D2F10E"/>
    <w:multiLevelType w:val="hybridMultilevel"/>
    <w:tmpl w:val="77822334"/>
    <w:lvl w:ilvl="0" w:tplc="FBE06A1C">
      <w:start w:val="2"/>
      <w:numFmt w:val="decimal"/>
      <w:lvlText w:val="%1."/>
      <w:lvlJc w:val="left"/>
    </w:lvl>
    <w:lvl w:ilvl="1" w:tplc="0DD26F94">
      <w:numFmt w:val="decimal"/>
      <w:lvlText w:val=""/>
      <w:lvlJc w:val="left"/>
    </w:lvl>
    <w:lvl w:ilvl="2" w:tplc="2244D25A">
      <w:numFmt w:val="decimal"/>
      <w:lvlText w:val=""/>
      <w:lvlJc w:val="left"/>
    </w:lvl>
    <w:lvl w:ilvl="3" w:tplc="467A38BE">
      <w:numFmt w:val="decimal"/>
      <w:lvlText w:val=""/>
      <w:lvlJc w:val="left"/>
    </w:lvl>
    <w:lvl w:ilvl="4" w:tplc="434874E4">
      <w:numFmt w:val="decimal"/>
      <w:lvlText w:val=""/>
      <w:lvlJc w:val="left"/>
    </w:lvl>
    <w:lvl w:ilvl="5" w:tplc="E74AC3FA">
      <w:numFmt w:val="decimal"/>
      <w:lvlText w:val=""/>
      <w:lvlJc w:val="left"/>
    </w:lvl>
    <w:lvl w:ilvl="6" w:tplc="F1D080DA">
      <w:numFmt w:val="decimal"/>
      <w:lvlText w:val=""/>
      <w:lvlJc w:val="left"/>
    </w:lvl>
    <w:lvl w:ilvl="7" w:tplc="D2627274">
      <w:numFmt w:val="decimal"/>
      <w:lvlText w:val=""/>
      <w:lvlJc w:val="left"/>
    </w:lvl>
    <w:lvl w:ilvl="8" w:tplc="41D8507E">
      <w:numFmt w:val="decimal"/>
      <w:lvlText w:val=""/>
      <w:lvlJc w:val="left"/>
    </w:lvl>
  </w:abstractNum>
  <w:abstractNum w:abstractNumId="117" w15:restartNumberingAfterBreak="0">
    <w:nsid w:val="57FC4FBB"/>
    <w:multiLevelType w:val="hybridMultilevel"/>
    <w:tmpl w:val="7E22404C"/>
    <w:lvl w:ilvl="0" w:tplc="1F78A53E">
      <w:start w:val="2"/>
      <w:numFmt w:val="decimal"/>
      <w:lvlText w:val="%1."/>
      <w:lvlJc w:val="left"/>
    </w:lvl>
    <w:lvl w:ilvl="1" w:tplc="C6AAE9CC">
      <w:numFmt w:val="decimal"/>
      <w:lvlText w:val=""/>
      <w:lvlJc w:val="left"/>
    </w:lvl>
    <w:lvl w:ilvl="2" w:tplc="C8EC9BBE">
      <w:numFmt w:val="decimal"/>
      <w:lvlText w:val=""/>
      <w:lvlJc w:val="left"/>
    </w:lvl>
    <w:lvl w:ilvl="3" w:tplc="70F013E0">
      <w:numFmt w:val="decimal"/>
      <w:lvlText w:val=""/>
      <w:lvlJc w:val="left"/>
    </w:lvl>
    <w:lvl w:ilvl="4" w:tplc="EA8471D0">
      <w:numFmt w:val="decimal"/>
      <w:lvlText w:val=""/>
      <w:lvlJc w:val="left"/>
    </w:lvl>
    <w:lvl w:ilvl="5" w:tplc="C7405D96">
      <w:numFmt w:val="decimal"/>
      <w:lvlText w:val=""/>
      <w:lvlJc w:val="left"/>
    </w:lvl>
    <w:lvl w:ilvl="6" w:tplc="C5E0DED2">
      <w:numFmt w:val="decimal"/>
      <w:lvlText w:val=""/>
      <w:lvlJc w:val="left"/>
    </w:lvl>
    <w:lvl w:ilvl="7" w:tplc="D8840026">
      <w:numFmt w:val="decimal"/>
      <w:lvlText w:val=""/>
      <w:lvlJc w:val="left"/>
    </w:lvl>
    <w:lvl w:ilvl="8" w:tplc="329E1FDA">
      <w:numFmt w:val="decimal"/>
      <w:lvlText w:val=""/>
      <w:lvlJc w:val="left"/>
    </w:lvl>
  </w:abstractNum>
  <w:abstractNum w:abstractNumId="118" w15:restartNumberingAfterBreak="0">
    <w:nsid w:val="5915FF32"/>
    <w:multiLevelType w:val="hybridMultilevel"/>
    <w:tmpl w:val="B2E23DC8"/>
    <w:lvl w:ilvl="0" w:tplc="A506634A">
      <w:start w:val="4"/>
      <w:numFmt w:val="decimal"/>
      <w:lvlText w:val="%1."/>
      <w:lvlJc w:val="left"/>
    </w:lvl>
    <w:lvl w:ilvl="1" w:tplc="8D94E7A6">
      <w:numFmt w:val="decimal"/>
      <w:lvlText w:val=""/>
      <w:lvlJc w:val="left"/>
    </w:lvl>
    <w:lvl w:ilvl="2" w:tplc="5BE83766">
      <w:numFmt w:val="decimal"/>
      <w:lvlText w:val=""/>
      <w:lvlJc w:val="left"/>
    </w:lvl>
    <w:lvl w:ilvl="3" w:tplc="A244BB66">
      <w:numFmt w:val="decimal"/>
      <w:lvlText w:val=""/>
      <w:lvlJc w:val="left"/>
    </w:lvl>
    <w:lvl w:ilvl="4" w:tplc="CBC002E0">
      <w:numFmt w:val="decimal"/>
      <w:lvlText w:val=""/>
      <w:lvlJc w:val="left"/>
    </w:lvl>
    <w:lvl w:ilvl="5" w:tplc="C9DEF564">
      <w:numFmt w:val="decimal"/>
      <w:lvlText w:val=""/>
      <w:lvlJc w:val="left"/>
    </w:lvl>
    <w:lvl w:ilvl="6" w:tplc="8196E2E4">
      <w:numFmt w:val="decimal"/>
      <w:lvlText w:val=""/>
      <w:lvlJc w:val="left"/>
    </w:lvl>
    <w:lvl w:ilvl="7" w:tplc="F4AE7046">
      <w:numFmt w:val="decimal"/>
      <w:lvlText w:val=""/>
      <w:lvlJc w:val="left"/>
    </w:lvl>
    <w:lvl w:ilvl="8" w:tplc="93EC2DDA">
      <w:numFmt w:val="decimal"/>
      <w:lvlText w:val=""/>
      <w:lvlJc w:val="left"/>
    </w:lvl>
  </w:abstractNum>
  <w:abstractNum w:abstractNumId="119" w15:restartNumberingAfterBreak="0">
    <w:nsid w:val="597B4D84"/>
    <w:multiLevelType w:val="hybridMultilevel"/>
    <w:tmpl w:val="967A338A"/>
    <w:lvl w:ilvl="0" w:tplc="7B7821F4">
      <w:start w:val="1"/>
      <w:numFmt w:val="decimal"/>
      <w:lvlText w:val="%1."/>
      <w:lvlJc w:val="left"/>
    </w:lvl>
    <w:lvl w:ilvl="1" w:tplc="F5B83CFE">
      <w:numFmt w:val="decimal"/>
      <w:lvlText w:val=""/>
      <w:lvlJc w:val="left"/>
    </w:lvl>
    <w:lvl w:ilvl="2" w:tplc="48AC4218">
      <w:numFmt w:val="decimal"/>
      <w:lvlText w:val=""/>
      <w:lvlJc w:val="left"/>
    </w:lvl>
    <w:lvl w:ilvl="3" w:tplc="04C8BA20">
      <w:numFmt w:val="decimal"/>
      <w:lvlText w:val=""/>
      <w:lvlJc w:val="left"/>
    </w:lvl>
    <w:lvl w:ilvl="4" w:tplc="F93895E6">
      <w:numFmt w:val="decimal"/>
      <w:lvlText w:val=""/>
      <w:lvlJc w:val="left"/>
    </w:lvl>
    <w:lvl w:ilvl="5" w:tplc="3050B92C">
      <w:numFmt w:val="decimal"/>
      <w:lvlText w:val=""/>
      <w:lvlJc w:val="left"/>
    </w:lvl>
    <w:lvl w:ilvl="6" w:tplc="4A24DDE2">
      <w:numFmt w:val="decimal"/>
      <w:lvlText w:val=""/>
      <w:lvlJc w:val="left"/>
    </w:lvl>
    <w:lvl w:ilvl="7" w:tplc="AAAE87F6">
      <w:numFmt w:val="decimal"/>
      <w:lvlText w:val=""/>
      <w:lvlJc w:val="left"/>
    </w:lvl>
    <w:lvl w:ilvl="8" w:tplc="87122D86">
      <w:numFmt w:val="decimal"/>
      <w:lvlText w:val=""/>
      <w:lvlJc w:val="left"/>
    </w:lvl>
  </w:abstractNum>
  <w:abstractNum w:abstractNumId="120" w15:restartNumberingAfterBreak="0">
    <w:nsid w:val="59ADEA3D"/>
    <w:multiLevelType w:val="hybridMultilevel"/>
    <w:tmpl w:val="C26AF7B4"/>
    <w:lvl w:ilvl="0" w:tplc="4116482C">
      <w:start w:val="1"/>
      <w:numFmt w:val="lowerLetter"/>
      <w:lvlText w:val="%1)"/>
      <w:lvlJc w:val="left"/>
    </w:lvl>
    <w:lvl w:ilvl="1" w:tplc="268C1152">
      <w:start w:val="1"/>
      <w:numFmt w:val="lowerRoman"/>
      <w:lvlText w:val="%2)"/>
      <w:lvlJc w:val="left"/>
    </w:lvl>
    <w:lvl w:ilvl="2" w:tplc="D1648EE0">
      <w:numFmt w:val="decimal"/>
      <w:lvlText w:val=""/>
      <w:lvlJc w:val="left"/>
    </w:lvl>
    <w:lvl w:ilvl="3" w:tplc="8DDC9CD0">
      <w:numFmt w:val="decimal"/>
      <w:lvlText w:val=""/>
      <w:lvlJc w:val="left"/>
    </w:lvl>
    <w:lvl w:ilvl="4" w:tplc="7C0A06F2">
      <w:numFmt w:val="decimal"/>
      <w:lvlText w:val=""/>
      <w:lvlJc w:val="left"/>
    </w:lvl>
    <w:lvl w:ilvl="5" w:tplc="AD50514C">
      <w:numFmt w:val="decimal"/>
      <w:lvlText w:val=""/>
      <w:lvlJc w:val="left"/>
    </w:lvl>
    <w:lvl w:ilvl="6" w:tplc="29D63F44">
      <w:numFmt w:val="decimal"/>
      <w:lvlText w:val=""/>
      <w:lvlJc w:val="left"/>
    </w:lvl>
    <w:lvl w:ilvl="7" w:tplc="700ACDBC">
      <w:numFmt w:val="decimal"/>
      <w:lvlText w:val=""/>
      <w:lvlJc w:val="left"/>
    </w:lvl>
    <w:lvl w:ilvl="8" w:tplc="450C62FA">
      <w:numFmt w:val="decimal"/>
      <w:lvlText w:val=""/>
      <w:lvlJc w:val="left"/>
    </w:lvl>
  </w:abstractNum>
  <w:abstractNum w:abstractNumId="121" w15:restartNumberingAfterBreak="0">
    <w:nsid w:val="5B25ACE2"/>
    <w:multiLevelType w:val="hybridMultilevel"/>
    <w:tmpl w:val="001A1C34"/>
    <w:lvl w:ilvl="0" w:tplc="80F4AF7E">
      <w:start w:val="2"/>
      <w:numFmt w:val="decimal"/>
      <w:lvlText w:val="%1."/>
      <w:lvlJc w:val="left"/>
    </w:lvl>
    <w:lvl w:ilvl="1" w:tplc="E75426F6">
      <w:numFmt w:val="decimal"/>
      <w:lvlText w:val=""/>
      <w:lvlJc w:val="left"/>
    </w:lvl>
    <w:lvl w:ilvl="2" w:tplc="F336FAA6">
      <w:numFmt w:val="decimal"/>
      <w:lvlText w:val=""/>
      <w:lvlJc w:val="left"/>
    </w:lvl>
    <w:lvl w:ilvl="3" w:tplc="3B9AF6E0">
      <w:numFmt w:val="decimal"/>
      <w:lvlText w:val=""/>
      <w:lvlJc w:val="left"/>
    </w:lvl>
    <w:lvl w:ilvl="4" w:tplc="79B8F2F0">
      <w:numFmt w:val="decimal"/>
      <w:lvlText w:val=""/>
      <w:lvlJc w:val="left"/>
    </w:lvl>
    <w:lvl w:ilvl="5" w:tplc="6EA66A1A">
      <w:numFmt w:val="decimal"/>
      <w:lvlText w:val=""/>
      <w:lvlJc w:val="left"/>
    </w:lvl>
    <w:lvl w:ilvl="6" w:tplc="EE2CB258">
      <w:numFmt w:val="decimal"/>
      <w:lvlText w:val=""/>
      <w:lvlJc w:val="left"/>
    </w:lvl>
    <w:lvl w:ilvl="7" w:tplc="5BB24D0E">
      <w:numFmt w:val="decimal"/>
      <w:lvlText w:val=""/>
      <w:lvlJc w:val="left"/>
    </w:lvl>
    <w:lvl w:ilvl="8" w:tplc="7BF007E6">
      <w:numFmt w:val="decimal"/>
      <w:lvlText w:val=""/>
      <w:lvlJc w:val="left"/>
    </w:lvl>
  </w:abstractNum>
  <w:abstractNum w:abstractNumId="122" w15:restartNumberingAfterBreak="0">
    <w:nsid w:val="5C10FE21"/>
    <w:multiLevelType w:val="hybridMultilevel"/>
    <w:tmpl w:val="124C5F9A"/>
    <w:lvl w:ilvl="0" w:tplc="2258E3A8">
      <w:start w:val="1"/>
      <w:numFmt w:val="decimal"/>
      <w:lvlText w:val="%1."/>
      <w:lvlJc w:val="left"/>
    </w:lvl>
    <w:lvl w:ilvl="1" w:tplc="3B989392">
      <w:numFmt w:val="decimal"/>
      <w:lvlText w:val=""/>
      <w:lvlJc w:val="left"/>
    </w:lvl>
    <w:lvl w:ilvl="2" w:tplc="F61C1408">
      <w:numFmt w:val="decimal"/>
      <w:lvlText w:val=""/>
      <w:lvlJc w:val="left"/>
    </w:lvl>
    <w:lvl w:ilvl="3" w:tplc="DB62C088">
      <w:numFmt w:val="decimal"/>
      <w:lvlText w:val=""/>
      <w:lvlJc w:val="left"/>
    </w:lvl>
    <w:lvl w:ilvl="4" w:tplc="AFA282A0">
      <w:numFmt w:val="decimal"/>
      <w:lvlText w:val=""/>
      <w:lvlJc w:val="left"/>
    </w:lvl>
    <w:lvl w:ilvl="5" w:tplc="CE6A543E">
      <w:numFmt w:val="decimal"/>
      <w:lvlText w:val=""/>
      <w:lvlJc w:val="left"/>
    </w:lvl>
    <w:lvl w:ilvl="6" w:tplc="24482B7A">
      <w:numFmt w:val="decimal"/>
      <w:lvlText w:val=""/>
      <w:lvlJc w:val="left"/>
    </w:lvl>
    <w:lvl w:ilvl="7" w:tplc="38D83670">
      <w:numFmt w:val="decimal"/>
      <w:lvlText w:val=""/>
      <w:lvlJc w:val="left"/>
    </w:lvl>
    <w:lvl w:ilvl="8" w:tplc="BFE409EE">
      <w:numFmt w:val="decimal"/>
      <w:lvlText w:val=""/>
      <w:lvlJc w:val="left"/>
    </w:lvl>
  </w:abstractNum>
  <w:abstractNum w:abstractNumId="123" w15:restartNumberingAfterBreak="0">
    <w:nsid w:val="5CB44A05"/>
    <w:multiLevelType w:val="hybridMultilevel"/>
    <w:tmpl w:val="A0D6D07C"/>
    <w:lvl w:ilvl="0" w:tplc="C5F6E5F6">
      <w:start w:val="1"/>
      <w:numFmt w:val="lowerLetter"/>
      <w:lvlText w:val="%1"/>
      <w:lvlJc w:val="left"/>
    </w:lvl>
    <w:lvl w:ilvl="1" w:tplc="97702E60">
      <w:start w:val="4"/>
      <w:numFmt w:val="lowerRoman"/>
      <w:lvlText w:val="%2)"/>
      <w:lvlJc w:val="left"/>
    </w:lvl>
    <w:lvl w:ilvl="2" w:tplc="A66E6358">
      <w:numFmt w:val="decimal"/>
      <w:lvlText w:val=""/>
      <w:lvlJc w:val="left"/>
    </w:lvl>
    <w:lvl w:ilvl="3" w:tplc="BA1C5FA4">
      <w:numFmt w:val="decimal"/>
      <w:lvlText w:val=""/>
      <w:lvlJc w:val="left"/>
    </w:lvl>
    <w:lvl w:ilvl="4" w:tplc="8C4CBA2C">
      <w:numFmt w:val="decimal"/>
      <w:lvlText w:val=""/>
      <w:lvlJc w:val="left"/>
    </w:lvl>
    <w:lvl w:ilvl="5" w:tplc="CCDA71D6">
      <w:numFmt w:val="decimal"/>
      <w:lvlText w:val=""/>
      <w:lvlJc w:val="left"/>
    </w:lvl>
    <w:lvl w:ilvl="6" w:tplc="7FC2B664">
      <w:numFmt w:val="decimal"/>
      <w:lvlText w:val=""/>
      <w:lvlJc w:val="left"/>
    </w:lvl>
    <w:lvl w:ilvl="7" w:tplc="CFF8FBB8">
      <w:numFmt w:val="decimal"/>
      <w:lvlText w:val=""/>
      <w:lvlJc w:val="left"/>
    </w:lvl>
    <w:lvl w:ilvl="8" w:tplc="7F30D5A6">
      <w:numFmt w:val="decimal"/>
      <w:lvlText w:val=""/>
      <w:lvlJc w:val="left"/>
    </w:lvl>
  </w:abstractNum>
  <w:abstractNum w:abstractNumId="124" w15:restartNumberingAfterBreak="0">
    <w:nsid w:val="5D205E20"/>
    <w:multiLevelType w:val="hybridMultilevel"/>
    <w:tmpl w:val="436ACF24"/>
    <w:lvl w:ilvl="0" w:tplc="35A682B6">
      <w:start w:val="4"/>
      <w:numFmt w:val="decimal"/>
      <w:lvlText w:val="%1."/>
      <w:lvlJc w:val="left"/>
    </w:lvl>
    <w:lvl w:ilvl="1" w:tplc="FDB0E3C4">
      <w:numFmt w:val="decimal"/>
      <w:lvlText w:val=""/>
      <w:lvlJc w:val="left"/>
    </w:lvl>
    <w:lvl w:ilvl="2" w:tplc="5E24FBD4">
      <w:numFmt w:val="decimal"/>
      <w:lvlText w:val=""/>
      <w:lvlJc w:val="left"/>
    </w:lvl>
    <w:lvl w:ilvl="3" w:tplc="8976DD74">
      <w:numFmt w:val="decimal"/>
      <w:lvlText w:val=""/>
      <w:lvlJc w:val="left"/>
    </w:lvl>
    <w:lvl w:ilvl="4" w:tplc="43A6C104">
      <w:numFmt w:val="decimal"/>
      <w:lvlText w:val=""/>
      <w:lvlJc w:val="left"/>
    </w:lvl>
    <w:lvl w:ilvl="5" w:tplc="708C0A86">
      <w:numFmt w:val="decimal"/>
      <w:lvlText w:val=""/>
      <w:lvlJc w:val="left"/>
    </w:lvl>
    <w:lvl w:ilvl="6" w:tplc="F55EB6B2">
      <w:numFmt w:val="decimal"/>
      <w:lvlText w:val=""/>
      <w:lvlJc w:val="left"/>
    </w:lvl>
    <w:lvl w:ilvl="7" w:tplc="606C7B3A">
      <w:numFmt w:val="decimal"/>
      <w:lvlText w:val=""/>
      <w:lvlJc w:val="left"/>
    </w:lvl>
    <w:lvl w:ilvl="8" w:tplc="D49ABACE">
      <w:numFmt w:val="decimal"/>
      <w:lvlText w:val=""/>
      <w:lvlJc w:val="left"/>
    </w:lvl>
  </w:abstractNum>
  <w:abstractNum w:abstractNumId="125" w15:restartNumberingAfterBreak="0">
    <w:nsid w:val="5D888A08"/>
    <w:multiLevelType w:val="hybridMultilevel"/>
    <w:tmpl w:val="957638EE"/>
    <w:lvl w:ilvl="0" w:tplc="72D26F72">
      <w:start w:val="1"/>
      <w:numFmt w:val="lowerLetter"/>
      <w:lvlText w:val="%1)"/>
      <w:lvlJc w:val="left"/>
    </w:lvl>
    <w:lvl w:ilvl="1" w:tplc="EDB6FA20">
      <w:numFmt w:val="decimal"/>
      <w:lvlText w:val=""/>
      <w:lvlJc w:val="left"/>
    </w:lvl>
    <w:lvl w:ilvl="2" w:tplc="5E12387E">
      <w:numFmt w:val="decimal"/>
      <w:lvlText w:val=""/>
      <w:lvlJc w:val="left"/>
    </w:lvl>
    <w:lvl w:ilvl="3" w:tplc="82CA0488">
      <w:numFmt w:val="decimal"/>
      <w:lvlText w:val=""/>
      <w:lvlJc w:val="left"/>
    </w:lvl>
    <w:lvl w:ilvl="4" w:tplc="4ACCC2A4">
      <w:numFmt w:val="decimal"/>
      <w:lvlText w:val=""/>
      <w:lvlJc w:val="left"/>
    </w:lvl>
    <w:lvl w:ilvl="5" w:tplc="9BEAE528">
      <w:numFmt w:val="decimal"/>
      <w:lvlText w:val=""/>
      <w:lvlJc w:val="left"/>
    </w:lvl>
    <w:lvl w:ilvl="6" w:tplc="C130E8DA">
      <w:numFmt w:val="decimal"/>
      <w:lvlText w:val=""/>
      <w:lvlJc w:val="left"/>
    </w:lvl>
    <w:lvl w:ilvl="7" w:tplc="6FACAF76">
      <w:numFmt w:val="decimal"/>
      <w:lvlText w:val=""/>
      <w:lvlJc w:val="left"/>
    </w:lvl>
    <w:lvl w:ilvl="8" w:tplc="DCE853E8">
      <w:numFmt w:val="decimal"/>
      <w:lvlText w:val=""/>
      <w:lvlJc w:val="left"/>
    </w:lvl>
  </w:abstractNum>
  <w:abstractNum w:abstractNumId="126" w15:restartNumberingAfterBreak="0">
    <w:nsid w:val="5EC6AFD4"/>
    <w:multiLevelType w:val="hybridMultilevel"/>
    <w:tmpl w:val="58FE7144"/>
    <w:lvl w:ilvl="0" w:tplc="DB6EC916">
      <w:start w:val="1"/>
      <w:numFmt w:val="decimal"/>
      <w:lvlText w:val="%1."/>
      <w:lvlJc w:val="left"/>
    </w:lvl>
    <w:lvl w:ilvl="1" w:tplc="09962EF8">
      <w:numFmt w:val="decimal"/>
      <w:lvlText w:val=""/>
      <w:lvlJc w:val="left"/>
    </w:lvl>
    <w:lvl w:ilvl="2" w:tplc="3E444340">
      <w:numFmt w:val="decimal"/>
      <w:lvlText w:val=""/>
      <w:lvlJc w:val="left"/>
    </w:lvl>
    <w:lvl w:ilvl="3" w:tplc="3A76385A">
      <w:numFmt w:val="decimal"/>
      <w:lvlText w:val=""/>
      <w:lvlJc w:val="left"/>
    </w:lvl>
    <w:lvl w:ilvl="4" w:tplc="36EE9C7E">
      <w:numFmt w:val="decimal"/>
      <w:lvlText w:val=""/>
      <w:lvlJc w:val="left"/>
    </w:lvl>
    <w:lvl w:ilvl="5" w:tplc="3A2AE30C">
      <w:numFmt w:val="decimal"/>
      <w:lvlText w:val=""/>
      <w:lvlJc w:val="left"/>
    </w:lvl>
    <w:lvl w:ilvl="6" w:tplc="C81A0230">
      <w:numFmt w:val="decimal"/>
      <w:lvlText w:val=""/>
      <w:lvlJc w:val="left"/>
    </w:lvl>
    <w:lvl w:ilvl="7" w:tplc="4E6E20CE">
      <w:numFmt w:val="decimal"/>
      <w:lvlText w:val=""/>
      <w:lvlJc w:val="left"/>
    </w:lvl>
    <w:lvl w:ilvl="8" w:tplc="F7121254">
      <w:numFmt w:val="decimal"/>
      <w:lvlText w:val=""/>
      <w:lvlJc w:val="left"/>
    </w:lvl>
  </w:abstractNum>
  <w:abstractNum w:abstractNumId="127" w15:restartNumberingAfterBreak="0">
    <w:nsid w:val="5F3534A4"/>
    <w:multiLevelType w:val="hybridMultilevel"/>
    <w:tmpl w:val="7EFC0BCA"/>
    <w:lvl w:ilvl="0" w:tplc="B9C09B6C">
      <w:start w:val="1"/>
      <w:numFmt w:val="decimal"/>
      <w:lvlText w:val="%1."/>
      <w:lvlJc w:val="left"/>
    </w:lvl>
    <w:lvl w:ilvl="1" w:tplc="25E87F04">
      <w:numFmt w:val="decimal"/>
      <w:lvlText w:val=""/>
      <w:lvlJc w:val="left"/>
    </w:lvl>
    <w:lvl w:ilvl="2" w:tplc="1916C2CE">
      <w:numFmt w:val="decimal"/>
      <w:lvlText w:val=""/>
      <w:lvlJc w:val="left"/>
    </w:lvl>
    <w:lvl w:ilvl="3" w:tplc="D3A4C6DE">
      <w:numFmt w:val="decimal"/>
      <w:lvlText w:val=""/>
      <w:lvlJc w:val="left"/>
    </w:lvl>
    <w:lvl w:ilvl="4" w:tplc="AD7E6E62">
      <w:numFmt w:val="decimal"/>
      <w:lvlText w:val=""/>
      <w:lvlJc w:val="left"/>
    </w:lvl>
    <w:lvl w:ilvl="5" w:tplc="3284783C">
      <w:numFmt w:val="decimal"/>
      <w:lvlText w:val=""/>
      <w:lvlJc w:val="left"/>
    </w:lvl>
    <w:lvl w:ilvl="6" w:tplc="FF9CC498">
      <w:numFmt w:val="decimal"/>
      <w:lvlText w:val=""/>
      <w:lvlJc w:val="left"/>
    </w:lvl>
    <w:lvl w:ilvl="7" w:tplc="7E30612E">
      <w:numFmt w:val="decimal"/>
      <w:lvlText w:val=""/>
      <w:lvlJc w:val="left"/>
    </w:lvl>
    <w:lvl w:ilvl="8" w:tplc="9B9083A4">
      <w:numFmt w:val="decimal"/>
      <w:lvlText w:val=""/>
      <w:lvlJc w:val="left"/>
    </w:lvl>
  </w:abstractNum>
  <w:abstractNum w:abstractNumId="128" w15:restartNumberingAfterBreak="0">
    <w:nsid w:val="5FB8011C"/>
    <w:multiLevelType w:val="hybridMultilevel"/>
    <w:tmpl w:val="B5F4F04A"/>
    <w:lvl w:ilvl="0" w:tplc="EC88CE3A">
      <w:start w:val="5"/>
      <w:numFmt w:val="decimal"/>
      <w:lvlText w:val="%1."/>
      <w:lvlJc w:val="left"/>
    </w:lvl>
    <w:lvl w:ilvl="1" w:tplc="FDB6D682">
      <w:numFmt w:val="decimal"/>
      <w:lvlText w:val=""/>
      <w:lvlJc w:val="left"/>
    </w:lvl>
    <w:lvl w:ilvl="2" w:tplc="D83276BA">
      <w:numFmt w:val="decimal"/>
      <w:lvlText w:val=""/>
      <w:lvlJc w:val="left"/>
    </w:lvl>
    <w:lvl w:ilvl="3" w:tplc="5F4C54C4">
      <w:numFmt w:val="decimal"/>
      <w:lvlText w:val=""/>
      <w:lvlJc w:val="left"/>
    </w:lvl>
    <w:lvl w:ilvl="4" w:tplc="42C27F18">
      <w:numFmt w:val="decimal"/>
      <w:lvlText w:val=""/>
      <w:lvlJc w:val="left"/>
    </w:lvl>
    <w:lvl w:ilvl="5" w:tplc="5AF2573A">
      <w:numFmt w:val="decimal"/>
      <w:lvlText w:val=""/>
      <w:lvlJc w:val="left"/>
    </w:lvl>
    <w:lvl w:ilvl="6" w:tplc="B3DCB2D4">
      <w:numFmt w:val="decimal"/>
      <w:lvlText w:val=""/>
      <w:lvlJc w:val="left"/>
    </w:lvl>
    <w:lvl w:ilvl="7" w:tplc="01600614">
      <w:numFmt w:val="decimal"/>
      <w:lvlText w:val=""/>
      <w:lvlJc w:val="left"/>
    </w:lvl>
    <w:lvl w:ilvl="8" w:tplc="879253C8">
      <w:numFmt w:val="decimal"/>
      <w:lvlText w:val=""/>
      <w:lvlJc w:val="left"/>
    </w:lvl>
  </w:abstractNum>
  <w:abstractNum w:abstractNumId="129" w15:restartNumberingAfterBreak="0">
    <w:nsid w:val="5FB8370B"/>
    <w:multiLevelType w:val="hybridMultilevel"/>
    <w:tmpl w:val="9418FBC0"/>
    <w:lvl w:ilvl="0" w:tplc="903489BE">
      <w:start w:val="2"/>
      <w:numFmt w:val="lowerLetter"/>
      <w:lvlText w:val="%1)"/>
      <w:lvlJc w:val="left"/>
    </w:lvl>
    <w:lvl w:ilvl="1" w:tplc="B72A6D7E">
      <w:numFmt w:val="decimal"/>
      <w:lvlText w:val=""/>
      <w:lvlJc w:val="left"/>
    </w:lvl>
    <w:lvl w:ilvl="2" w:tplc="F7FC314E">
      <w:numFmt w:val="decimal"/>
      <w:lvlText w:val=""/>
      <w:lvlJc w:val="left"/>
    </w:lvl>
    <w:lvl w:ilvl="3" w:tplc="0D860BDC">
      <w:numFmt w:val="decimal"/>
      <w:lvlText w:val=""/>
      <w:lvlJc w:val="left"/>
    </w:lvl>
    <w:lvl w:ilvl="4" w:tplc="7822291E">
      <w:numFmt w:val="decimal"/>
      <w:lvlText w:val=""/>
      <w:lvlJc w:val="left"/>
    </w:lvl>
    <w:lvl w:ilvl="5" w:tplc="F1C6C30C">
      <w:numFmt w:val="decimal"/>
      <w:lvlText w:val=""/>
      <w:lvlJc w:val="left"/>
    </w:lvl>
    <w:lvl w:ilvl="6" w:tplc="593A6358">
      <w:numFmt w:val="decimal"/>
      <w:lvlText w:val=""/>
      <w:lvlJc w:val="left"/>
    </w:lvl>
    <w:lvl w:ilvl="7" w:tplc="9AC4BDBA">
      <w:numFmt w:val="decimal"/>
      <w:lvlText w:val=""/>
      <w:lvlJc w:val="left"/>
    </w:lvl>
    <w:lvl w:ilvl="8" w:tplc="07D48AA0">
      <w:numFmt w:val="decimal"/>
      <w:lvlText w:val=""/>
      <w:lvlJc w:val="left"/>
    </w:lvl>
  </w:abstractNum>
  <w:abstractNum w:abstractNumId="130" w15:restartNumberingAfterBreak="0">
    <w:nsid w:val="60EF0119"/>
    <w:multiLevelType w:val="hybridMultilevel"/>
    <w:tmpl w:val="6B2ACAAE"/>
    <w:lvl w:ilvl="0" w:tplc="FD262D16">
      <w:start w:val="1"/>
      <w:numFmt w:val="decimal"/>
      <w:lvlText w:val="%1."/>
      <w:lvlJc w:val="left"/>
    </w:lvl>
    <w:lvl w:ilvl="1" w:tplc="1D522418">
      <w:numFmt w:val="decimal"/>
      <w:lvlText w:val=""/>
      <w:lvlJc w:val="left"/>
    </w:lvl>
    <w:lvl w:ilvl="2" w:tplc="084EDFFE">
      <w:numFmt w:val="decimal"/>
      <w:lvlText w:val=""/>
      <w:lvlJc w:val="left"/>
    </w:lvl>
    <w:lvl w:ilvl="3" w:tplc="B4301A10">
      <w:numFmt w:val="decimal"/>
      <w:lvlText w:val=""/>
      <w:lvlJc w:val="left"/>
    </w:lvl>
    <w:lvl w:ilvl="4" w:tplc="2410F3DA">
      <w:numFmt w:val="decimal"/>
      <w:lvlText w:val=""/>
      <w:lvlJc w:val="left"/>
    </w:lvl>
    <w:lvl w:ilvl="5" w:tplc="892CC71E">
      <w:numFmt w:val="decimal"/>
      <w:lvlText w:val=""/>
      <w:lvlJc w:val="left"/>
    </w:lvl>
    <w:lvl w:ilvl="6" w:tplc="5E0E916E">
      <w:numFmt w:val="decimal"/>
      <w:lvlText w:val=""/>
      <w:lvlJc w:val="left"/>
    </w:lvl>
    <w:lvl w:ilvl="7" w:tplc="C63A4D8A">
      <w:numFmt w:val="decimal"/>
      <w:lvlText w:val=""/>
      <w:lvlJc w:val="left"/>
    </w:lvl>
    <w:lvl w:ilvl="8" w:tplc="04826432">
      <w:numFmt w:val="decimal"/>
      <w:lvlText w:val=""/>
      <w:lvlJc w:val="left"/>
    </w:lvl>
  </w:abstractNum>
  <w:abstractNum w:abstractNumId="131" w15:restartNumberingAfterBreak="0">
    <w:nsid w:val="61E74EA3"/>
    <w:multiLevelType w:val="hybridMultilevel"/>
    <w:tmpl w:val="90AA36C0"/>
    <w:lvl w:ilvl="0" w:tplc="EC50820C">
      <w:start w:val="1"/>
      <w:numFmt w:val="decimal"/>
      <w:lvlText w:val="%1."/>
      <w:lvlJc w:val="left"/>
    </w:lvl>
    <w:lvl w:ilvl="1" w:tplc="8D3E0EA0">
      <w:numFmt w:val="decimal"/>
      <w:lvlText w:val=""/>
      <w:lvlJc w:val="left"/>
    </w:lvl>
    <w:lvl w:ilvl="2" w:tplc="5270E640">
      <w:numFmt w:val="decimal"/>
      <w:lvlText w:val=""/>
      <w:lvlJc w:val="left"/>
    </w:lvl>
    <w:lvl w:ilvl="3" w:tplc="B8E4A4BA">
      <w:numFmt w:val="decimal"/>
      <w:lvlText w:val=""/>
      <w:lvlJc w:val="left"/>
    </w:lvl>
    <w:lvl w:ilvl="4" w:tplc="24205500">
      <w:numFmt w:val="decimal"/>
      <w:lvlText w:val=""/>
      <w:lvlJc w:val="left"/>
    </w:lvl>
    <w:lvl w:ilvl="5" w:tplc="558AE1C8">
      <w:numFmt w:val="decimal"/>
      <w:lvlText w:val=""/>
      <w:lvlJc w:val="left"/>
    </w:lvl>
    <w:lvl w:ilvl="6" w:tplc="5A4EEBFC">
      <w:numFmt w:val="decimal"/>
      <w:lvlText w:val=""/>
      <w:lvlJc w:val="left"/>
    </w:lvl>
    <w:lvl w:ilvl="7" w:tplc="BA6E99EC">
      <w:numFmt w:val="decimal"/>
      <w:lvlText w:val=""/>
      <w:lvlJc w:val="left"/>
    </w:lvl>
    <w:lvl w:ilvl="8" w:tplc="88B285AC">
      <w:numFmt w:val="decimal"/>
      <w:lvlText w:val=""/>
      <w:lvlJc w:val="left"/>
    </w:lvl>
  </w:abstractNum>
  <w:abstractNum w:abstractNumId="132" w15:restartNumberingAfterBreak="0">
    <w:nsid w:val="631B64D4"/>
    <w:multiLevelType w:val="hybridMultilevel"/>
    <w:tmpl w:val="64C6780A"/>
    <w:lvl w:ilvl="0" w:tplc="7E10A272">
      <w:start w:val="2"/>
      <w:numFmt w:val="decimal"/>
      <w:lvlText w:val="%1."/>
      <w:lvlJc w:val="left"/>
    </w:lvl>
    <w:lvl w:ilvl="1" w:tplc="74765E8C">
      <w:numFmt w:val="decimal"/>
      <w:lvlText w:val=""/>
      <w:lvlJc w:val="left"/>
    </w:lvl>
    <w:lvl w:ilvl="2" w:tplc="ADA63162">
      <w:numFmt w:val="decimal"/>
      <w:lvlText w:val=""/>
      <w:lvlJc w:val="left"/>
    </w:lvl>
    <w:lvl w:ilvl="3" w:tplc="F4A4E858">
      <w:numFmt w:val="decimal"/>
      <w:lvlText w:val=""/>
      <w:lvlJc w:val="left"/>
    </w:lvl>
    <w:lvl w:ilvl="4" w:tplc="272042C8">
      <w:numFmt w:val="decimal"/>
      <w:lvlText w:val=""/>
      <w:lvlJc w:val="left"/>
    </w:lvl>
    <w:lvl w:ilvl="5" w:tplc="54743A8E">
      <w:numFmt w:val="decimal"/>
      <w:lvlText w:val=""/>
      <w:lvlJc w:val="left"/>
    </w:lvl>
    <w:lvl w:ilvl="6" w:tplc="A7C83680">
      <w:numFmt w:val="decimal"/>
      <w:lvlText w:val=""/>
      <w:lvlJc w:val="left"/>
    </w:lvl>
    <w:lvl w:ilvl="7" w:tplc="5D46CBC0">
      <w:numFmt w:val="decimal"/>
      <w:lvlText w:val=""/>
      <w:lvlJc w:val="left"/>
    </w:lvl>
    <w:lvl w:ilvl="8" w:tplc="1EE6A858">
      <w:numFmt w:val="decimal"/>
      <w:lvlText w:val=""/>
      <w:lvlJc w:val="left"/>
    </w:lvl>
  </w:abstractNum>
  <w:abstractNum w:abstractNumId="133" w15:restartNumberingAfterBreak="0">
    <w:nsid w:val="634C574C"/>
    <w:multiLevelType w:val="hybridMultilevel"/>
    <w:tmpl w:val="AD04E8BC"/>
    <w:lvl w:ilvl="0" w:tplc="F3E2DA68">
      <w:start w:val="1"/>
      <w:numFmt w:val="decimal"/>
      <w:lvlText w:val="%1."/>
      <w:lvlJc w:val="left"/>
    </w:lvl>
    <w:lvl w:ilvl="1" w:tplc="6A62B5B0">
      <w:numFmt w:val="decimal"/>
      <w:lvlText w:val=""/>
      <w:lvlJc w:val="left"/>
    </w:lvl>
    <w:lvl w:ilvl="2" w:tplc="B5D8A990">
      <w:numFmt w:val="decimal"/>
      <w:lvlText w:val=""/>
      <w:lvlJc w:val="left"/>
    </w:lvl>
    <w:lvl w:ilvl="3" w:tplc="7416FDBA">
      <w:numFmt w:val="decimal"/>
      <w:lvlText w:val=""/>
      <w:lvlJc w:val="left"/>
    </w:lvl>
    <w:lvl w:ilvl="4" w:tplc="4CBE674A">
      <w:numFmt w:val="decimal"/>
      <w:lvlText w:val=""/>
      <w:lvlJc w:val="left"/>
    </w:lvl>
    <w:lvl w:ilvl="5" w:tplc="F042C768">
      <w:numFmt w:val="decimal"/>
      <w:lvlText w:val=""/>
      <w:lvlJc w:val="left"/>
    </w:lvl>
    <w:lvl w:ilvl="6" w:tplc="8FA64160">
      <w:numFmt w:val="decimal"/>
      <w:lvlText w:val=""/>
      <w:lvlJc w:val="left"/>
    </w:lvl>
    <w:lvl w:ilvl="7" w:tplc="693C9698">
      <w:numFmt w:val="decimal"/>
      <w:lvlText w:val=""/>
      <w:lvlJc w:val="left"/>
    </w:lvl>
    <w:lvl w:ilvl="8" w:tplc="EC10A5E6">
      <w:numFmt w:val="decimal"/>
      <w:lvlText w:val=""/>
      <w:lvlJc w:val="left"/>
    </w:lvl>
  </w:abstractNum>
  <w:abstractNum w:abstractNumId="134" w15:restartNumberingAfterBreak="0">
    <w:nsid w:val="65968C1C"/>
    <w:multiLevelType w:val="hybridMultilevel"/>
    <w:tmpl w:val="7AC8BE10"/>
    <w:lvl w:ilvl="0" w:tplc="0A54A248">
      <w:start w:val="1"/>
      <w:numFmt w:val="decimal"/>
      <w:lvlText w:val="%1."/>
      <w:lvlJc w:val="left"/>
    </w:lvl>
    <w:lvl w:ilvl="1" w:tplc="3BEE8BAC">
      <w:numFmt w:val="decimal"/>
      <w:lvlText w:val=""/>
      <w:lvlJc w:val="left"/>
    </w:lvl>
    <w:lvl w:ilvl="2" w:tplc="E4763176">
      <w:numFmt w:val="decimal"/>
      <w:lvlText w:val=""/>
      <w:lvlJc w:val="left"/>
    </w:lvl>
    <w:lvl w:ilvl="3" w:tplc="CFF81C4C">
      <w:numFmt w:val="decimal"/>
      <w:lvlText w:val=""/>
      <w:lvlJc w:val="left"/>
    </w:lvl>
    <w:lvl w:ilvl="4" w:tplc="FBEAEB38">
      <w:numFmt w:val="decimal"/>
      <w:lvlText w:val=""/>
      <w:lvlJc w:val="left"/>
    </w:lvl>
    <w:lvl w:ilvl="5" w:tplc="81728912">
      <w:numFmt w:val="decimal"/>
      <w:lvlText w:val=""/>
      <w:lvlJc w:val="left"/>
    </w:lvl>
    <w:lvl w:ilvl="6" w:tplc="EC203ADA">
      <w:numFmt w:val="decimal"/>
      <w:lvlText w:val=""/>
      <w:lvlJc w:val="left"/>
    </w:lvl>
    <w:lvl w:ilvl="7" w:tplc="394EAE68">
      <w:numFmt w:val="decimal"/>
      <w:lvlText w:val=""/>
      <w:lvlJc w:val="left"/>
    </w:lvl>
    <w:lvl w:ilvl="8" w:tplc="3EA6BB6A">
      <w:numFmt w:val="decimal"/>
      <w:lvlText w:val=""/>
      <w:lvlJc w:val="left"/>
    </w:lvl>
  </w:abstractNum>
  <w:abstractNum w:abstractNumId="135" w15:restartNumberingAfterBreak="0">
    <w:nsid w:val="68B867D3"/>
    <w:multiLevelType w:val="hybridMultilevel"/>
    <w:tmpl w:val="A244787C"/>
    <w:lvl w:ilvl="0" w:tplc="A3986D6E">
      <w:start w:val="5"/>
      <w:numFmt w:val="decimal"/>
      <w:lvlText w:val="%1."/>
      <w:lvlJc w:val="left"/>
    </w:lvl>
    <w:lvl w:ilvl="1" w:tplc="954C276C">
      <w:numFmt w:val="decimal"/>
      <w:lvlText w:val=""/>
      <w:lvlJc w:val="left"/>
    </w:lvl>
    <w:lvl w:ilvl="2" w:tplc="D436A6F4">
      <w:numFmt w:val="decimal"/>
      <w:lvlText w:val=""/>
      <w:lvlJc w:val="left"/>
    </w:lvl>
    <w:lvl w:ilvl="3" w:tplc="6AE6816A">
      <w:numFmt w:val="decimal"/>
      <w:lvlText w:val=""/>
      <w:lvlJc w:val="left"/>
    </w:lvl>
    <w:lvl w:ilvl="4" w:tplc="4BB4B264">
      <w:numFmt w:val="decimal"/>
      <w:lvlText w:val=""/>
      <w:lvlJc w:val="left"/>
    </w:lvl>
    <w:lvl w:ilvl="5" w:tplc="28885B02">
      <w:numFmt w:val="decimal"/>
      <w:lvlText w:val=""/>
      <w:lvlJc w:val="left"/>
    </w:lvl>
    <w:lvl w:ilvl="6" w:tplc="B69276CE">
      <w:numFmt w:val="decimal"/>
      <w:lvlText w:val=""/>
      <w:lvlJc w:val="left"/>
    </w:lvl>
    <w:lvl w:ilvl="7" w:tplc="252A1820">
      <w:numFmt w:val="decimal"/>
      <w:lvlText w:val=""/>
      <w:lvlJc w:val="left"/>
    </w:lvl>
    <w:lvl w:ilvl="8" w:tplc="03B6A568">
      <w:numFmt w:val="decimal"/>
      <w:lvlText w:val=""/>
      <w:lvlJc w:val="left"/>
    </w:lvl>
  </w:abstractNum>
  <w:abstractNum w:abstractNumId="136" w15:restartNumberingAfterBreak="0">
    <w:nsid w:val="68EBC550"/>
    <w:multiLevelType w:val="hybridMultilevel"/>
    <w:tmpl w:val="91F4A70C"/>
    <w:lvl w:ilvl="0" w:tplc="00A4FA0A">
      <w:start w:val="1"/>
      <w:numFmt w:val="decimal"/>
      <w:lvlText w:val="%1)"/>
      <w:lvlJc w:val="left"/>
    </w:lvl>
    <w:lvl w:ilvl="1" w:tplc="D2BE5A20">
      <w:numFmt w:val="decimal"/>
      <w:lvlText w:val=""/>
      <w:lvlJc w:val="left"/>
    </w:lvl>
    <w:lvl w:ilvl="2" w:tplc="06A680FA">
      <w:numFmt w:val="decimal"/>
      <w:lvlText w:val=""/>
      <w:lvlJc w:val="left"/>
    </w:lvl>
    <w:lvl w:ilvl="3" w:tplc="85FC81B2">
      <w:numFmt w:val="decimal"/>
      <w:lvlText w:val=""/>
      <w:lvlJc w:val="left"/>
    </w:lvl>
    <w:lvl w:ilvl="4" w:tplc="32486788">
      <w:numFmt w:val="decimal"/>
      <w:lvlText w:val=""/>
      <w:lvlJc w:val="left"/>
    </w:lvl>
    <w:lvl w:ilvl="5" w:tplc="4356C0C0">
      <w:numFmt w:val="decimal"/>
      <w:lvlText w:val=""/>
      <w:lvlJc w:val="left"/>
    </w:lvl>
    <w:lvl w:ilvl="6" w:tplc="2E88844C">
      <w:numFmt w:val="decimal"/>
      <w:lvlText w:val=""/>
      <w:lvlJc w:val="left"/>
    </w:lvl>
    <w:lvl w:ilvl="7" w:tplc="ED382178">
      <w:numFmt w:val="decimal"/>
      <w:lvlText w:val=""/>
      <w:lvlJc w:val="left"/>
    </w:lvl>
    <w:lvl w:ilvl="8" w:tplc="492A4F4E">
      <w:numFmt w:val="decimal"/>
      <w:lvlText w:val=""/>
      <w:lvlJc w:val="left"/>
    </w:lvl>
  </w:abstractNum>
  <w:abstractNum w:abstractNumId="137" w15:restartNumberingAfterBreak="0">
    <w:nsid w:val="69E7F3E5"/>
    <w:multiLevelType w:val="hybridMultilevel"/>
    <w:tmpl w:val="F6EA37D0"/>
    <w:lvl w:ilvl="0" w:tplc="6EBEEF42">
      <w:start w:val="3"/>
      <w:numFmt w:val="decimal"/>
      <w:lvlText w:val="%1."/>
      <w:lvlJc w:val="left"/>
    </w:lvl>
    <w:lvl w:ilvl="1" w:tplc="392EFA7C">
      <w:numFmt w:val="decimal"/>
      <w:lvlText w:val=""/>
      <w:lvlJc w:val="left"/>
    </w:lvl>
    <w:lvl w:ilvl="2" w:tplc="0EE60A0C">
      <w:numFmt w:val="decimal"/>
      <w:lvlText w:val=""/>
      <w:lvlJc w:val="left"/>
    </w:lvl>
    <w:lvl w:ilvl="3" w:tplc="C41AD0AC">
      <w:numFmt w:val="decimal"/>
      <w:lvlText w:val=""/>
      <w:lvlJc w:val="left"/>
    </w:lvl>
    <w:lvl w:ilvl="4" w:tplc="DD4AF976">
      <w:numFmt w:val="decimal"/>
      <w:lvlText w:val=""/>
      <w:lvlJc w:val="left"/>
    </w:lvl>
    <w:lvl w:ilvl="5" w:tplc="B770BFC2">
      <w:numFmt w:val="decimal"/>
      <w:lvlText w:val=""/>
      <w:lvlJc w:val="left"/>
    </w:lvl>
    <w:lvl w:ilvl="6" w:tplc="0A060904">
      <w:numFmt w:val="decimal"/>
      <w:lvlText w:val=""/>
      <w:lvlJc w:val="left"/>
    </w:lvl>
    <w:lvl w:ilvl="7" w:tplc="3ADA49FE">
      <w:numFmt w:val="decimal"/>
      <w:lvlText w:val=""/>
      <w:lvlJc w:val="left"/>
    </w:lvl>
    <w:lvl w:ilvl="8" w:tplc="01BCC0EC">
      <w:numFmt w:val="decimal"/>
      <w:lvlText w:val=""/>
      <w:lvlJc w:val="left"/>
    </w:lvl>
  </w:abstractNum>
  <w:abstractNum w:abstractNumId="138" w15:restartNumberingAfterBreak="0">
    <w:nsid w:val="6A3DD3E8"/>
    <w:multiLevelType w:val="hybridMultilevel"/>
    <w:tmpl w:val="979A9324"/>
    <w:lvl w:ilvl="0" w:tplc="448066D8">
      <w:start w:val="1"/>
      <w:numFmt w:val="decimal"/>
      <w:lvlText w:val="%1."/>
      <w:lvlJc w:val="left"/>
    </w:lvl>
    <w:lvl w:ilvl="1" w:tplc="D2C8CA16">
      <w:numFmt w:val="decimal"/>
      <w:lvlText w:val=""/>
      <w:lvlJc w:val="left"/>
    </w:lvl>
    <w:lvl w:ilvl="2" w:tplc="3D8EFC26">
      <w:numFmt w:val="decimal"/>
      <w:lvlText w:val=""/>
      <w:lvlJc w:val="left"/>
    </w:lvl>
    <w:lvl w:ilvl="3" w:tplc="EC307966">
      <w:numFmt w:val="decimal"/>
      <w:lvlText w:val=""/>
      <w:lvlJc w:val="left"/>
    </w:lvl>
    <w:lvl w:ilvl="4" w:tplc="D4A42DE4">
      <w:numFmt w:val="decimal"/>
      <w:lvlText w:val=""/>
      <w:lvlJc w:val="left"/>
    </w:lvl>
    <w:lvl w:ilvl="5" w:tplc="D91A35EA">
      <w:numFmt w:val="decimal"/>
      <w:lvlText w:val=""/>
      <w:lvlJc w:val="left"/>
    </w:lvl>
    <w:lvl w:ilvl="6" w:tplc="DB0A9234">
      <w:numFmt w:val="decimal"/>
      <w:lvlText w:val=""/>
      <w:lvlJc w:val="left"/>
    </w:lvl>
    <w:lvl w:ilvl="7" w:tplc="5252A334">
      <w:numFmt w:val="decimal"/>
      <w:lvlText w:val=""/>
      <w:lvlJc w:val="left"/>
    </w:lvl>
    <w:lvl w:ilvl="8" w:tplc="9924A140">
      <w:numFmt w:val="decimal"/>
      <w:lvlText w:val=""/>
      <w:lvlJc w:val="left"/>
    </w:lvl>
  </w:abstractNum>
  <w:abstractNum w:abstractNumId="139" w15:restartNumberingAfterBreak="0">
    <w:nsid w:val="6A5F7029"/>
    <w:multiLevelType w:val="hybridMultilevel"/>
    <w:tmpl w:val="FCC48F36"/>
    <w:lvl w:ilvl="0" w:tplc="A06CD490">
      <w:start w:val="1"/>
      <w:numFmt w:val="lowerLetter"/>
      <w:lvlText w:val="%1)"/>
      <w:lvlJc w:val="left"/>
    </w:lvl>
    <w:lvl w:ilvl="1" w:tplc="38E4E120">
      <w:numFmt w:val="decimal"/>
      <w:lvlText w:val=""/>
      <w:lvlJc w:val="left"/>
    </w:lvl>
    <w:lvl w:ilvl="2" w:tplc="4E10199E">
      <w:numFmt w:val="decimal"/>
      <w:lvlText w:val=""/>
      <w:lvlJc w:val="left"/>
    </w:lvl>
    <w:lvl w:ilvl="3" w:tplc="15F489A6">
      <w:numFmt w:val="decimal"/>
      <w:lvlText w:val=""/>
      <w:lvlJc w:val="left"/>
    </w:lvl>
    <w:lvl w:ilvl="4" w:tplc="4C62CE8A">
      <w:numFmt w:val="decimal"/>
      <w:lvlText w:val=""/>
      <w:lvlJc w:val="left"/>
    </w:lvl>
    <w:lvl w:ilvl="5" w:tplc="3820AF68">
      <w:numFmt w:val="decimal"/>
      <w:lvlText w:val=""/>
      <w:lvlJc w:val="left"/>
    </w:lvl>
    <w:lvl w:ilvl="6" w:tplc="B4F225D6">
      <w:numFmt w:val="decimal"/>
      <w:lvlText w:val=""/>
      <w:lvlJc w:val="left"/>
    </w:lvl>
    <w:lvl w:ilvl="7" w:tplc="D074757A">
      <w:numFmt w:val="decimal"/>
      <w:lvlText w:val=""/>
      <w:lvlJc w:val="left"/>
    </w:lvl>
    <w:lvl w:ilvl="8" w:tplc="290CF99E">
      <w:numFmt w:val="decimal"/>
      <w:lvlText w:val=""/>
      <w:lvlJc w:val="left"/>
    </w:lvl>
  </w:abstractNum>
  <w:abstractNum w:abstractNumId="140" w15:restartNumberingAfterBreak="0">
    <w:nsid w:val="6AA78F7F"/>
    <w:multiLevelType w:val="hybridMultilevel"/>
    <w:tmpl w:val="7E528518"/>
    <w:lvl w:ilvl="0" w:tplc="5564683E">
      <w:start w:val="1"/>
      <w:numFmt w:val="decimal"/>
      <w:lvlText w:val="%1."/>
      <w:lvlJc w:val="left"/>
    </w:lvl>
    <w:lvl w:ilvl="1" w:tplc="A3266594">
      <w:numFmt w:val="decimal"/>
      <w:lvlText w:val=""/>
      <w:lvlJc w:val="left"/>
    </w:lvl>
    <w:lvl w:ilvl="2" w:tplc="77DA4526">
      <w:numFmt w:val="decimal"/>
      <w:lvlText w:val=""/>
      <w:lvlJc w:val="left"/>
    </w:lvl>
    <w:lvl w:ilvl="3" w:tplc="1C0EBBD4">
      <w:numFmt w:val="decimal"/>
      <w:lvlText w:val=""/>
      <w:lvlJc w:val="left"/>
    </w:lvl>
    <w:lvl w:ilvl="4" w:tplc="2604BAB6">
      <w:numFmt w:val="decimal"/>
      <w:lvlText w:val=""/>
      <w:lvlJc w:val="left"/>
    </w:lvl>
    <w:lvl w:ilvl="5" w:tplc="77C4FC54">
      <w:numFmt w:val="decimal"/>
      <w:lvlText w:val=""/>
      <w:lvlJc w:val="left"/>
    </w:lvl>
    <w:lvl w:ilvl="6" w:tplc="E2C2B0F4">
      <w:numFmt w:val="decimal"/>
      <w:lvlText w:val=""/>
      <w:lvlJc w:val="left"/>
    </w:lvl>
    <w:lvl w:ilvl="7" w:tplc="FDC8A424">
      <w:numFmt w:val="decimal"/>
      <w:lvlText w:val=""/>
      <w:lvlJc w:val="left"/>
    </w:lvl>
    <w:lvl w:ilvl="8" w:tplc="A0AC5814">
      <w:numFmt w:val="decimal"/>
      <w:lvlText w:val=""/>
      <w:lvlJc w:val="left"/>
    </w:lvl>
  </w:abstractNum>
  <w:abstractNum w:abstractNumId="141" w15:restartNumberingAfterBreak="0">
    <w:nsid w:val="6AA7B75C"/>
    <w:multiLevelType w:val="hybridMultilevel"/>
    <w:tmpl w:val="685C09E0"/>
    <w:lvl w:ilvl="0" w:tplc="148EEC18">
      <w:start w:val="1"/>
      <w:numFmt w:val="lowerLetter"/>
      <w:lvlText w:val="%1)"/>
      <w:lvlJc w:val="left"/>
    </w:lvl>
    <w:lvl w:ilvl="1" w:tplc="05ECA930">
      <w:numFmt w:val="decimal"/>
      <w:lvlText w:val=""/>
      <w:lvlJc w:val="left"/>
    </w:lvl>
    <w:lvl w:ilvl="2" w:tplc="14CE92CA">
      <w:numFmt w:val="decimal"/>
      <w:lvlText w:val=""/>
      <w:lvlJc w:val="left"/>
    </w:lvl>
    <w:lvl w:ilvl="3" w:tplc="D78830D8">
      <w:numFmt w:val="decimal"/>
      <w:lvlText w:val=""/>
      <w:lvlJc w:val="left"/>
    </w:lvl>
    <w:lvl w:ilvl="4" w:tplc="20CEDDD2">
      <w:numFmt w:val="decimal"/>
      <w:lvlText w:val=""/>
      <w:lvlJc w:val="left"/>
    </w:lvl>
    <w:lvl w:ilvl="5" w:tplc="6652E2F4">
      <w:numFmt w:val="decimal"/>
      <w:lvlText w:val=""/>
      <w:lvlJc w:val="left"/>
    </w:lvl>
    <w:lvl w:ilvl="6" w:tplc="570AA268">
      <w:numFmt w:val="decimal"/>
      <w:lvlText w:val=""/>
      <w:lvlJc w:val="left"/>
    </w:lvl>
    <w:lvl w:ilvl="7" w:tplc="FC865232">
      <w:numFmt w:val="decimal"/>
      <w:lvlText w:val=""/>
      <w:lvlJc w:val="left"/>
    </w:lvl>
    <w:lvl w:ilvl="8" w:tplc="B1EE8600">
      <w:numFmt w:val="decimal"/>
      <w:lvlText w:val=""/>
      <w:lvlJc w:val="left"/>
    </w:lvl>
  </w:abstractNum>
  <w:abstractNum w:abstractNumId="142" w15:restartNumberingAfterBreak="0">
    <w:nsid w:val="6B1D2C14"/>
    <w:multiLevelType w:val="hybridMultilevel"/>
    <w:tmpl w:val="944C92E0"/>
    <w:lvl w:ilvl="0" w:tplc="2528B588">
      <w:start w:val="3"/>
      <w:numFmt w:val="decimal"/>
      <w:lvlText w:val="%1."/>
      <w:lvlJc w:val="left"/>
    </w:lvl>
    <w:lvl w:ilvl="1" w:tplc="AE601476">
      <w:numFmt w:val="decimal"/>
      <w:lvlText w:val=""/>
      <w:lvlJc w:val="left"/>
    </w:lvl>
    <w:lvl w:ilvl="2" w:tplc="4686D160">
      <w:numFmt w:val="decimal"/>
      <w:lvlText w:val=""/>
      <w:lvlJc w:val="left"/>
    </w:lvl>
    <w:lvl w:ilvl="3" w:tplc="DBD6402E">
      <w:numFmt w:val="decimal"/>
      <w:lvlText w:val=""/>
      <w:lvlJc w:val="left"/>
    </w:lvl>
    <w:lvl w:ilvl="4" w:tplc="988A8FA4">
      <w:numFmt w:val="decimal"/>
      <w:lvlText w:val=""/>
      <w:lvlJc w:val="left"/>
    </w:lvl>
    <w:lvl w:ilvl="5" w:tplc="03DA0A40">
      <w:numFmt w:val="decimal"/>
      <w:lvlText w:val=""/>
      <w:lvlJc w:val="left"/>
    </w:lvl>
    <w:lvl w:ilvl="6" w:tplc="7A360B9A">
      <w:numFmt w:val="decimal"/>
      <w:lvlText w:val=""/>
      <w:lvlJc w:val="left"/>
    </w:lvl>
    <w:lvl w:ilvl="7" w:tplc="7A5201E2">
      <w:numFmt w:val="decimal"/>
      <w:lvlText w:val=""/>
      <w:lvlJc w:val="left"/>
    </w:lvl>
    <w:lvl w:ilvl="8" w:tplc="9BD6D92A">
      <w:numFmt w:val="decimal"/>
      <w:lvlText w:val=""/>
      <w:lvlJc w:val="left"/>
    </w:lvl>
  </w:abstractNum>
  <w:abstractNum w:abstractNumId="143" w15:restartNumberingAfterBreak="0">
    <w:nsid w:val="6B47F63E"/>
    <w:multiLevelType w:val="hybridMultilevel"/>
    <w:tmpl w:val="2C82EB98"/>
    <w:lvl w:ilvl="0" w:tplc="AA2ABA92">
      <w:start w:val="1"/>
      <w:numFmt w:val="lowerLetter"/>
      <w:lvlText w:val="%1)"/>
      <w:lvlJc w:val="left"/>
    </w:lvl>
    <w:lvl w:ilvl="1" w:tplc="FE9AEE3C">
      <w:start w:val="1"/>
      <w:numFmt w:val="lowerRoman"/>
      <w:lvlText w:val="%2)"/>
      <w:lvlJc w:val="left"/>
    </w:lvl>
    <w:lvl w:ilvl="2" w:tplc="F3409020">
      <w:numFmt w:val="decimal"/>
      <w:lvlText w:val=""/>
      <w:lvlJc w:val="left"/>
    </w:lvl>
    <w:lvl w:ilvl="3" w:tplc="AE740E2E">
      <w:numFmt w:val="decimal"/>
      <w:lvlText w:val=""/>
      <w:lvlJc w:val="left"/>
    </w:lvl>
    <w:lvl w:ilvl="4" w:tplc="376C76D8">
      <w:numFmt w:val="decimal"/>
      <w:lvlText w:val=""/>
      <w:lvlJc w:val="left"/>
    </w:lvl>
    <w:lvl w:ilvl="5" w:tplc="DF126E66">
      <w:numFmt w:val="decimal"/>
      <w:lvlText w:val=""/>
      <w:lvlJc w:val="left"/>
    </w:lvl>
    <w:lvl w:ilvl="6" w:tplc="D8C22184">
      <w:numFmt w:val="decimal"/>
      <w:lvlText w:val=""/>
      <w:lvlJc w:val="left"/>
    </w:lvl>
    <w:lvl w:ilvl="7" w:tplc="32206CE8">
      <w:numFmt w:val="decimal"/>
      <w:lvlText w:val=""/>
      <w:lvlJc w:val="left"/>
    </w:lvl>
    <w:lvl w:ilvl="8" w:tplc="8B32748C">
      <w:numFmt w:val="decimal"/>
      <w:lvlText w:val=""/>
      <w:lvlJc w:val="left"/>
    </w:lvl>
  </w:abstractNum>
  <w:abstractNum w:abstractNumId="144" w15:restartNumberingAfterBreak="0">
    <w:nsid w:val="6C80EC70"/>
    <w:multiLevelType w:val="hybridMultilevel"/>
    <w:tmpl w:val="D2DE08FA"/>
    <w:lvl w:ilvl="0" w:tplc="DBB2B716">
      <w:start w:val="1"/>
      <w:numFmt w:val="lowerLetter"/>
      <w:lvlText w:val="%1)"/>
      <w:lvlJc w:val="left"/>
    </w:lvl>
    <w:lvl w:ilvl="1" w:tplc="4120F14A">
      <w:numFmt w:val="decimal"/>
      <w:lvlText w:val=""/>
      <w:lvlJc w:val="left"/>
    </w:lvl>
    <w:lvl w:ilvl="2" w:tplc="29A4CBA0">
      <w:numFmt w:val="decimal"/>
      <w:lvlText w:val=""/>
      <w:lvlJc w:val="left"/>
    </w:lvl>
    <w:lvl w:ilvl="3" w:tplc="72B0670E">
      <w:numFmt w:val="decimal"/>
      <w:lvlText w:val=""/>
      <w:lvlJc w:val="left"/>
    </w:lvl>
    <w:lvl w:ilvl="4" w:tplc="0E5C61DC">
      <w:numFmt w:val="decimal"/>
      <w:lvlText w:val=""/>
      <w:lvlJc w:val="left"/>
    </w:lvl>
    <w:lvl w:ilvl="5" w:tplc="AFD64388">
      <w:numFmt w:val="decimal"/>
      <w:lvlText w:val=""/>
      <w:lvlJc w:val="left"/>
    </w:lvl>
    <w:lvl w:ilvl="6" w:tplc="06C29B68">
      <w:numFmt w:val="decimal"/>
      <w:lvlText w:val=""/>
      <w:lvlJc w:val="left"/>
    </w:lvl>
    <w:lvl w:ilvl="7" w:tplc="4E4638B2">
      <w:numFmt w:val="decimal"/>
      <w:lvlText w:val=""/>
      <w:lvlJc w:val="left"/>
    </w:lvl>
    <w:lvl w:ilvl="8" w:tplc="8D96430A">
      <w:numFmt w:val="decimal"/>
      <w:lvlText w:val=""/>
      <w:lvlJc w:val="left"/>
    </w:lvl>
  </w:abstractNum>
  <w:abstractNum w:abstractNumId="145" w15:restartNumberingAfterBreak="0">
    <w:nsid w:val="6CAA2304"/>
    <w:multiLevelType w:val="hybridMultilevel"/>
    <w:tmpl w:val="F7B8F37A"/>
    <w:lvl w:ilvl="0" w:tplc="58B0ED40">
      <w:start w:val="1"/>
      <w:numFmt w:val="decimal"/>
      <w:lvlText w:val="%1."/>
      <w:lvlJc w:val="left"/>
    </w:lvl>
    <w:lvl w:ilvl="1" w:tplc="4324444E">
      <w:numFmt w:val="decimal"/>
      <w:lvlText w:val=""/>
      <w:lvlJc w:val="left"/>
    </w:lvl>
    <w:lvl w:ilvl="2" w:tplc="E6B082C2">
      <w:numFmt w:val="decimal"/>
      <w:lvlText w:val=""/>
      <w:lvlJc w:val="left"/>
    </w:lvl>
    <w:lvl w:ilvl="3" w:tplc="ED6CCA76">
      <w:numFmt w:val="decimal"/>
      <w:lvlText w:val=""/>
      <w:lvlJc w:val="left"/>
    </w:lvl>
    <w:lvl w:ilvl="4" w:tplc="B55039C2">
      <w:numFmt w:val="decimal"/>
      <w:lvlText w:val=""/>
      <w:lvlJc w:val="left"/>
    </w:lvl>
    <w:lvl w:ilvl="5" w:tplc="5126B050">
      <w:numFmt w:val="decimal"/>
      <w:lvlText w:val=""/>
      <w:lvlJc w:val="left"/>
    </w:lvl>
    <w:lvl w:ilvl="6" w:tplc="898E6C0E">
      <w:numFmt w:val="decimal"/>
      <w:lvlText w:val=""/>
      <w:lvlJc w:val="left"/>
    </w:lvl>
    <w:lvl w:ilvl="7" w:tplc="EDF6959E">
      <w:numFmt w:val="decimal"/>
      <w:lvlText w:val=""/>
      <w:lvlJc w:val="left"/>
    </w:lvl>
    <w:lvl w:ilvl="8" w:tplc="3D2AFA4E">
      <w:numFmt w:val="decimal"/>
      <w:lvlText w:val=""/>
      <w:lvlJc w:val="left"/>
    </w:lvl>
  </w:abstractNum>
  <w:abstractNum w:abstractNumId="146" w15:restartNumberingAfterBreak="0">
    <w:nsid w:val="6E534CDE"/>
    <w:multiLevelType w:val="hybridMultilevel"/>
    <w:tmpl w:val="F3E8D4EE"/>
    <w:lvl w:ilvl="0" w:tplc="264203E2">
      <w:start w:val="2"/>
      <w:numFmt w:val="decimal"/>
      <w:lvlText w:val="%1."/>
      <w:lvlJc w:val="left"/>
    </w:lvl>
    <w:lvl w:ilvl="1" w:tplc="58AC3972">
      <w:numFmt w:val="decimal"/>
      <w:lvlText w:val=""/>
      <w:lvlJc w:val="left"/>
    </w:lvl>
    <w:lvl w:ilvl="2" w:tplc="4ED82F12">
      <w:numFmt w:val="decimal"/>
      <w:lvlText w:val=""/>
      <w:lvlJc w:val="left"/>
    </w:lvl>
    <w:lvl w:ilvl="3" w:tplc="3E383A64">
      <w:numFmt w:val="decimal"/>
      <w:lvlText w:val=""/>
      <w:lvlJc w:val="left"/>
    </w:lvl>
    <w:lvl w:ilvl="4" w:tplc="68A4F2EE">
      <w:numFmt w:val="decimal"/>
      <w:lvlText w:val=""/>
      <w:lvlJc w:val="left"/>
    </w:lvl>
    <w:lvl w:ilvl="5" w:tplc="4260DDFE">
      <w:numFmt w:val="decimal"/>
      <w:lvlText w:val=""/>
      <w:lvlJc w:val="left"/>
    </w:lvl>
    <w:lvl w:ilvl="6" w:tplc="D730CE82">
      <w:numFmt w:val="decimal"/>
      <w:lvlText w:val=""/>
      <w:lvlJc w:val="left"/>
    </w:lvl>
    <w:lvl w:ilvl="7" w:tplc="E1E24416">
      <w:numFmt w:val="decimal"/>
      <w:lvlText w:val=""/>
      <w:lvlJc w:val="left"/>
    </w:lvl>
    <w:lvl w:ilvl="8" w:tplc="8418FA40">
      <w:numFmt w:val="decimal"/>
      <w:lvlText w:val=""/>
      <w:lvlJc w:val="left"/>
    </w:lvl>
  </w:abstractNum>
  <w:abstractNum w:abstractNumId="147" w15:restartNumberingAfterBreak="0">
    <w:nsid w:val="6EAA85FB"/>
    <w:multiLevelType w:val="hybridMultilevel"/>
    <w:tmpl w:val="D2720244"/>
    <w:lvl w:ilvl="0" w:tplc="59B4A92A">
      <w:start w:val="1"/>
      <w:numFmt w:val="lowerLetter"/>
      <w:lvlText w:val="%1)"/>
      <w:lvlJc w:val="left"/>
    </w:lvl>
    <w:lvl w:ilvl="1" w:tplc="323A549C">
      <w:numFmt w:val="decimal"/>
      <w:lvlText w:val=""/>
      <w:lvlJc w:val="left"/>
    </w:lvl>
    <w:lvl w:ilvl="2" w:tplc="4C12C4DE">
      <w:numFmt w:val="decimal"/>
      <w:lvlText w:val=""/>
      <w:lvlJc w:val="left"/>
    </w:lvl>
    <w:lvl w:ilvl="3" w:tplc="1932FDDE">
      <w:numFmt w:val="decimal"/>
      <w:lvlText w:val=""/>
      <w:lvlJc w:val="left"/>
    </w:lvl>
    <w:lvl w:ilvl="4" w:tplc="E97CC4C2">
      <w:numFmt w:val="decimal"/>
      <w:lvlText w:val=""/>
      <w:lvlJc w:val="left"/>
    </w:lvl>
    <w:lvl w:ilvl="5" w:tplc="BF78D44C">
      <w:numFmt w:val="decimal"/>
      <w:lvlText w:val=""/>
      <w:lvlJc w:val="left"/>
    </w:lvl>
    <w:lvl w:ilvl="6" w:tplc="E75E8432">
      <w:numFmt w:val="decimal"/>
      <w:lvlText w:val=""/>
      <w:lvlJc w:val="left"/>
    </w:lvl>
    <w:lvl w:ilvl="7" w:tplc="DDD0072E">
      <w:numFmt w:val="decimal"/>
      <w:lvlText w:val=""/>
      <w:lvlJc w:val="left"/>
    </w:lvl>
    <w:lvl w:ilvl="8" w:tplc="D0C0DB52">
      <w:numFmt w:val="decimal"/>
      <w:lvlText w:val=""/>
      <w:lvlJc w:val="left"/>
    </w:lvl>
  </w:abstractNum>
  <w:abstractNum w:abstractNumId="148" w15:restartNumberingAfterBreak="0">
    <w:nsid w:val="6FC75AF8"/>
    <w:multiLevelType w:val="hybridMultilevel"/>
    <w:tmpl w:val="607850F4"/>
    <w:lvl w:ilvl="0" w:tplc="1B10BCC0">
      <w:start w:val="2"/>
      <w:numFmt w:val="decimal"/>
      <w:lvlText w:val="%1."/>
      <w:lvlJc w:val="left"/>
    </w:lvl>
    <w:lvl w:ilvl="1" w:tplc="B6882486">
      <w:numFmt w:val="decimal"/>
      <w:lvlText w:val=""/>
      <w:lvlJc w:val="left"/>
    </w:lvl>
    <w:lvl w:ilvl="2" w:tplc="6D5839E4">
      <w:numFmt w:val="decimal"/>
      <w:lvlText w:val=""/>
      <w:lvlJc w:val="left"/>
    </w:lvl>
    <w:lvl w:ilvl="3" w:tplc="6548D28C">
      <w:numFmt w:val="decimal"/>
      <w:lvlText w:val=""/>
      <w:lvlJc w:val="left"/>
    </w:lvl>
    <w:lvl w:ilvl="4" w:tplc="FBCC73C2">
      <w:numFmt w:val="decimal"/>
      <w:lvlText w:val=""/>
      <w:lvlJc w:val="left"/>
    </w:lvl>
    <w:lvl w:ilvl="5" w:tplc="5654709C">
      <w:numFmt w:val="decimal"/>
      <w:lvlText w:val=""/>
      <w:lvlJc w:val="left"/>
    </w:lvl>
    <w:lvl w:ilvl="6" w:tplc="7CD8F8FC">
      <w:numFmt w:val="decimal"/>
      <w:lvlText w:val=""/>
      <w:lvlJc w:val="left"/>
    </w:lvl>
    <w:lvl w:ilvl="7" w:tplc="98B01018">
      <w:numFmt w:val="decimal"/>
      <w:lvlText w:val=""/>
      <w:lvlJc w:val="left"/>
    </w:lvl>
    <w:lvl w:ilvl="8" w:tplc="DC0C36F6">
      <w:numFmt w:val="decimal"/>
      <w:lvlText w:val=""/>
      <w:lvlJc w:val="left"/>
    </w:lvl>
  </w:abstractNum>
  <w:abstractNum w:abstractNumId="149" w15:restartNumberingAfterBreak="0">
    <w:nsid w:val="6FDE8AF6"/>
    <w:multiLevelType w:val="hybridMultilevel"/>
    <w:tmpl w:val="6DDC18E4"/>
    <w:lvl w:ilvl="0" w:tplc="3CA01774">
      <w:start w:val="1"/>
      <w:numFmt w:val="decimal"/>
      <w:lvlText w:val="%1."/>
      <w:lvlJc w:val="left"/>
    </w:lvl>
    <w:lvl w:ilvl="1" w:tplc="30D27560">
      <w:numFmt w:val="decimal"/>
      <w:lvlText w:val=""/>
      <w:lvlJc w:val="left"/>
    </w:lvl>
    <w:lvl w:ilvl="2" w:tplc="659EB570">
      <w:numFmt w:val="decimal"/>
      <w:lvlText w:val=""/>
      <w:lvlJc w:val="left"/>
    </w:lvl>
    <w:lvl w:ilvl="3" w:tplc="18CC9852">
      <w:numFmt w:val="decimal"/>
      <w:lvlText w:val=""/>
      <w:lvlJc w:val="left"/>
    </w:lvl>
    <w:lvl w:ilvl="4" w:tplc="FF4A7CC2">
      <w:numFmt w:val="decimal"/>
      <w:lvlText w:val=""/>
      <w:lvlJc w:val="left"/>
    </w:lvl>
    <w:lvl w:ilvl="5" w:tplc="C3CC0ABC">
      <w:numFmt w:val="decimal"/>
      <w:lvlText w:val=""/>
      <w:lvlJc w:val="left"/>
    </w:lvl>
    <w:lvl w:ilvl="6" w:tplc="24FA17B8">
      <w:numFmt w:val="decimal"/>
      <w:lvlText w:val=""/>
      <w:lvlJc w:val="left"/>
    </w:lvl>
    <w:lvl w:ilvl="7" w:tplc="4B0ECB90">
      <w:numFmt w:val="decimal"/>
      <w:lvlText w:val=""/>
      <w:lvlJc w:val="left"/>
    </w:lvl>
    <w:lvl w:ilvl="8" w:tplc="CE6C9C78">
      <w:numFmt w:val="decimal"/>
      <w:lvlText w:val=""/>
      <w:lvlJc w:val="left"/>
    </w:lvl>
  </w:abstractNum>
  <w:abstractNum w:abstractNumId="150" w15:restartNumberingAfterBreak="0">
    <w:nsid w:val="701118AC"/>
    <w:multiLevelType w:val="hybridMultilevel"/>
    <w:tmpl w:val="E3FE2B90"/>
    <w:lvl w:ilvl="0" w:tplc="D78E246E">
      <w:start w:val="1"/>
      <w:numFmt w:val="lowerLetter"/>
      <w:lvlText w:val="%1)"/>
      <w:lvlJc w:val="left"/>
      <w:pPr>
        <w:ind w:left="860" w:hanging="360"/>
      </w:pPr>
      <w:rPr>
        <w:rFonts w:hint="default"/>
      </w:rPr>
    </w:lvl>
    <w:lvl w:ilvl="1" w:tplc="04250019" w:tentative="1">
      <w:start w:val="1"/>
      <w:numFmt w:val="lowerLetter"/>
      <w:lvlText w:val="%2."/>
      <w:lvlJc w:val="left"/>
      <w:pPr>
        <w:ind w:left="1580" w:hanging="360"/>
      </w:pPr>
    </w:lvl>
    <w:lvl w:ilvl="2" w:tplc="0425001B" w:tentative="1">
      <w:start w:val="1"/>
      <w:numFmt w:val="lowerRoman"/>
      <w:lvlText w:val="%3."/>
      <w:lvlJc w:val="right"/>
      <w:pPr>
        <w:ind w:left="2300" w:hanging="180"/>
      </w:pPr>
    </w:lvl>
    <w:lvl w:ilvl="3" w:tplc="0425000F" w:tentative="1">
      <w:start w:val="1"/>
      <w:numFmt w:val="decimal"/>
      <w:lvlText w:val="%4."/>
      <w:lvlJc w:val="left"/>
      <w:pPr>
        <w:ind w:left="3020" w:hanging="360"/>
      </w:pPr>
    </w:lvl>
    <w:lvl w:ilvl="4" w:tplc="04250019" w:tentative="1">
      <w:start w:val="1"/>
      <w:numFmt w:val="lowerLetter"/>
      <w:lvlText w:val="%5."/>
      <w:lvlJc w:val="left"/>
      <w:pPr>
        <w:ind w:left="3740" w:hanging="360"/>
      </w:pPr>
    </w:lvl>
    <w:lvl w:ilvl="5" w:tplc="0425001B" w:tentative="1">
      <w:start w:val="1"/>
      <w:numFmt w:val="lowerRoman"/>
      <w:lvlText w:val="%6."/>
      <w:lvlJc w:val="right"/>
      <w:pPr>
        <w:ind w:left="4460" w:hanging="180"/>
      </w:pPr>
    </w:lvl>
    <w:lvl w:ilvl="6" w:tplc="0425000F" w:tentative="1">
      <w:start w:val="1"/>
      <w:numFmt w:val="decimal"/>
      <w:lvlText w:val="%7."/>
      <w:lvlJc w:val="left"/>
      <w:pPr>
        <w:ind w:left="5180" w:hanging="360"/>
      </w:pPr>
    </w:lvl>
    <w:lvl w:ilvl="7" w:tplc="04250019" w:tentative="1">
      <w:start w:val="1"/>
      <w:numFmt w:val="lowerLetter"/>
      <w:lvlText w:val="%8."/>
      <w:lvlJc w:val="left"/>
      <w:pPr>
        <w:ind w:left="5900" w:hanging="360"/>
      </w:pPr>
    </w:lvl>
    <w:lvl w:ilvl="8" w:tplc="0425001B" w:tentative="1">
      <w:start w:val="1"/>
      <w:numFmt w:val="lowerRoman"/>
      <w:lvlText w:val="%9."/>
      <w:lvlJc w:val="right"/>
      <w:pPr>
        <w:ind w:left="6620" w:hanging="180"/>
      </w:pPr>
    </w:lvl>
  </w:abstractNum>
  <w:abstractNum w:abstractNumId="151" w15:restartNumberingAfterBreak="0">
    <w:nsid w:val="704E1DD5"/>
    <w:multiLevelType w:val="hybridMultilevel"/>
    <w:tmpl w:val="BCEACDBA"/>
    <w:lvl w:ilvl="0" w:tplc="F1D64716">
      <w:start w:val="1"/>
      <w:numFmt w:val="decimal"/>
      <w:lvlText w:val="%1."/>
      <w:lvlJc w:val="left"/>
    </w:lvl>
    <w:lvl w:ilvl="1" w:tplc="8F0407A6">
      <w:numFmt w:val="decimal"/>
      <w:lvlText w:val=""/>
      <w:lvlJc w:val="left"/>
    </w:lvl>
    <w:lvl w:ilvl="2" w:tplc="D034DC5C">
      <w:numFmt w:val="decimal"/>
      <w:lvlText w:val=""/>
      <w:lvlJc w:val="left"/>
    </w:lvl>
    <w:lvl w:ilvl="3" w:tplc="5B2C40C4">
      <w:numFmt w:val="decimal"/>
      <w:lvlText w:val=""/>
      <w:lvlJc w:val="left"/>
    </w:lvl>
    <w:lvl w:ilvl="4" w:tplc="2F30D032">
      <w:numFmt w:val="decimal"/>
      <w:lvlText w:val=""/>
      <w:lvlJc w:val="left"/>
    </w:lvl>
    <w:lvl w:ilvl="5" w:tplc="A2FE66E4">
      <w:numFmt w:val="decimal"/>
      <w:lvlText w:val=""/>
      <w:lvlJc w:val="left"/>
    </w:lvl>
    <w:lvl w:ilvl="6" w:tplc="CB9E2474">
      <w:numFmt w:val="decimal"/>
      <w:lvlText w:val=""/>
      <w:lvlJc w:val="left"/>
    </w:lvl>
    <w:lvl w:ilvl="7" w:tplc="01183ED8">
      <w:numFmt w:val="decimal"/>
      <w:lvlText w:val=""/>
      <w:lvlJc w:val="left"/>
    </w:lvl>
    <w:lvl w:ilvl="8" w:tplc="42D41476">
      <w:numFmt w:val="decimal"/>
      <w:lvlText w:val=""/>
      <w:lvlJc w:val="left"/>
    </w:lvl>
  </w:abstractNum>
  <w:abstractNum w:abstractNumId="152" w15:restartNumberingAfterBreak="0">
    <w:nsid w:val="7055A5F5"/>
    <w:multiLevelType w:val="hybridMultilevel"/>
    <w:tmpl w:val="9A5431EE"/>
    <w:lvl w:ilvl="0" w:tplc="E61AFCF6">
      <w:start w:val="3"/>
      <w:numFmt w:val="decimal"/>
      <w:lvlText w:val="%1."/>
      <w:lvlJc w:val="left"/>
    </w:lvl>
    <w:lvl w:ilvl="1" w:tplc="18EEB974">
      <w:numFmt w:val="decimal"/>
      <w:lvlText w:val=""/>
      <w:lvlJc w:val="left"/>
    </w:lvl>
    <w:lvl w:ilvl="2" w:tplc="32D0CFC2">
      <w:numFmt w:val="decimal"/>
      <w:lvlText w:val=""/>
      <w:lvlJc w:val="left"/>
    </w:lvl>
    <w:lvl w:ilvl="3" w:tplc="CB6CADC4">
      <w:numFmt w:val="decimal"/>
      <w:lvlText w:val=""/>
      <w:lvlJc w:val="left"/>
    </w:lvl>
    <w:lvl w:ilvl="4" w:tplc="CC36B7B6">
      <w:numFmt w:val="decimal"/>
      <w:lvlText w:val=""/>
      <w:lvlJc w:val="left"/>
    </w:lvl>
    <w:lvl w:ilvl="5" w:tplc="6BCCD778">
      <w:numFmt w:val="decimal"/>
      <w:lvlText w:val=""/>
      <w:lvlJc w:val="left"/>
    </w:lvl>
    <w:lvl w:ilvl="6" w:tplc="A1165E52">
      <w:numFmt w:val="decimal"/>
      <w:lvlText w:val=""/>
      <w:lvlJc w:val="left"/>
    </w:lvl>
    <w:lvl w:ilvl="7" w:tplc="EA8805D0">
      <w:numFmt w:val="decimal"/>
      <w:lvlText w:val=""/>
      <w:lvlJc w:val="left"/>
    </w:lvl>
    <w:lvl w:ilvl="8" w:tplc="68DE9C8E">
      <w:numFmt w:val="decimal"/>
      <w:lvlText w:val=""/>
      <w:lvlJc w:val="left"/>
    </w:lvl>
  </w:abstractNum>
  <w:abstractNum w:abstractNumId="153" w15:restartNumberingAfterBreak="0">
    <w:nsid w:val="71C91298"/>
    <w:multiLevelType w:val="hybridMultilevel"/>
    <w:tmpl w:val="9C3E6B2E"/>
    <w:lvl w:ilvl="0" w:tplc="38EE4D8A">
      <w:start w:val="1"/>
      <w:numFmt w:val="decimal"/>
      <w:lvlText w:val="%1."/>
      <w:lvlJc w:val="left"/>
    </w:lvl>
    <w:lvl w:ilvl="1" w:tplc="2FB0C2C8">
      <w:numFmt w:val="decimal"/>
      <w:lvlText w:val=""/>
      <w:lvlJc w:val="left"/>
    </w:lvl>
    <w:lvl w:ilvl="2" w:tplc="EC32E868">
      <w:numFmt w:val="decimal"/>
      <w:lvlText w:val=""/>
      <w:lvlJc w:val="left"/>
    </w:lvl>
    <w:lvl w:ilvl="3" w:tplc="A33A8A20">
      <w:numFmt w:val="decimal"/>
      <w:lvlText w:val=""/>
      <w:lvlJc w:val="left"/>
    </w:lvl>
    <w:lvl w:ilvl="4" w:tplc="79D8CC7C">
      <w:numFmt w:val="decimal"/>
      <w:lvlText w:val=""/>
      <w:lvlJc w:val="left"/>
    </w:lvl>
    <w:lvl w:ilvl="5" w:tplc="3A7AAA62">
      <w:numFmt w:val="decimal"/>
      <w:lvlText w:val=""/>
      <w:lvlJc w:val="left"/>
    </w:lvl>
    <w:lvl w:ilvl="6" w:tplc="EFA4EA52">
      <w:numFmt w:val="decimal"/>
      <w:lvlText w:val=""/>
      <w:lvlJc w:val="left"/>
    </w:lvl>
    <w:lvl w:ilvl="7" w:tplc="D0A0187C">
      <w:numFmt w:val="decimal"/>
      <w:lvlText w:val=""/>
      <w:lvlJc w:val="left"/>
    </w:lvl>
    <w:lvl w:ilvl="8" w:tplc="C04806B8">
      <w:numFmt w:val="decimal"/>
      <w:lvlText w:val=""/>
      <w:lvlJc w:val="left"/>
    </w:lvl>
  </w:abstractNum>
  <w:abstractNum w:abstractNumId="154" w15:restartNumberingAfterBreak="0">
    <w:nsid w:val="73A1821B"/>
    <w:multiLevelType w:val="hybridMultilevel"/>
    <w:tmpl w:val="91EA4282"/>
    <w:lvl w:ilvl="0" w:tplc="DB6697BC">
      <w:start w:val="2"/>
      <w:numFmt w:val="decimal"/>
      <w:lvlText w:val="%1."/>
      <w:lvlJc w:val="left"/>
    </w:lvl>
    <w:lvl w:ilvl="1" w:tplc="9AE4A7DC">
      <w:numFmt w:val="decimal"/>
      <w:lvlText w:val=""/>
      <w:lvlJc w:val="left"/>
    </w:lvl>
    <w:lvl w:ilvl="2" w:tplc="3656D1B4">
      <w:numFmt w:val="decimal"/>
      <w:lvlText w:val=""/>
      <w:lvlJc w:val="left"/>
    </w:lvl>
    <w:lvl w:ilvl="3" w:tplc="67CEE28A">
      <w:numFmt w:val="decimal"/>
      <w:lvlText w:val=""/>
      <w:lvlJc w:val="left"/>
    </w:lvl>
    <w:lvl w:ilvl="4" w:tplc="884EB59C">
      <w:numFmt w:val="decimal"/>
      <w:lvlText w:val=""/>
      <w:lvlJc w:val="left"/>
    </w:lvl>
    <w:lvl w:ilvl="5" w:tplc="CCE89B62">
      <w:numFmt w:val="decimal"/>
      <w:lvlText w:val=""/>
      <w:lvlJc w:val="left"/>
    </w:lvl>
    <w:lvl w:ilvl="6" w:tplc="666CCB90">
      <w:numFmt w:val="decimal"/>
      <w:lvlText w:val=""/>
      <w:lvlJc w:val="left"/>
    </w:lvl>
    <w:lvl w:ilvl="7" w:tplc="D794C6EE">
      <w:numFmt w:val="decimal"/>
      <w:lvlText w:val=""/>
      <w:lvlJc w:val="left"/>
    </w:lvl>
    <w:lvl w:ilvl="8" w:tplc="0AAEF91C">
      <w:numFmt w:val="decimal"/>
      <w:lvlText w:val=""/>
      <w:lvlJc w:val="left"/>
    </w:lvl>
  </w:abstractNum>
  <w:abstractNum w:abstractNumId="155" w15:restartNumberingAfterBreak="0">
    <w:nsid w:val="73D4D3C4"/>
    <w:multiLevelType w:val="hybridMultilevel"/>
    <w:tmpl w:val="1EF4C228"/>
    <w:lvl w:ilvl="0" w:tplc="F38013F8">
      <w:start w:val="1"/>
      <w:numFmt w:val="lowerLetter"/>
      <w:lvlText w:val="%1)"/>
      <w:lvlJc w:val="left"/>
    </w:lvl>
    <w:lvl w:ilvl="1" w:tplc="6CE2ABCA">
      <w:numFmt w:val="decimal"/>
      <w:lvlText w:val=""/>
      <w:lvlJc w:val="left"/>
    </w:lvl>
    <w:lvl w:ilvl="2" w:tplc="DBC6DE6C">
      <w:numFmt w:val="decimal"/>
      <w:lvlText w:val=""/>
      <w:lvlJc w:val="left"/>
    </w:lvl>
    <w:lvl w:ilvl="3" w:tplc="6BEE06CA">
      <w:numFmt w:val="decimal"/>
      <w:lvlText w:val=""/>
      <w:lvlJc w:val="left"/>
    </w:lvl>
    <w:lvl w:ilvl="4" w:tplc="E736C4B6">
      <w:numFmt w:val="decimal"/>
      <w:lvlText w:val=""/>
      <w:lvlJc w:val="left"/>
    </w:lvl>
    <w:lvl w:ilvl="5" w:tplc="23442A76">
      <w:numFmt w:val="decimal"/>
      <w:lvlText w:val=""/>
      <w:lvlJc w:val="left"/>
    </w:lvl>
    <w:lvl w:ilvl="6" w:tplc="7922923E">
      <w:numFmt w:val="decimal"/>
      <w:lvlText w:val=""/>
      <w:lvlJc w:val="left"/>
    </w:lvl>
    <w:lvl w:ilvl="7" w:tplc="DAFED994">
      <w:numFmt w:val="decimal"/>
      <w:lvlText w:val=""/>
      <w:lvlJc w:val="left"/>
    </w:lvl>
    <w:lvl w:ilvl="8" w:tplc="A16079F2">
      <w:numFmt w:val="decimal"/>
      <w:lvlText w:val=""/>
      <w:lvlJc w:val="left"/>
    </w:lvl>
  </w:abstractNum>
  <w:abstractNum w:abstractNumId="156" w15:restartNumberingAfterBreak="0">
    <w:nsid w:val="744939A3"/>
    <w:multiLevelType w:val="hybridMultilevel"/>
    <w:tmpl w:val="6870077E"/>
    <w:lvl w:ilvl="0" w:tplc="D778D1E8">
      <w:start w:val="1"/>
      <w:numFmt w:val="decimal"/>
      <w:lvlText w:val="%1."/>
      <w:lvlJc w:val="left"/>
    </w:lvl>
    <w:lvl w:ilvl="1" w:tplc="27E03C98">
      <w:numFmt w:val="decimal"/>
      <w:lvlText w:val=""/>
      <w:lvlJc w:val="left"/>
    </w:lvl>
    <w:lvl w:ilvl="2" w:tplc="1E0653F8">
      <w:numFmt w:val="decimal"/>
      <w:lvlText w:val=""/>
      <w:lvlJc w:val="left"/>
    </w:lvl>
    <w:lvl w:ilvl="3" w:tplc="B0288914">
      <w:numFmt w:val="decimal"/>
      <w:lvlText w:val=""/>
      <w:lvlJc w:val="left"/>
    </w:lvl>
    <w:lvl w:ilvl="4" w:tplc="30D24F92">
      <w:numFmt w:val="decimal"/>
      <w:lvlText w:val=""/>
      <w:lvlJc w:val="left"/>
    </w:lvl>
    <w:lvl w:ilvl="5" w:tplc="08FCEFBA">
      <w:numFmt w:val="decimal"/>
      <w:lvlText w:val=""/>
      <w:lvlJc w:val="left"/>
    </w:lvl>
    <w:lvl w:ilvl="6" w:tplc="66785F7C">
      <w:numFmt w:val="decimal"/>
      <w:lvlText w:val=""/>
      <w:lvlJc w:val="left"/>
    </w:lvl>
    <w:lvl w:ilvl="7" w:tplc="94D42E30">
      <w:numFmt w:val="decimal"/>
      <w:lvlText w:val=""/>
      <w:lvlJc w:val="left"/>
    </w:lvl>
    <w:lvl w:ilvl="8" w:tplc="767E603A">
      <w:numFmt w:val="decimal"/>
      <w:lvlText w:val=""/>
      <w:lvlJc w:val="left"/>
    </w:lvl>
  </w:abstractNum>
  <w:abstractNum w:abstractNumId="157" w15:restartNumberingAfterBreak="0">
    <w:nsid w:val="746F2E30"/>
    <w:multiLevelType w:val="hybridMultilevel"/>
    <w:tmpl w:val="A6A0CCEA"/>
    <w:lvl w:ilvl="0" w:tplc="C95EB7DC">
      <w:start w:val="4"/>
      <w:numFmt w:val="decimal"/>
      <w:lvlText w:val="%1."/>
      <w:lvlJc w:val="left"/>
    </w:lvl>
    <w:lvl w:ilvl="1" w:tplc="25D498D2">
      <w:numFmt w:val="decimal"/>
      <w:lvlText w:val=""/>
      <w:lvlJc w:val="left"/>
    </w:lvl>
    <w:lvl w:ilvl="2" w:tplc="562AF54E">
      <w:numFmt w:val="decimal"/>
      <w:lvlText w:val=""/>
      <w:lvlJc w:val="left"/>
    </w:lvl>
    <w:lvl w:ilvl="3" w:tplc="31085944">
      <w:numFmt w:val="decimal"/>
      <w:lvlText w:val=""/>
      <w:lvlJc w:val="left"/>
    </w:lvl>
    <w:lvl w:ilvl="4" w:tplc="0DD86874">
      <w:numFmt w:val="decimal"/>
      <w:lvlText w:val=""/>
      <w:lvlJc w:val="left"/>
    </w:lvl>
    <w:lvl w:ilvl="5" w:tplc="A998DA36">
      <w:numFmt w:val="decimal"/>
      <w:lvlText w:val=""/>
      <w:lvlJc w:val="left"/>
    </w:lvl>
    <w:lvl w:ilvl="6" w:tplc="C65A0C2E">
      <w:numFmt w:val="decimal"/>
      <w:lvlText w:val=""/>
      <w:lvlJc w:val="left"/>
    </w:lvl>
    <w:lvl w:ilvl="7" w:tplc="A4C6B15A">
      <w:numFmt w:val="decimal"/>
      <w:lvlText w:val=""/>
      <w:lvlJc w:val="left"/>
    </w:lvl>
    <w:lvl w:ilvl="8" w:tplc="42C4ABFC">
      <w:numFmt w:val="decimal"/>
      <w:lvlText w:val=""/>
      <w:lvlJc w:val="left"/>
    </w:lvl>
  </w:abstractNum>
  <w:abstractNum w:abstractNumId="158" w15:restartNumberingAfterBreak="0">
    <w:nsid w:val="74DE0EE3"/>
    <w:multiLevelType w:val="hybridMultilevel"/>
    <w:tmpl w:val="806C263C"/>
    <w:lvl w:ilvl="0" w:tplc="289AF0A8">
      <w:start w:val="2"/>
      <w:numFmt w:val="decimal"/>
      <w:lvlText w:val="%1."/>
      <w:lvlJc w:val="left"/>
    </w:lvl>
    <w:lvl w:ilvl="1" w:tplc="03C88932">
      <w:numFmt w:val="decimal"/>
      <w:lvlText w:val=""/>
      <w:lvlJc w:val="left"/>
    </w:lvl>
    <w:lvl w:ilvl="2" w:tplc="BA0863AC">
      <w:numFmt w:val="decimal"/>
      <w:lvlText w:val=""/>
      <w:lvlJc w:val="left"/>
    </w:lvl>
    <w:lvl w:ilvl="3" w:tplc="17CC70FE">
      <w:numFmt w:val="decimal"/>
      <w:lvlText w:val=""/>
      <w:lvlJc w:val="left"/>
    </w:lvl>
    <w:lvl w:ilvl="4" w:tplc="5FD632E0">
      <w:numFmt w:val="decimal"/>
      <w:lvlText w:val=""/>
      <w:lvlJc w:val="left"/>
    </w:lvl>
    <w:lvl w:ilvl="5" w:tplc="0966F1E0">
      <w:numFmt w:val="decimal"/>
      <w:lvlText w:val=""/>
      <w:lvlJc w:val="left"/>
    </w:lvl>
    <w:lvl w:ilvl="6" w:tplc="CE32D510">
      <w:numFmt w:val="decimal"/>
      <w:lvlText w:val=""/>
      <w:lvlJc w:val="left"/>
    </w:lvl>
    <w:lvl w:ilvl="7" w:tplc="7D4A1964">
      <w:numFmt w:val="decimal"/>
      <w:lvlText w:val=""/>
      <w:lvlJc w:val="left"/>
    </w:lvl>
    <w:lvl w:ilvl="8" w:tplc="7CDEC7AC">
      <w:numFmt w:val="decimal"/>
      <w:lvlText w:val=""/>
      <w:lvlJc w:val="left"/>
    </w:lvl>
  </w:abstractNum>
  <w:abstractNum w:abstractNumId="159" w15:restartNumberingAfterBreak="0">
    <w:nsid w:val="75486E47"/>
    <w:multiLevelType w:val="hybridMultilevel"/>
    <w:tmpl w:val="2744BC6C"/>
    <w:lvl w:ilvl="0" w:tplc="EA7EA1DA">
      <w:start w:val="1"/>
      <w:numFmt w:val="lowerLetter"/>
      <w:lvlText w:val="%1)"/>
      <w:lvlJc w:val="left"/>
    </w:lvl>
    <w:lvl w:ilvl="1" w:tplc="D4FC7050">
      <w:numFmt w:val="decimal"/>
      <w:lvlText w:val=""/>
      <w:lvlJc w:val="left"/>
    </w:lvl>
    <w:lvl w:ilvl="2" w:tplc="19D43C38">
      <w:numFmt w:val="decimal"/>
      <w:lvlText w:val=""/>
      <w:lvlJc w:val="left"/>
    </w:lvl>
    <w:lvl w:ilvl="3" w:tplc="930EEF02">
      <w:numFmt w:val="decimal"/>
      <w:lvlText w:val=""/>
      <w:lvlJc w:val="left"/>
    </w:lvl>
    <w:lvl w:ilvl="4" w:tplc="C1544244">
      <w:numFmt w:val="decimal"/>
      <w:lvlText w:val=""/>
      <w:lvlJc w:val="left"/>
    </w:lvl>
    <w:lvl w:ilvl="5" w:tplc="BAD0645E">
      <w:numFmt w:val="decimal"/>
      <w:lvlText w:val=""/>
      <w:lvlJc w:val="left"/>
    </w:lvl>
    <w:lvl w:ilvl="6" w:tplc="00F2B1F4">
      <w:numFmt w:val="decimal"/>
      <w:lvlText w:val=""/>
      <w:lvlJc w:val="left"/>
    </w:lvl>
    <w:lvl w:ilvl="7" w:tplc="53D48570">
      <w:numFmt w:val="decimal"/>
      <w:lvlText w:val=""/>
      <w:lvlJc w:val="left"/>
    </w:lvl>
    <w:lvl w:ilvl="8" w:tplc="99560E9C">
      <w:numFmt w:val="decimal"/>
      <w:lvlText w:val=""/>
      <w:lvlJc w:val="left"/>
    </w:lvl>
  </w:abstractNum>
  <w:abstractNum w:abstractNumId="160" w15:restartNumberingAfterBreak="0">
    <w:nsid w:val="759F82CD"/>
    <w:multiLevelType w:val="hybridMultilevel"/>
    <w:tmpl w:val="F6361152"/>
    <w:lvl w:ilvl="0" w:tplc="E4764296">
      <w:start w:val="3"/>
      <w:numFmt w:val="decimal"/>
      <w:lvlText w:val="%1."/>
      <w:lvlJc w:val="left"/>
    </w:lvl>
    <w:lvl w:ilvl="1" w:tplc="F8405EDE">
      <w:numFmt w:val="decimal"/>
      <w:lvlText w:val=""/>
      <w:lvlJc w:val="left"/>
    </w:lvl>
    <w:lvl w:ilvl="2" w:tplc="C6041EE6">
      <w:numFmt w:val="decimal"/>
      <w:lvlText w:val=""/>
      <w:lvlJc w:val="left"/>
    </w:lvl>
    <w:lvl w:ilvl="3" w:tplc="DAA45AC0">
      <w:numFmt w:val="decimal"/>
      <w:lvlText w:val=""/>
      <w:lvlJc w:val="left"/>
    </w:lvl>
    <w:lvl w:ilvl="4" w:tplc="13F03ED0">
      <w:numFmt w:val="decimal"/>
      <w:lvlText w:val=""/>
      <w:lvlJc w:val="left"/>
    </w:lvl>
    <w:lvl w:ilvl="5" w:tplc="3A2ACFEA">
      <w:numFmt w:val="decimal"/>
      <w:lvlText w:val=""/>
      <w:lvlJc w:val="left"/>
    </w:lvl>
    <w:lvl w:ilvl="6" w:tplc="EC6A32B8">
      <w:numFmt w:val="decimal"/>
      <w:lvlText w:val=""/>
      <w:lvlJc w:val="left"/>
    </w:lvl>
    <w:lvl w:ilvl="7" w:tplc="3C76EA1E">
      <w:numFmt w:val="decimal"/>
      <w:lvlText w:val=""/>
      <w:lvlJc w:val="left"/>
    </w:lvl>
    <w:lvl w:ilvl="8" w:tplc="3A484280">
      <w:numFmt w:val="decimal"/>
      <w:lvlText w:val=""/>
      <w:lvlJc w:val="left"/>
    </w:lvl>
  </w:abstractNum>
  <w:abstractNum w:abstractNumId="161" w15:restartNumberingAfterBreak="0">
    <w:nsid w:val="75E0858A"/>
    <w:multiLevelType w:val="hybridMultilevel"/>
    <w:tmpl w:val="530C4600"/>
    <w:lvl w:ilvl="0" w:tplc="C130DC92">
      <w:start w:val="2"/>
      <w:numFmt w:val="decimal"/>
      <w:lvlText w:val="%1."/>
      <w:lvlJc w:val="left"/>
    </w:lvl>
    <w:lvl w:ilvl="1" w:tplc="7FF2FFFA">
      <w:numFmt w:val="decimal"/>
      <w:lvlText w:val=""/>
      <w:lvlJc w:val="left"/>
    </w:lvl>
    <w:lvl w:ilvl="2" w:tplc="AED22168">
      <w:numFmt w:val="decimal"/>
      <w:lvlText w:val=""/>
      <w:lvlJc w:val="left"/>
    </w:lvl>
    <w:lvl w:ilvl="3" w:tplc="FEA22CD6">
      <w:numFmt w:val="decimal"/>
      <w:lvlText w:val=""/>
      <w:lvlJc w:val="left"/>
    </w:lvl>
    <w:lvl w:ilvl="4" w:tplc="912E248E">
      <w:numFmt w:val="decimal"/>
      <w:lvlText w:val=""/>
      <w:lvlJc w:val="left"/>
    </w:lvl>
    <w:lvl w:ilvl="5" w:tplc="9D1CB96A">
      <w:numFmt w:val="decimal"/>
      <w:lvlText w:val=""/>
      <w:lvlJc w:val="left"/>
    </w:lvl>
    <w:lvl w:ilvl="6" w:tplc="C72EE554">
      <w:numFmt w:val="decimal"/>
      <w:lvlText w:val=""/>
      <w:lvlJc w:val="left"/>
    </w:lvl>
    <w:lvl w:ilvl="7" w:tplc="5FE6839C">
      <w:numFmt w:val="decimal"/>
      <w:lvlText w:val=""/>
      <w:lvlJc w:val="left"/>
    </w:lvl>
    <w:lvl w:ilvl="8" w:tplc="8BD270D0">
      <w:numFmt w:val="decimal"/>
      <w:lvlText w:val=""/>
      <w:lvlJc w:val="left"/>
    </w:lvl>
  </w:abstractNum>
  <w:abstractNum w:abstractNumId="162" w15:restartNumberingAfterBreak="0">
    <w:nsid w:val="76272110"/>
    <w:multiLevelType w:val="hybridMultilevel"/>
    <w:tmpl w:val="6868E1A8"/>
    <w:lvl w:ilvl="0" w:tplc="7C401372">
      <w:start w:val="1"/>
      <w:numFmt w:val="decimal"/>
      <w:lvlText w:val="(%1)"/>
      <w:lvlJc w:val="left"/>
    </w:lvl>
    <w:lvl w:ilvl="1" w:tplc="4374274A">
      <w:numFmt w:val="decimal"/>
      <w:lvlText w:val=""/>
      <w:lvlJc w:val="left"/>
    </w:lvl>
    <w:lvl w:ilvl="2" w:tplc="C62AD422">
      <w:numFmt w:val="decimal"/>
      <w:lvlText w:val=""/>
      <w:lvlJc w:val="left"/>
    </w:lvl>
    <w:lvl w:ilvl="3" w:tplc="D3C4B64C">
      <w:numFmt w:val="decimal"/>
      <w:lvlText w:val=""/>
      <w:lvlJc w:val="left"/>
    </w:lvl>
    <w:lvl w:ilvl="4" w:tplc="1CE83364">
      <w:numFmt w:val="decimal"/>
      <w:lvlText w:val=""/>
      <w:lvlJc w:val="left"/>
    </w:lvl>
    <w:lvl w:ilvl="5" w:tplc="D66A3106">
      <w:numFmt w:val="decimal"/>
      <w:lvlText w:val=""/>
      <w:lvlJc w:val="left"/>
    </w:lvl>
    <w:lvl w:ilvl="6" w:tplc="23AE5520">
      <w:numFmt w:val="decimal"/>
      <w:lvlText w:val=""/>
      <w:lvlJc w:val="left"/>
    </w:lvl>
    <w:lvl w:ilvl="7" w:tplc="3A2C35AA">
      <w:numFmt w:val="decimal"/>
      <w:lvlText w:val=""/>
      <w:lvlJc w:val="left"/>
    </w:lvl>
    <w:lvl w:ilvl="8" w:tplc="20967F80">
      <w:numFmt w:val="decimal"/>
      <w:lvlText w:val=""/>
      <w:lvlJc w:val="left"/>
    </w:lvl>
  </w:abstractNum>
  <w:abstractNum w:abstractNumId="163" w15:restartNumberingAfterBreak="0">
    <w:nsid w:val="7672BD23"/>
    <w:multiLevelType w:val="hybridMultilevel"/>
    <w:tmpl w:val="662E4F96"/>
    <w:lvl w:ilvl="0" w:tplc="B4581B20">
      <w:start w:val="1"/>
      <w:numFmt w:val="decimal"/>
      <w:lvlText w:val="%1."/>
      <w:lvlJc w:val="left"/>
    </w:lvl>
    <w:lvl w:ilvl="1" w:tplc="EF8C915A">
      <w:numFmt w:val="decimal"/>
      <w:lvlText w:val=""/>
      <w:lvlJc w:val="left"/>
    </w:lvl>
    <w:lvl w:ilvl="2" w:tplc="902C849A">
      <w:numFmt w:val="decimal"/>
      <w:lvlText w:val=""/>
      <w:lvlJc w:val="left"/>
    </w:lvl>
    <w:lvl w:ilvl="3" w:tplc="86700116">
      <w:numFmt w:val="decimal"/>
      <w:lvlText w:val=""/>
      <w:lvlJc w:val="left"/>
    </w:lvl>
    <w:lvl w:ilvl="4" w:tplc="FD4E5AF6">
      <w:numFmt w:val="decimal"/>
      <w:lvlText w:val=""/>
      <w:lvlJc w:val="left"/>
    </w:lvl>
    <w:lvl w:ilvl="5" w:tplc="EFAE7EBC">
      <w:numFmt w:val="decimal"/>
      <w:lvlText w:val=""/>
      <w:lvlJc w:val="left"/>
    </w:lvl>
    <w:lvl w:ilvl="6" w:tplc="694E4052">
      <w:numFmt w:val="decimal"/>
      <w:lvlText w:val=""/>
      <w:lvlJc w:val="left"/>
    </w:lvl>
    <w:lvl w:ilvl="7" w:tplc="DB0E2080">
      <w:numFmt w:val="decimal"/>
      <w:lvlText w:val=""/>
      <w:lvlJc w:val="left"/>
    </w:lvl>
    <w:lvl w:ilvl="8" w:tplc="57DE31DE">
      <w:numFmt w:val="decimal"/>
      <w:lvlText w:val=""/>
      <w:lvlJc w:val="left"/>
    </w:lvl>
  </w:abstractNum>
  <w:abstractNum w:abstractNumId="164" w15:restartNumberingAfterBreak="0">
    <w:nsid w:val="77485850"/>
    <w:multiLevelType w:val="hybridMultilevel"/>
    <w:tmpl w:val="7D269AB0"/>
    <w:lvl w:ilvl="0" w:tplc="BA781486">
      <w:start w:val="8"/>
      <w:numFmt w:val="decimal"/>
      <w:lvlText w:val="%1."/>
      <w:lvlJc w:val="left"/>
    </w:lvl>
    <w:lvl w:ilvl="1" w:tplc="B4BC2542">
      <w:numFmt w:val="decimal"/>
      <w:lvlText w:val=""/>
      <w:lvlJc w:val="left"/>
    </w:lvl>
    <w:lvl w:ilvl="2" w:tplc="A5705818">
      <w:numFmt w:val="decimal"/>
      <w:lvlText w:val=""/>
      <w:lvlJc w:val="left"/>
    </w:lvl>
    <w:lvl w:ilvl="3" w:tplc="2758CEAA">
      <w:numFmt w:val="decimal"/>
      <w:lvlText w:val=""/>
      <w:lvlJc w:val="left"/>
    </w:lvl>
    <w:lvl w:ilvl="4" w:tplc="10561958">
      <w:numFmt w:val="decimal"/>
      <w:lvlText w:val=""/>
      <w:lvlJc w:val="left"/>
    </w:lvl>
    <w:lvl w:ilvl="5" w:tplc="8F7AD25A">
      <w:numFmt w:val="decimal"/>
      <w:lvlText w:val=""/>
      <w:lvlJc w:val="left"/>
    </w:lvl>
    <w:lvl w:ilvl="6" w:tplc="4080F472">
      <w:numFmt w:val="decimal"/>
      <w:lvlText w:val=""/>
      <w:lvlJc w:val="left"/>
    </w:lvl>
    <w:lvl w:ilvl="7" w:tplc="7CC4E570">
      <w:numFmt w:val="decimal"/>
      <w:lvlText w:val=""/>
      <w:lvlJc w:val="left"/>
    </w:lvl>
    <w:lvl w:ilvl="8" w:tplc="9636FDDC">
      <w:numFmt w:val="decimal"/>
      <w:lvlText w:val=""/>
      <w:lvlJc w:val="left"/>
    </w:lvl>
  </w:abstractNum>
  <w:abstractNum w:abstractNumId="165" w15:restartNumberingAfterBreak="0">
    <w:nsid w:val="78B5E776"/>
    <w:multiLevelType w:val="hybridMultilevel"/>
    <w:tmpl w:val="C8504658"/>
    <w:lvl w:ilvl="0" w:tplc="28D4BEAC">
      <w:start w:val="1"/>
      <w:numFmt w:val="decimal"/>
      <w:lvlText w:val="%1."/>
      <w:lvlJc w:val="left"/>
    </w:lvl>
    <w:lvl w:ilvl="1" w:tplc="7B66983C">
      <w:numFmt w:val="decimal"/>
      <w:lvlText w:val=""/>
      <w:lvlJc w:val="left"/>
    </w:lvl>
    <w:lvl w:ilvl="2" w:tplc="AA088348">
      <w:numFmt w:val="decimal"/>
      <w:lvlText w:val=""/>
      <w:lvlJc w:val="left"/>
    </w:lvl>
    <w:lvl w:ilvl="3" w:tplc="DD2A2BB8">
      <w:numFmt w:val="decimal"/>
      <w:lvlText w:val=""/>
      <w:lvlJc w:val="left"/>
    </w:lvl>
    <w:lvl w:ilvl="4" w:tplc="BBAEA1DA">
      <w:numFmt w:val="decimal"/>
      <w:lvlText w:val=""/>
      <w:lvlJc w:val="left"/>
    </w:lvl>
    <w:lvl w:ilvl="5" w:tplc="D2F6DB7A">
      <w:numFmt w:val="decimal"/>
      <w:lvlText w:val=""/>
      <w:lvlJc w:val="left"/>
    </w:lvl>
    <w:lvl w:ilvl="6" w:tplc="92EA96A4">
      <w:numFmt w:val="decimal"/>
      <w:lvlText w:val=""/>
      <w:lvlJc w:val="left"/>
    </w:lvl>
    <w:lvl w:ilvl="7" w:tplc="91DC2E52">
      <w:numFmt w:val="decimal"/>
      <w:lvlText w:val=""/>
      <w:lvlJc w:val="left"/>
    </w:lvl>
    <w:lvl w:ilvl="8" w:tplc="5F32A07C">
      <w:numFmt w:val="decimal"/>
      <w:lvlText w:val=""/>
      <w:lvlJc w:val="left"/>
    </w:lvl>
  </w:abstractNum>
  <w:abstractNum w:abstractNumId="166" w15:restartNumberingAfterBreak="0">
    <w:nsid w:val="78DF6A55"/>
    <w:multiLevelType w:val="hybridMultilevel"/>
    <w:tmpl w:val="01B83200"/>
    <w:lvl w:ilvl="0" w:tplc="7CA06362">
      <w:start w:val="2"/>
      <w:numFmt w:val="decimal"/>
      <w:lvlText w:val="%1."/>
      <w:lvlJc w:val="left"/>
    </w:lvl>
    <w:lvl w:ilvl="1" w:tplc="065C6AE2">
      <w:numFmt w:val="decimal"/>
      <w:lvlText w:val=""/>
      <w:lvlJc w:val="left"/>
    </w:lvl>
    <w:lvl w:ilvl="2" w:tplc="D772ADB4">
      <w:numFmt w:val="decimal"/>
      <w:lvlText w:val=""/>
      <w:lvlJc w:val="left"/>
    </w:lvl>
    <w:lvl w:ilvl="3" w:tplc="3D622422">
      <w:numFmt w:val="decimal"/>
      <w:lvlText w:val=""/>
      <w:lvlJc w:val="left"/>
    </w:lvl>
    <w:lvl w:ilvl="4" w:tplc="6D62ABB8">
      <w:numFmt w:val="decimal"/>
      <w:lvlText w:val=""/>
      <w:lvlJc w:val="left"/>
    </w:lvl>
    <w:lvl w:ilvl="5" w:tplc="1C52DBCE">
      <w:numFmt w:val="decimal"/>
      <w:lvlText w:val=""/>
      <w:lvlJc w:val="left"/>
    </w:lvl>
    <w:lvl w:ilvl="6" w:tplc="EDC2D852">
      <w:numFmt w:val="decimal"/>
      <w:lvlText w:val=""/>
      <w:lvlJc w:val="left"/>
    </w:lvl>
    <w:lvl w:ilvl="7" w:tplc="58B8FCF0">
      <w:numFmt w:val="decimal"/>
      <w:lvlText w:val=""/>
      <w:lvlJc w:val="left"/>
    </w:lvl>
    <w:lvl w:ilvl="8" w:tplc="2E7A7274">
      <w:numFmt w:val="decimal"/>
      <w:lvlText w:val=""/>
      <w:lvlJc w:val="left"/>
    </w:lvl>
  </w:abstractNum>
  <w:abstractNum w:abstractNumId="167" w15:restartNumberingAfterBreak="0">
    <w:nsid w:val="7AB49DAF"/>
    <w:multiLevelType w:val="hybridMultilevel"/>
    <w:tmpl w:val="39DAC39C"/>
    <w:lvl w:ilvl="0" w:tplc="E04AF12C">
      <w:start w:val="1"/>
      <w:numFmt w:val="lowerLetter"/>
      <w:lvlText w:val="%1)"/>
      <w:lvlJc w:val="left"/>
    </w:lvl>
    <w:lvl w:ilvl="1" w:tplc="B656A66C">
      <w:numFmt w:val="decimal"/>
      <w:lvlText w:val=""/>
      <w:lvlJc w:val="left"/>
    </w:lvl>
    <w:lvl w:ilvl="2" w:tplc="FF3426C6">
      <w:numFmt w:val="decimal"/>
      <w:lvlText w:val=""/>
      <w:lvlJc w:val="left"/>
    </w:lvl>
    <w:lvl w:ilvl="3" w:tplc="BBF2B0A0">
      <w:numFmt w:val="decimal"/>
      <w:lvlText w:val=""/>
      <w:lvlJc w:val="left"/>
    </w:lvl>
    <w:lvl w:ilvl="4" w:tplc="754EBBE2">
      <w:numFmt w:val="decimal"/>
      <w:lvlText w:val=""/>
      <w:lvlJc w:val="left"/>
    </w:lvl>
    <w:lvl w:ilvl="5" w:tplc="7FCC438E">
      <w:numFmt w:val="decimal"/>
      <w:lvlText w:val=""/>
      <w:lvlJc w:val="left"/>
    </w:lvl>
    <w:lvl w:ilvl="6" w:tplc="30EAD294">
      <w:numFmt w:val="decimal"/>
      <w:lvlText w:val=""/>
      <w:lvlJc w:val="left"/>
    </w:lvl>
    <w:lvl w:ilvl="7" w:tplc="03CE3BAC">
      <w:numFmt w:val="decimal"/>
      <w:lvlText w:val=""/>
      <w:lvlJc w:val="left"/>
    </w:lvl>
    <w:lvl w:ilvl="8" w:tplc="9692FDF2">
      <w:numFmt w:val="decimal"/>
      <w:lvlText w:val=""/>
      <w:lvlJc w:val="left"/>
    </w:lvl>
  </w:abstractNum>
  <w:abstractNum w:abstractNumId="168" w15:restartNumberingAfterBreak="0">
    <w:nsid w:val="7C58FD05"/>
    <w:multiLevelType w:val="hybridMultilevel"/>
    <w:tmpl w:val="879296DC"/>
    <w:lvl w:ilvl="0" w:tplc="E61EC454">
      <w:start w:val="3"/>
      <w:numFmt w:val="lowerLetter"/>
      <w:lvlText w:val="%1)"/>
      <w:lvlJc w:val="left"/>
    </w:lvl>
    <w:lvl w:ilvl="1" w:tplc="799E3984">
      <w:numFmt w:val="decimal"/>
      <w:lvlText w:val=""/>
      <w:lvlJc w:val="left"/>
    </w:lvl>
    <w:lvl w:ilvl="2" w:tplc="1042222E">
      <w:numFmt w:val="decimal"/>
      <w:lvlText w:val=""/>
      <w:lvlJc w:val="left"/>
    </w:lvl>
    <w:lvl w:ilvl="3" w:tplc="BFBC0CC0">
      <w:numFmt w:val="decimal"/>
      <w:lvlText w:val=""/>
      <w:lvlJc w:val="left"/>
    </w:lvl>
    <w:lvl w:ilvl="4" w:tplc="682A8AFE">
      <w:numFmt w:val="decimal"/>
      <w:lvlText w:val=""/>
      <w:lvlJc w:val="left"/>
    </w:lvl>
    <w:lvl w:ilvl="5" w:tplc="DC1011E6">
      <w:numFmt w:val="decimal"/>
      <w:lvlText w:val=""/>
      <w:lvlJc w:val="left"/>
    </w:lvl>
    <w:lvl w:ilvl="6" w:tplc="2514F5C2">
      <w:numFmt w:val="decimal"/>
      <w:lvlText w:val=""/>
      <w:lvlJc w:val="left"/>
    </w:lvl>
    <w:lvl w:ilvl="7" w:tplc="BC4C5FE6">
      <w:numFmt w:val="decimal"/>
      <w:lvlText w:val=""/>
      <w:lvlJc w:val="left"/>
    </w:lvl>
    <w:lvl w:ilvl="8" w:tplc="5EA090AE">
      <w:numFmt w:val="decimal"/>
      <w:lvlText w:val=""/>
      <w:lvlJc w:val="left"/>
    </w:lvl>
  </w:abstractNum>
  <w:abstractNum w:abstractNumId="169" w15:restartNumberingAfterBreak="0">
    <w:nsid w:val="7D5E18F8"/>
    <w:multiLevelType w:val="hybridMultilevel"/>
    <w:tmpl w:val="C9C06892"/>
    <w:lvl w:ilvl="0" w:tplc="48C89D88">
      <w:start w:val="4"/>
      <w:numFmt w:val="decimal"/>
      <w:lvlText w:val="%1."/>
      <w:lvlJc w:val="left"/>
    </w:lvl>
    <w:lvl w:ilvl="1" w:tplc="D90C3B24">
      <w:numFmt w:val="decimal"/>
      <w:lvlText w:val=""/>
      <w:lvlJc w:val="left"/>
    </w:lvl>
    <w:lvl w:ilvl="2" w:tplc="41362FD4">
      <w:numFmt w:val="decimal"/>
      <w:lvlText w:val=""/>
      <w:lvlJc w:val="left"/>
    </w:lvl>
    <w:lvl w:ilvl="3" w:tplc="661E17AA">
      <w:numFmt w:val="decimal"/>
      <w:lvlText w:val=""/>
      <w:lvlJc w:val="left"/>
    </w:lvl>
    <w:lvl w:ilvl="4" w:tplc="4BD6CD06">
      <w:numFmt w:val="decimal"/>
      <w:lvlText w:val=""/>
      <w:lvlJc w:val="left"/>
    </w:lvl>
    <w:lvl w:ilvl="5" w:tplc="0310E4F4">
      <w:numFmt w:val="decimal"/>
      <w:lvlText w:val=""/>
      <w:lvlJc w:val="left"/>
    </w:lvl>
    <w:lvl w:ilvl="6" w:tplc="EB5CDEF6">
      <w:numFmt w:val="decimal"/>
      <w:lvlText w:val=""/>
      <w:lvlJc w:val="left"/>
    </w:lvl>
    <w:lvl w:ilvl="7" w:tplc="1750AC02">
      <w:numFmt w:val="decimal"/>
      <w:lvlText w:val=""/>
      <w:lvlJc w:val="left"/>
    </w:lvl>
    <w:lvl w:ilvl="8" w:tplc="4E4E77BA">
      <w:numFmt w:val="decimal"/>
      <w:lvlText w:val=""/>
      <w:lvlJc w:val="left"/>
    </w:lvl>
  </w:abstractNum>
  <w:abstractNum w:abstractNumId="170" w15:restartNumberingAfterBreak="0">
    <w:nsid w:val="7DE67713"/>
    <w:multiLevelType w:val="hybridMultilevel"/>
    <w:tmpl w:val="64F0D400"/>
    <w:lvl w:ilvl="0" w:tplc="B45EFCF4">
      <w:start w:val="1"/>
      <w:numFmt w:val="decimal"/>
      <w:lvlText w:val="%1."/>
      <w:lvlJc w:val="left"/>
    </w:lvl>
    <w:lvl w:ilvl="1" w:tplc="E73A4174">
      <w:numFmt w:val="decimal"/>
      <w:lvlText w:val=""/>
      <w:lvlJc w:val="left"/>
    </w:lvl>
    <w:lvl w:ilvl="2" w:tplc="59269B1E">
      <w:numFmt w:val="decimal"/>
      <w:lvlText w:val=""/>
      <w:lvlJc w:val="left"/>
    </w:lvl>
    <w:lvl w:ilvl="3" w:tplc="42D4456E">
      <w:numFmt w:val="decimal"/>
      <w:lvlText w:val=""/>
      <w:lvlJc w:val="left"/>
    </w:lvl>
    <w:lvl w:ilvl="4" w:tplc="17964D26">
      <w:numFmt w:val="decimal"/>
      <w:lvlText w:val=""/>
      <w:lvlJc w:val="left"/>
    </w:lvl>
    <w:lvl w:ilvl="5" w:tplc="34E49352">
      <w:numFmt w:val="decimal"/>
      <w:lvlText w:val=""/>
      <w:lvlJc w:val="left"/>
    </w:lvl>
    <w:lvl w:ilvl="6" w:tplc="18BC525E">
      <w:numFmt w:val="decimal"/>
      <w:lvlText w:val=""/>
      <w:lvlJc w:val="left"/>
    </w:lvl>
    <w:lvl w:ilvl="7" w:tplc="3CE446DE">
      <w:numFmt w:val="decimal"/>
      <w:lvlText w:val=""/>
      <w:lvlJc w:val="left"/>
    </w:lvl>
    <w:lvl w:ilvl="8" w:tplc="35F69D12">
      <w:numFmt w:val="decimal"/>
      <w:lvlText w:val=""/>
      <w:lvlJc w:val="left"/>
    </w:lvl>
  </w:abstractNum>
  <w:abstractNum w:abstractNumId="171" w15:restartNumberingAfterBreak="0">
    <w:nsid w:val="7DFF9D09"/>
    <w:multiLevelType w:val="hybridMultilevel"/>
    <w:tmpl w:val="9AF8B8F0"/>
    <w:lvl w:ilvl="0" w:tplc="7F204F82">
      <w:start w:val="1"/>
      <w:numFmt w:val="decimal"/>
      <w:lvlText w:val="%1."/>
      <w:lvlJc w:val="left"/>
    </w:lvl>
    <w:lvl w:ilvl="1" w:tplc="948AF340">
      <w:numFmt w:val="decimal"/>
      <w:lvlText w:val=""/>
      <w:lvlJc w:val="left"/>
    </w:lvl>
    <w:lvl w:ilvl="2" w:tplc="824C176A">
      <w:numFmt w:val="decimal"/>
      <w:lvlText w:val=""/>
      <w:lvlJc w:val="left"/>
    </w:lvl>
    <w:lvl w:ilvl="3" w:tplc="9C7A6182">
      <w:numFmt w:val="decimal"/>
      <w:lvlText w:val=""/>
      <w:lvlJc w:val="left"/>
    </w:lvl>
    <w:lvl w:ilvl="4" w:tplc="2D044BD2">
      <w:numFmt w:val="decimal"/>
      <w:lvlText w:val=""/>
      <w:lvlJc w:val="left"/>
    </w:lvl>
    <w:lvl w:ilvl="5" w:tplc="05063544">
      <w:numFmt w:val="decimal"/>
      <w:lvlText w:val=""/>
      <w:lvlJc w:val="left"/>
    </w:lvl>
    <w:lvl w:ilvl="6" w:tplc="CCD473E0">
      <w:numFmt w:val="decimal"/>
      <w:lvlText w:val=""/>
      <w:lvlJc w:val="left"/>
    </w:lvl>
    <w:lvl w:ilvl="7" w:tplc="B4C69D04">
      <w:numFmt w:val="decimal"/>
      <w:lvlText w:val=""/>
      <w:lvlJc w:val="left"/>
    </w:lvl>
    <w:lvl w:ilvl="8" w:tplc="2B2ED848">
      <w:numFmt w:val="decimal"/>
      <w:lvlText w:val=""/>
      <w:lvlJc w:val="left"/>
    </w:lvl>
  </w:abstractNum>
  <w:abstractNum w:abstractNumId="172" w15:restartNumberingAfterBreak="0">
    <w:nsid w:val="7F01579B"/>
    <w:multiLevelType w:val="hybridMultilevel"/>
    <w:tmpl w:val="93B4E1EC"/>
    <w:lvl w:ilvl="0" w:tplc="ABB8317C">
      <w:start w:val="2"/>
      <w:numFmt w:val="decimal"/>
      <w:lvlText w:val="%1."/>
      <w:lvlJc w:val="left"/>
    </w:lvl>
    <w:lvl w:ilvl="1" w:tplc="BB124D44">
      <w:numFmt w:val="decimal"/>
      <w:lvlText w:val=""/>
      <w:lvlJc w:val="left"/>
    </w:lvl>
    <w:lvl w:ilvl="2" w:tplc="A44A1982">
      <w:numFmt w:val="decimal"/>
      <w:lvlText w:val=""/>
      <w:lvlJc w:val="left"/>
    </w:lvl>
    <w:lvl w:ilvl="3" w:tplc="D12AF7E6">
      <w:numFmt w:val="decimal"/>
      <w:lvlText w:val=""/>
      <w:lvlJc w:val="left"/>
    </w:lvl>
    <w:lvl w:ilvl="4" w:tplc="C3D09202">
      <w:numFmt w:val="decimal"/>
      <w:lvlText w:val=""/>
      <w:lvlJc w:val="left"/>
    </w:lvl>
    <w:lvl w:ilvl="5" w:tplc="DE7E4772">
      <w:numFmt w:val="decimal"/>
      <w:lvlText w:val=""/>
      <w:lvlJc w:val="left"/>
    </w:lvl>
    <w:lvl w:ilvl="6" w:tplc="54F80366">
      <w:numFmt w:val="decimal"/>
      <w:lvlText w:val=""/>
      <w:lvlJc w:val="left"/>
    </w:lvl>
    <w:lvl w:ilvl="7" w:tplc="9A52D33A">
      <w:numFmt w:val="decimal"/>
      <w:lvlText w:val=""/>
      <w:lvlJc w:val="left"/>
    </w:lvl>
    <w:lvl w:ilvl="8" w:tplc="D8688F38">
      <w:numFmt w:val="decimal"/>
      <w:lvlText w:val=""/>
      <w:lvlJc w:val="left"/>
    </w:lvl>
  </w:abstractNum>
  <w:num w:numId="1">
    <w:abstractNumId w:val="162"/>
  </w:num>
  <w:num w:numId="2">
    <w:abstractNumId w:val="92"/>
  </w:num>
  <w:num w:numId="3">
    <w:abstractNumId w:val="22"/>
  </w:num>
  <w:num w:numId="4">
    <w:abstractNumId w:val="19"/>
  </w:num>
  <w:num w:numId="5">
    <w:abstractNumId w:val="62"/>
  </w:num>
  <w:num w:numId="6">
    <w:abstractNumId w:val="158"/>
  </w:num>
  <w:num w:numId="7">
    <w:abstractNumId w:val="136"/>
  </w:num>
  <w:num w:numId="8">
    <w:abstractNumId w:val="57"/>
  </w:num>
  <w:num w:numId="9">
    <w:abstractNumId w:val="85"/>
  </w:num>
  <w:num w:numId="10">
    <w:abstractNumId w:val="89"/>
  </w:num>
  <w:num w:numId="11">
    <w:abstractNumId w:val="68"/>
  </w:num>
  <w:num w:numId="12">
    <w:abstractNumId w:val="117"/>
  </w:num>
  <w:num w:numId="13">
    <w:abstractNumId w:val="9"/>
  </w:num>
  <w:num w:numId="14">
    <w:abstractNumId w:val="81"/>
  </w:num>
  <w:num w:numId="15">
    <w:abstractNumId w:val="130"/>
  </w:num>
  <w:num w:numId="16">
    <w:abstractNumId w:val="46"/>
  </w:num>
  <w:num w:numId="17">
    <w:abstractNumId w:val="172"/>
  </w:num>
  <w:num w:numId="18">
    <w:abstractNumId w:val="88"/>
  </w:num>
  <w:num w:numId="19">
    <w:abstractNumId w:val="152"/>
  </w:num>
  <w:num w:numId="20">
    <w:abstractNumId w:val="129"/>
  </w:num>
  <w:num w:numId="21">
    <w:abstractNumId w:val="100"/>
  </w:num>
  <w:num w:numId="22">
    <w:abstractNumId w:val="2"/>
  </w:num>
  <w:num w:numId="23">
    <w:abstractNumId w:val="128"/>
  </w:num>
  <w:num w:numId="24">
    <w:abstractNumId w:val="140"/>
  </w:num>
  <w:num w:numId="25">
    <w:abstractNumId w:val="163"/>
  </w:num>
  <w:num w:numId="26">
    <w:abstractNumId w:val="148"/>
  </w:num>
  <w:num w:numId="27">
    <w:abstractNumId w:val="139"/>
  </w:num>
  <w:num w:numId="28">
    <w:abstractNumId w:val="169"/>
  </w:num>
  <w:num w:numId="29">
    <w:abstractNumId w:val="127"/>
  </w:num>
  <w:num w:numId="30">
    <w:abstractNumId w:val="154"/>
  </w:num>
  <w:num w:numId="31">
    <w:abstractNumId w:val="170"/>
  </w:num>
  <w:num w:numId="32">
    <w:abstractNumId w:val="110"/>
  </w:num>
  <w:num w:numId="33">
    <w:abstractNumId w:val="77"/>
  </w:num>
  <w:num w:numId="34">
    <w:abstractNumId w:val="20"/>
  </w:num>
  <w:num w:numId="35">
    <w:abstractNumId w:val="138"/>
  </w:num>
  <w:num w:numId="36">
    <w:abstractNumId w:val="153"/>
  </w:num>
  <w:num w:numId="37">
    <w:abstractNumId w:val="6"/>
  </w:num>
  <w:num w:numId="38">
    <w:abstractNumId w:val="105"/>
  </w:num>
  <w:num w:numId="39">
    <w:abstractNumId w:val="35"/>
  </w:num>
  <w:num w:numId="40">
    <w:abstractNumId w:val="101"/>
  </w:num>
  <w:num w:numId="41">
    <w:abstractNumId w:val="32"/>
  </w:num>
  <w:num w:numId="42">
    <w:abstractNumId w:val="120"/>
  </w:num>
  <w:num w:numId="43">
    <w:abstractNumId w:val="48"/>
  </w:num>
  <w:num w:numId="44">
    <w:abstractNumId w:val="51"/>
  </w:num>
  <w:num w:numId="45">
    <w:abstractNumId w:val="33"/>
  </w:num>
  <w:num w:numId="46">
    <w:abstractNumId w:val="5"/>
  </w:num>
  <w:num w:numId="47">
    <w:abstractNumId w:val="102"/>
  </w:num>
  <w:num w:numId="48">
    <w:abstractNumId w:val="31"/>
  </w:num>
  <w:num w:numId="49">
    <w:abstractNumId w:val="106"/>
  </w:num>
  <w:num w:numId="50">
    <w:abstractNumId w:val="80"/>
  </w:num>
  <w:num w:numId="51">
    <w:abstractNumId w:val="168"/>
  </w:num>
  <w:num w:numId="52">
    <w:abstractNumId w:val="40"/>
  </w:num>
  <w:num w:numId="53">
    <w:abstractNumId w:val="83"/>
  </w:num>
  <w:num w:numId="54">
    <w:abstractNumId w:val="122"/>
  </w:num>
  <w:num w:numId="55">
    <w:abstractNumId w:val="12"/>
  </w:num>
  <w:num w:numId="56">
    <w:abstractNumId w:val="70"/>
  </w:num>
  <w:num w:numId="57">
    <w:abstractNumId w:val="90"/>
  </w:num>
  <w:num w:numId="58">
    <w:abstractNumId w:val="166"/>
  </w:num>
  <w:num w:numId="59">
    <w:abstractNumId w:val="67"/>
  </w:num>
  <w:num w:numId="60">
    <w:abstractNumId w:val="55"/>
  </w:num>
  <w:num w:numId="61">
    <w:abstractNumId w:val="144"/>
  </w:num>
  <w:num w:numId="62">
    <w:abstractNumId w:val="65"/>
  </w:num>
  <w:num w:numId="63">
    <w:abstractNumId w:val="0"/>
  </w:num>
  <w:num w:numId="64">
    <w:abstractNumId w:val="93"/>
  </w:num>
  <w:num w:numId="65">
    <w:abstractNumId w:val="141"/>
  </w:num>
  <w:num w:numId="66">
    <w:abstractNumId w:val="34"/>
  </w:num>
  <w:num w:numId="67">
    <w:abstractNumId w:val="112"/>
  </w:num>
  <w:num w:numId="68">
    <w:abstractNumId w:val="72"/>
  </w:num>
  <w:num w:numId="69">
    <w:abstractNumId w:val="71"/>
  </w:num>
  <w:num w:numId="70">
    <w:abstractNumId w:val="47"/>
  </w:num>
  <w:num w:numId="71">
    <w:abstractNumId w:val="121"/>
  </w:num>
  <w:num w:numId="72">
    <w:abstractNumId w:val="24"/>
  </w:num>
  <w:num w:numId="73">
    <w:abstractNumId w:val="97"/>
  </w:num>
  <w:num w:numId="74">
    <w:abstractNumId w:val="3"/>
  </w:num>
  <w:num w:numId="75">
    <w:abstractNumId w:val="64"/>
  </w:num>
  <w:num w:numId="76">
    <w:abstractNumId w:val="118"/>
  </w:num>
  <w:num w:numId="77">
    <w:abstractNumId w:val="111"/>
  </w:num>
  <w:num w:numId="78">
    <w:abstractNumId w:val="103"/>
  </w:num>
  <w:num w:numId="79">
    <w:abstractNumId w:val="56"/>
  </w:num>
  <w:num w:numId="80">
    <w:abstractNumId w:val="25"/>
  </w:num>
  <w:num w:numId="81">
    <w:abstractNumId w:val="96"/>
  </w:num>
  <w:num w:numId="82">
    <w:abstractNumId w:val="99"/>
  </w:num>
  <w:num w:numId="83">
    <w:abstractNumId w:val="125"/>
  </w:num>
  <w:num w:numId="84">
    <w:abstractNumId w:val="50"/>
  </w:num>
  <w:num w:numId="85">
    <w:abstractNumId w:val="126"/>
  </w:num>
  <w:num w:numId="86">
    <w:abstractNumId w:val="28"/>
  </w:num>
  <w:num w:numId="87">
    <w:abstractNumId w:val="161"/>
  </w:num>
  <w:num w:numId="88">
    <w:abstractNumId w:val="114"/>
  </w:num>
  <w:num w:numId="89">
    <w:abstractNumId w:val="107"/>
  </w:num>
  <w:num w:numId="90">
    <w:abstractNumId w:val="36"/>
  </w:num>
  <w:num w:numId="91">
    <w:abstractNumId w:val="82"/>
  </w:num>
  <w:num w:numId="92">
    <w:abstractNumId w:val="7"/>
  </w:num>
  <w:num w:numId="93">
    <w:abstractNumId w:val="38"/>
  </w:num>
  <w:num w:numId="94">
    <w:abstractNumId w:val="151"/>
  </w:num>
  <w:num w:numId="95">
    <w:abstractNumId w:val="116"/>
  </w:num>
  <w:num w:numId="96">
    <w:abstractNumId w:val="8"/>
  </w:num>
  <w:num w:numId="97">
    <w:abstractNumId w:val="11"/>
  </w:num>
  <w:num w:numId="98">
    <w:abstractNumId w:val="59"/>
  </w:num>
  <w:num w:numId="99">
    <w:abstractNumId w:val="87"/>
  </w:num>
  <w:num w:numId="100">
    <w:abstractNumId w:val="91"/>
  </w:num>
  <w:num w:numId="101">
    <w:abstractNumId w:val="109"/>
  </w:num>
  <w:num w:numId="102">
    <w:abstractNumId w:val="43"/>
  </w:num>
  <w:num w:numId="103">
    <w:abstractNumId w:val="133"/>
  </w:num>
  <w:num w:numId="104">
    <w:abstractNumId w:val="42"/>
  </w:num>
  <w:num w:numId="105">
    <w:abstractNumId w:val="52"/>
  </w:num>
  <w:num w:numId="106">
    <w:abstractNumId w:val="27"/>
  </w:num>
  <w:num w:numId="107">
    <w:abstractNumId w:val="171"/>
  </w:num>
  <w:num w:numId="108">
    <w:abstractNumId w:val="1"/>
  </w:num>
  <w:num w:numId="109">
    <w:abstractNumId w:val="137"/>
  </w:num>
  <w:num w:numId="110">
    <w:abstractNumId w:val="53"/>
  </w:num>
  <w:num w:numId="111">
    <w:abstractNumId w:val="26"/>
  </w:num>
  <w:num w:numId="112">
    <w:abstractNumId w:val="66"/>
  </w:num>
  <w:num w:numId="113">
    <w:abstractNumId w:val="167"/>
  </w:num>
  <w:num w:numId="114">
    <w:abstractNumId w:val="160"/>
  </w:num>
  <w:num w:numId="115">
    <w:abstractNumId w:val="131"/>
  </w:num>
  <w:num w:numId="116">
    <w:abstractNumId w:val="119"/>
  </w:num>
  <w:num w:numId="117">
    <w:abstractNumId w:val="13"/>
  </w:num>
  <w:num w:numId="118">
    <w:abstractNumId w:val="115"/>
  </w:num>
  <w:num w:numId="119">
    <w:abstractNumId w:val="61"/>
  </w:num>
  <w:num w:numId="120">
    <w:abstractNumId w:val="132"/>
  </w:num>
  <w:num w:numId="121">
    <w:abstractNumId w:val="165"/>
  </w:num>
  <w:num w:numId="122">
    <w:abstractNumId w:val="159"/>
  </w:num>
  <w:num w:numId="123">
    <w:abstractNumId w:val="146"/>
  </w:num>
  <w:num w:numId="124">
    <w:abstractNumId w:val="29"/>
  </w:num>
  <w:num w:numId="125">
    <w:abstractNumId w:val="134"/>
  </w:num>
  <w:num w:numId="126">
    <w:abstractNumId w:val="84"/>
  </w:num>
  <w:num w:numId="127">
    <w:abstractNumId w:val="45"/>
  </w:num>
  <w:num w:numId="128">
    <w:abstractNumId w:val="155"/>
  </w:num>
  <w:num w:numId="129">
    <w:abstractNumId w:val="157"/>
  </w:num>
  <w:num w:numId="130">
    <w:abstractNumId w:val="149"/>
  </w:num>
  <w:num w:numId="131">
    <w:abstractNumId w:val="78"/>
  </w:num>
  <w:num w:numId="132">
    <w:abstractNumId w:val="86"/>
  </w:num>
  <w:num w:numId="133">
    <w:abstractNumId w:val="18"/>
  </w:num>
  <w:num w:numId="134">
    <w:abstractNumId w:val="39"/>
  </w:num>
  <w:num w:numId="135">
    <w:abstractNumId w:val="147"/>
  </w:num>
  <w:num w:numId="136">
    <w:abstractNumId w:val="73"/>
  </w:num>
  <w:num w:numId="137">
    <w:abstractNumId w:val="69"/>
  </w:num>
  <w:num w:numId="138">
    <w:abstractNumId w:val="145"/>
  </w:num>
  <w:num w:numId="139">
    <w:abstractNumId w:val="75"/>
  </w:num>
  <w:num w:numId="140">
    <w:abstractNumId w:val="44"/>
  </w:num>
  <w:num w:numId="141">
    <w:abstractNumId w:val="23"/>
  </w:num>
  <w:num w:numId="142">
    <w:abstractNumId w:val="113"/>
  </w:num>
  <w:num w:numId="143">
    <w:abstractNumId w:val="124"/>
  </w:num>
  <w:num w:numId="144">
    <w:abstractNumId w:val="16"/>
  </w:num>
  <w:num w:numId="145">
    <w:abstractNumId w:val="94"/>
  </w:num>
  <w:num w:numId="146">
    <w:abstractNumId w:val="74"/>
  </w:num>
  <w:num w:numId="147">
    <w:abstractNumId w:val="143"/>
  </w:num>
  <w:num w:numId="148">
    <w:abstractNumId w:val="123"/>
  </w:num>
  <w:num w:numId="149">
    <w:abstractNumId w:val="21"/>
  </w:num>
  <w:num w:numId="150">
    <w:abstractNumId w:val="30"/>
  </w:num>
  <w:num w:numId="151">
    <w:abstractNumId w:val="79"/>
  </w:num>
  <w:num w:numId="152">
    <w:abstractNumId w:val="14"/>
  </w:num>
  <w:num w:numId="153">
    <w:abstractNumId w:val="15"/>
  </w:num>
  <w:num w:numId="154">
    <w:abstractNumId w:val="58"/>
  </w:num>
  <w:num w:numId="155">
    <w:abstractNumId w:val="49"/>
  </w:num>
  <w:num w:numId="156">
    <w:abstractNumId w:val="164"/>
  </w:num>
  <w:num w:numId="157">
    <w:abstractNumId w:val="156"/>
  </w:num>
  <w:num w:numId="158">
    <w:abstractNumId w:val="98"/>
  </w:num>
  <w:num w:numId="159">
    <w:abstractNumId w:val="142"/>
  </w:num>
  <w:num w:numId="160">
    <w:abstractNumId w:val="135"/>
  </w:num>
  <w:num w:numId="161">
    <w:abstractNumId w:val="76"/>
  </w:num>
  <w:num w:numId="162">
    <w:abstractNumId w:val="54"/>
  </w:num>
  <w:num w:numId="163">
    <w:abstractNumId w:val="63"/>
  </w:num>
  <w:num w:numId="164">
    <w:abstractNumId w:val="108"/>
  </w:num>
  <w:num w:numId="165">
    <w:abstractNumId w:val="95"/>
  </w:num>
  <w:num w:numId="166">
    <w:abstractNumId w:val="37"/>
  </w:num>
  <w:num w:numId="167">
    <w:abstractNumId w:val="17"/>
  </w:num>
  <w:num w:numId="168">
    <w:abstractNumId w:val="4"/>
  </w:num>
  <w:num w:numId="169">
    <w:abstractNumId w:val="10"/>
  </w:num>
  <w:num w:numId="170">
    <w:abstractNumId w:val="104"/>
  </w:num>
  <w:num w:numId="171">
    <w:abstractNumId w:val="60"/>
  </w:num>
  <w:num w:numId="172">
    <w:abstractNumId w:val="41"/>
  </w:num>
  <w:num w:numId="173">
    <w:abstractNumId w:val="150"/>
  </w:num>
  <w:numIdMacAtCleanup w:val="1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EAB"/>
    <w:rsid w:val="00084575"/>
    <w:rsid w:val="00097F48"/>
    <w:rsid w:val="000A1F67"/>
    <w:rsid w:val="000D2B11"/>
    <w:rsid w:val="001305DA"/>
    <w:rsid w:val="00153A1E"/>
    <w:rsid w:val="00162614"/>
    <w:rsid w:val="001C7DB6"/>
    <w:rsid w:val="00413CE1"/>
    <w:rsid w:val="0042273F"/>
    <w:rsid w:val="0043297A"/>
    <w:rsid w:val="004A69DF"/>
    <w:rsid w:val="00530DAB"/>
    <w:rsid w:val="00534D61"/>
    <w:rsid w:val="005A28DC"/>
    <w:rsid w:val="005B1054"/>
    <w:rsid w:val="005B7579"/>
    <w:rsid w:val="00613367"/>
    <w:rsid w:val="00613DA1"/>
    <w:rsid w:val="00656AD3"/>
    <w:rsid w:val="00695159"/>
    <w:rsid w:val="006B6590"/>
    <w:rsid w:val="006E3B83"/>
    <w:rsid w:val="00751227"/>
    <w:rsid w:val="00773550"/>
    <w:rsid w:val="007A3D10"/>
    <w:rsid w:val="007C23B9"/>
    <w:rsid w:val="008730DA"/>
    <w:rsid w:val="008F50E8"/>
    <w:rsid w:val="00947EC2"/>
    <w:rsid w:val="00975451"/>
    <w:rsid w:val="009B2585"/>
    <w:rsid w:val="00A06540"/>
    <w:rsid w:val="00A24883"/>
    <w:rsid w:val="00A31F5E"/>
    <w:rsid w:val="00A34033"/>
    <w:rsid w:val="00A4259C"/>
    <w:rsid w:val="00A77EAB"/>
    <w:rsid w:val="00AF1C2C"/>
    <w:rsid w:val="00B32421"/>
    <w:rsid w:val="00BA31DC"/>
    <w:rsid w:val="00BB63D2"/>
    <w:rsid w:val="00C71BB0"/>
    <w:rsid w:val="00D334A4"/>
    <w:rsid w:val="00D851B4"/>
    <w:rsid w:val="00DF4489"/>
    <w:rsid w:val="00EB6958"/>
    <w:rsid w:val="00ED3A14"/>
    <w:rsid w:val="00F5722B"/>
    <w:rsid w:val="00F70716"/>
    <w:rsid w:val="00F736A0"/>
    <w:rsid w:val="00F76716"/>
    <w:rsid w:val="00F844B8"/>
    <w:rsid w:val="00F92BB8"/>
    <w:rsid w:val="00FD18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D28E20"/>
  <w15:chartTrackingRefBased/>
  <w15:docId w15:val="{8ECEB754-B48A-46B0-8EAE-B14ECE849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1F5E"/>
    <w:pPr>
      <w:spacing w:after="0" w:line="240" w:lineRule="auto"/>
    </w:pPr>
    <w:rPr>
      <w:rFonts w:ascii="Times New Roman" w:eastAsiaTheme="minorEastAsia" w:hAnsi="Times New Roman" w:cs="Times New Roman"/>
      <w:lang w:val="et-EE"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3DA1"/>
    <w:pPr>
      <w:tabs>
        <w:tab w:val="center" w:pos="4513"/>
        <w:tab w:val="right" w:pos="9026"/>
      </w:tabs>
    </w:pPr>
  </w:style>
  <w:style w:type="character" w:customStyle="1" w:styleId="HeaderChar">
    <w:name w:val="Header Char"/>
    <w:basedOn w:val="DefaultParagraphFont"/>
    <w:link w:val="Header"/>
    <w:uiPriority w:val="99"/>
    <w:rsid w:val="00613DA1"/>
    <w:rPr>
      <w:rFonts w:ascii="Times New Roman" w:eastAsiaTheme="minorEastAsia" w:hAnsi="Times New Roman" w:cs="Times New Roman"/>
      <w:lang w:val="et-EE" w:eastAsia="et-EE"/>
    </w:rPr>
  </w:style>
  <w:style w:type="paragraph" w:styleId="Footer">
    <w:name w:val="footer"/>
    <w:basedOn w:val="Normal"/>
    <w:link w:val="FooterChar"/>
    <w:uiPriority w:val="99"/>
    <w:unhideWhenUsed/>
    <w:rsid w:val="00613DA1"/>
    <w:pPr>
      <w:tabs>
        <w:tab w:val="center" w:pos="4513"/>
        <w:tab w:val="right" w:pos="9026"/>
      </w:tabs>
    </w:pPr>
  </w:style>
  <w:style w:type="character" w:customStyle="1" w:styleId="FooterChar">
    <w:name w:val="Footer Char"/>
    <w:basedOn w:val="DefaultParagraphFont"/>
    <w:link w:val="Footer"/>
    <w:uiPriority w:val="99"/>
    <w:rsid w:val="00613DA1"/>
    <w:rPr>
      <w:rFonts w:ascii="Times New Roman" w:eastAsiaTheme="minorEastAsia" w:hAnsi="Times New Roman" w:cs="Times New Roman"/>
      <w:lang w:val="et-EE" w:eastAsia="et-EE"/>
    </w:rPr>
  </w:style>
  <w:style w:type="paragraph" w:styleId="ListParagraph">
    <w:name w:val="List Paragraph"/>
    <w:basedOn w:val="Normal"/>
    <w:uiPriority w:val="34"/>
    <w:qFormat/>
    <w:rsid w:val="00656AD3"/>
    <w:pPr>
      <w:ind w:left="720"/>
      <w:contextualSpacing/>
    </w:pPr>
  </w:style>
  <w:style w:type="paragraph" w:styleId="Caption">
    <w:name w:val="caption"/>
    <w:basedOn w:val="Normal"/>
    <w:next w:val="Normal"/>
    <w:uiPriority w:val="35"/>
    <w:unhideWhenUsed/>
    <w:qFormat/>
    <w:rsid w:val="00656AD3"/>
    <w:pPr>
      <w:spacing w:after="200"/>
    </w:pPr>
    <w:rPr>
      <w:rFonts w:asciiTheme="majorHAnsi" w:eastAsiaTheme="minorHAnsi" w:hAnsiTheme="majorHAnsi" w:cstheme="majorBidi"/>
      <w:i/>
      <w:iCs/>
      <w:color w:val="44546A" w:themeColor="text2"/>
      <w:sz w:val="18"/>
      <w:szCs w:val="18"/>
      <w:lang w:eastAsia="en-US"/>
    </w:rPr>
  </w:style>
  <w:style w:type="paragraph" w:styleId="Title">
    <w:name w:val="Title"/>
    <w:basedOn w:val="Normal"/>
    <w:next w:val="Normal"/>
    <w:link w:val="TitleChar"/>
    <w:uiPriority w:val="10"/>
    <w:qFormat/>
    <w:rsid w:val="00695159"/>
    <w:pPr>
      <w:contextualSpacing/>
    </w:pPr>
    <w:rPr>
      <w:rFonts w:asciiTheme="majorHAnsi" w:eastAsiaTheme="majorEastAsia" w:hAnsiTheme="majorHAnsi" w:cstheme="majorBidi"/>
      <w:spacing w:val="-10"/>
      <w:kern w:val="28"/>
      <w:sz w:val="56"/>
      <w:szCs w:val="56"/>
      <w:lang w:eastAsia="en-US"/>
    </w:rPr>
  </w:style>
  <w:style w:type="character" w:customStyle="1" w:styleId="TitleChar">
    <w:name w:val="Title Char"/>
    <w:basedOn w:val="DefaultParagraphFont"/>
    <w:link w:val="Title"/>
    <w:uiPriority w:val="10"/>
    <w:rsid w:val="00695159"/>
    <w:rPr>
      <w:rFonts w:asciiTheme="majorHAnsi" w:eastAsiaTheme="majorEastAsia" w:hAnsiTheme="majorHAnsi" w:cstheme="majorBidi"/>
      <w:spacing w:val="-10"/>
      <w:kern w:val="28"/>
      <w:sz w:val="56"/>
      <w:szCs w:val="56"/>
      <w:lang w:val="et-EE"/>
    </w:rPr>
  </w:style>
  <w:style w:type="paragraph" w:styleId="FootnoteText">
    <w:name w:val="footnote text"/>
    <w:basedOn w:val="Normal"/>
    <w:link w:val="FootnoteTextChar"/>
    <w:uiPriority w:val="99"/>
    <w:semiHidden/>
    <w:unhideWhenUsed/>
    <w:rsid w:val="0042273F"/>
    <w:rPr>
      <w:sz w:val="20"/>
      <w:szCs w:val="20"/>
    </w:rPr>
  </w:style>
  <w:style w:type="character" w:customStyle="1" w:styleId="FootnoteTextChar">
    <w:name w:val="Footnote Text Char"/>
    <w:basedOn w:val="DefaultParagraphFont"/>
    <w:link w:val="FootnoteText"/>
    <w:uiPriority w:val="99"/>
    <w:semiHidden/>
    <w:rsid w:val="0042273F"/>
    <w:rPr>
      <w:rFonts w:ascii="Times New Roman" w:eastAsiaTheme="minorEastAsia" w:hAnsi="Times New Roman" w:cs="Times New Roman"/>
      <w:sz w:val="20"/>
      <w:szCs w:val="20"/>
      <w:lang w:val="et-EE" w:eastAsia="et-EE"/>
    </w:rPr>
  </w:style>
  <w:style w:type="character" w:styleId="FootnoteReference">
    <w:name w:val="footnote reference"/>
    <w:basedOn w:val="DefaultParagraphFont"/>
    <w:uiPriority w:val="99"/>
    <w:semiHidden/>
    <w:unhideWhenUsed/>
    <w:rsid w:val="0042273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5302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B11653-B703-4549-926C-E33E6F823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54</Pages>
  <Words>19868</Words>
  <Characters>115239</Characters>
  <Application>Microsoft Office Word</Application>
  <DocSecurity>0</DocSecurity>
  <Lines>960</Lines>
  <Paragraphs>269</Paragraphs>
  <ScaleCrop>false</ScaleCrop>
  <HeadingPairs>
    <vt:vector size="2" baseType="variant">
      <vt:variant>
        <vt:lpstr>Title</vt:lpstr>
      </vt:variant>
      <vt:variant>
        <vt:i4>1</vt:i4>
      </vt:variant>
    </vt:vector>
  </HeadingPairs>
  <TitlesOfParts>
    <vt:vector size="1" baseType="lpstr">
      <vt:lpstr/>
    </vt:vector>
  </TitlesOfParts>
  <Company>Elering AS</Company>
  <LinksUpToDate>false</LinksUpToDate>
  <CharactersWithSpaces>134838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Karel Mägi</dc:creator>
  <cp:keywords/>
  <dc:description/>
  <cp:lastModifiedBy>Ly Alaver</cp:lastModifiedBy>
  <cp:revision>18</cp:revision>
  <dcterms:created xsi:type="dcterms:W3CDTF">2019-10-22T05:48:00Z</dcterms:created>
  <dcterms:modified xsi:type="dcterms:W3CDTF">2019-10-23T08:44:00Z</dcterms:modified>
</cp:coreProperties>
</file>